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bookmarkStart w:id="0" w:name="_GoBack"/>
      <w:bookmarkEnd w:id="0"/>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33</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9</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8</w:t>
      </w:r>
      <w:r>
        <w:rPr>
          <w:rFonts w:hint="eastAsia" w:ascii="楷体_GB2312" w:eastAsia="楷体_GB2312"/>
          <w:spacing w:val="-14"/>
          <w:sz w:val="28"/>
          <w:highlight w:val="none"/>
          <w:u w:val="single" w:color="FF0000"/>
        </w:rPr>
        <w:t>日</w:t>
      </w:r>
    </w:p>
    <w:p>
      <w:pPr>
        <w:widowControl w:val="0"/>
        <w:numPr>
          <w:ilvl w:val="-1"/>
          <w:numId w:val="0"/>
        </w:numPr>
        <w:spacing w:after="0" w:afterLines="0" w:line="560" w:lineRule="exact"/>
        <w:ind w:left="0" w:right="-101" w:rightChars="-42" w:firstLine="0"/>
        <w:rPr>
          <w:rFonts w:hint="eastAsia" w:ascii="Times New Roman" w:hAnsi="Times New Roman" w:eastAsia="楷体_GB2312"/>
          <w:b/>
          <w:bCs/>
          <w:sz w:val="32"/>
          <w:szCs w:val="32"/>
          <w:highlight w:val="none"/>
          <w:lang w:bidi="ar"/>
        </w:rPr>
      </w:pPr>
    </w:p>
    <w:p>
      <w:pPr>
        <w:widowControl w:val="0"/>
        <w:numPr>
          <w:ilvl w:val="0"/>
          <w:numId w:val="1"/>
        </w:numPr>
        <w:spacing w:after="156" w:afterLines="50"/>
        <w:ind w:right="-101" w:rightChars="-42"/>
        <w:rPr>
          <w:rFonts w:hint="eastAsia" w:ascii="Times New Roman" w:hAnsi="Times New Roman" w:eastAsia="楷体_GB2312"/>
          <w:b/>
          <w:bCs/>
          <w:sz w:val="32"/>
          <w:szCs w:val="32"/>
          <w:highlight w:val="none"/>
          <w:lang w:bidi="ar"/>
        </w:rPr>
      </w:pPr>
      <w:r>
        <w:rPr>
          <w:rFonts w:hint="eastAsia" w:ascii="Times New Roman" w:hAnsi="Times New Roman" w:eastAsia="楷体_GB2312"/>
          <w:b/>
          <w:bCs/>
          <w:sz w:val="32"/>
          <w:szCs w:val="32"/>
          <w:highlight w:val="none"/>
          <w:lang w:eastAsia="zh-CN" w:bidi="ar"/>
        </w:rPr>
        <w:t>重要动态</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上海召开国资国企领域全面从严治党暨警示教育大会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上海市召开国资国企领域全面从严治党暨警示教育大会，深入贯彻落实习近平总书记关于国资国企领域全面从严治党重要论述，分析当前我市国资国企领域党风廉政建设和反腐败斗争的形势任务，以案促改、以案促治，推动国资国企领域全面从严治党向纵深发展。</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会议指出，国有企业是我们党执政兴国的重要支柱和依靠力量，加强国资国企领域全面从严治党意义重大。要充分认识国企党风廉政建设和反腐败斗争的严峻性、复杂性、艰巨性、长期性，坚决破除盲目乐观论、行业特殊论、与己无关论、内部消化论，以案为鉴、举一反三，切实做到警钟常鸣。必须清醒认识党的领导是国企发展的独特优势，党的领导弱化、党的建设缺失国企就丢了“根”和“魂”；清醒认识理想信念滑坡是最危险的滑坡，“总开关”常年失修最终没有不出事的；清醒认识监督之网疏而不漏，心存侥幸、破坏制度最终难以逃脱党纪国法的制裁；清醒认识不正之风与腐败问题互为表里，从作风问题到腐败问题是一个量变到质变的过程；清醒认识圈子文化严重破坏政治生态和发展环境，过不好“人情社会关”必然会栽大跟头。</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会议强调，要从巩固中国特色社会主义的物质基础和政治基础的高度，深刻领悟党中央关于惩治国企领域腐败问题的政治考量和坚定决心。要坚持全面从严治党首先从政治上看，深刻把握党风廉政建设和反腐败斗争在国有企业发展中的重要作用，不断提高政治判断力、政治领悟力、政治执行力。要深入贯彻党中央重大决策部署和市委工作要求，准确把握党风廉政建设和反腐败斗争的新任务新要求，把严的主基调长期坚持下去，持之以恒正风肃纪反腐，推动国资国企领域全面从严治党向纵深发展。</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会议要求，要加大正风肃纪反腐力度，不断提高全面从严治党的震慑力；强化警示教育，突出抓好党的意识教育、纪法教育、义利观教育，真正起到惩治一个、警示一批、教育一片的效果；提高制度执行力，强化制度配套、形成监督合力、用好问责利器，做到用制度管权管事管人。</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会议强调，要落实国有企业管党治党责任，把党委主体责任和党委书记第一责任人责任更好地扛起来，把班子成员“一岗双责”更好地担起来，构建系统严密的治理体系。加大源头治本力度，把加强党的领导和完善企业治理统一起来，把干部选拔任用与加强日常管理统一起来，把要求干部讲政治、懂规矩、守纪律同激励干部抓改革、搞创新、提效率统一起来，营造风清气正的政治生态和良好发展环境，为确保市第十二次党代会各项目标任务落到实处、奋力创造新时代上海发展新奇迹提供有力保证。（上海市国资委）</w:t>
      </w:r>
    </w:p>
    <w:p>
      <w:pPr>
        <w:spacing w:line="240" w:lineRule="auto"/>
        <w:rPr>
          <w:rFonts w:hint="eastAsia" w:ascii="Times New Roman" w:hAnsi="Times New Roman" w:eastAsia="仿宋_GB2312" w:cs="仿宋_GB2312"/>
          <w:color w:val="auto"/>
          <w:sz w:val="32"/>
          <w:szCs w:val="32"/>
          <w:highlight w:val="none"/>
          <w:shd w:val="clear" w:color="auto" w:fill="FFFFFF"/>
          <w:lang w:eastAsia="zh-CN" w:bidi="ar"/>
        </w:rPr>
      </w:pPr>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金融工作</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助力科技创新 中国太保持续发力知识产权保险</w:t>
      </w:r>
    </w:p>
    <w:p>
      <w:pPr>
        <w:widowControl/>
        <w:numPr>
          <w:ilvl w:val="-1"/>
          <w:numId w:val="0"/>
        </w:numPr>
        <w:spacing w:after="0" w:afterLines="-2147483648" w:line="240" w:lineRule="auto"/>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中国太保旗下中国太保产险成为北京市知识产权保险试点项目的保险供应商，为昌平、房山、延庆、门头沟、怀柔五个地区的单项冠军企业和重点领域中小微企业的知识产权提供保险保障服务，通过保险方式分散企业知识产权维权和转化过程中的风险，支持企业自主创新。截至目前，中国太保产险北京分公司已助力北京市西部地区约40家科技企业完成近400件专利补贴申报工作。</w:t>
      </w:r>
    </w:p>
    <w:p>
      <w:pPr>
        <w:widowControl/>
        <w:numPr>
          <w:ilvl w:val="-1"/>
          <w:numId w:val="0"/>
        </w:numPr>
        <w:spacing w:after="0" w:afterLines="-2147483648" w:line="240" w:lineRule="auto"/>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2020年1月，北京市印发《北京市知识产权保险试点工作管理办法》。中国太保产险北京分公司针对科技企业特点，逐步构建了科技企业风险保障产品体系。此次推广试点项目的专利执行保险和专利被侵权损失保险在投保专利遭受第三方侵权时，可赔偿被保险人在维权过程中产生的调查费用、法律费用和被侵权直接经济损失，同时为企业提供多项知识产权保护能力提升的增值服务，发挥保险经济补偿与风险防范的双重功能，支持北京市单项冠军企业和重点领域中小微企业的知识产权保护。</w:t>
      </w:r>
    </w:p>
    <w:p>
      <w:pPr>
        <w:widowControl/>
        <w:numPr>
          <w:ilvl w:val="-1"/>
          <w:numId w:val="0"/>
        </w:numPr>
        <w:spacing w:after="0" w:afterLines="-2147483648" w:line="240" w:lineRule="auto"/>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在知识产权保护方面，中国太保产险搭建了覆盖知识产权创造、知识产权保有和知识产权应用全流程的产品体系，为知识产权在创造、应有和保护各环节产生的相关费用。在知识产权保险领域，中国太保产险已实现所有知识产权类型保障全面覆盖，承保涵盖知识产权类型包括专利权、商标权、著作权、农产品地理标志和集成电路布图设计等方面。2021年，中国太保产险已为1300多家科创企业提供保额逾5亿元的保险保障。（</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中国太保</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p>
      <w:pPr>
        <w:pStyle w:val="2"/>
        <w:spacing w:line="240" w:lineRule="auto"/>
        <w:rPr>
          <w:rFonts w:hint="eastAsia"/>
          <w:highlight w:val="none"/>
        </w:rPr>
      </w:pPr>
    </w:p>
    <w:p>
      <w:pPr>
        <w:widowControl w:val="0"/>
        <w:numPr>
          <w:ilvl w:val="-1"/>
          <w:numId w:val="0"/>
        </w:numPr>
        <w:spacing w:after="0" w:afterLines="-2147483648"/>
        <w:ind w:right="0" w:rightChars="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上海农商银行全力激发临港新片区科创活力</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上海农商银行与临港集团推出的“临港园区科创贷”方案已面世一周年，惠及近400家科创类企业，授信金额超50亿元，为临港新片区内科创企业快速成长、发展持续输入源源动能。</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临港新片区成立伊始，双方签署了《专项银企合作协议》，以千亿资金支持新片区内航空物流、生物医药、人工智能、芯片制造等重点产业发展。2021年，双方又将服务重心下沉至科创新星，创新推出“临港园区科创贷”专项服务方案，围绕“科创”“首贷”“中长期”等产品特色，为初创型科创类企业打开了融资服务的大门。今年，“临港园区科创贷”2.0方案全面升级，凸显“申请线上化、准入数字化、授信差异化、服务综合化”的服务理念，聚焦园区内高新技术、专精特新、科创之星等优质企业，重点推进投贷联动、贸易金融等综合服务。</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此外，上海农商银行秉承“金融向实、金融向善”的理念，与临港集团联合定制“码上行动”战疫直通车临港专列，帮助临港园区企业解决特殊时期融资难题，并出台金融支持实施方案18条，聚焦减费让利、无还本续贷、延期还本付息等方面实现对园区内基础生产、民生保障、疫情防控等重点领域企业的精准滴灌。（上海农商银行）</w:t>
      </w:r>
    </w:p>
    <w:p>
      <w:pPr>
        <w:pStyle w:val="3"/>
        <w:rPr>
          <w:rFonts w:hint="eastAsia"/>
          <w:highlight w:val="none"/>
        </w:rPr>
      </w:pPr>
    </w:p>
    <w:p>
      <w:pPr>
        <w:widowControl w:val="0"/>
        <w:numPr>
          <w:ilvl w:val="0"/>
          <w:numId w:val="1"/>
        </w:numPr>
        <w:spacing w:after="156" w:afterLines="50"/>
        <w:ind w:right="-101" w:rightChars="-42"/>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pPr>
      <w:r>
        <w:rPr>
          <w:rFonts w:hint="eastAsia" w:ascii="Times New Roman" w:hAnsi="Times New Roman" w:eastAsia="楷体_GB2312"/>
          <w:b/>
          <w:bCs/>
          <w:color w:val="auto"/>
          <w:sz w:val="32"/>
          <w:szCs w:val="32"/>
          <w:highlight w:val="none"/>
        </w:rPr>
        <w:t>国企之窗</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3"/>
          <w:rFonts w:hint="eastAsia" w:ascii="华文中宋" w:hAnsi="华文中宋" w:eastAsia="华文中宋" w:cs="宋体"/>
          <w:b w:val="0"/>
          <w:bCs w:val="0"/>
          <w:i w:val="0"/>
          <w:caps w:val="0"/>
          <w:color w:val="auto"/>
          <w:spacing w:val="0"/>
          <w:sz w:val="36"/>
          <w:szCs w:val="36"/>
          <w:highlight w:val="none"/>
          <w:shd w:val="clear"/>
        </w:rPr>
      </w:pPr>
      <w:r>
        <w:rPr>
          <w:rStyle w:val="13"/>
          <w:rFonts w:hint="default" w:ascii="华文中宋" w:hAnsi="华文中宋" w:eastAsia="华文中宋" w:cs="宋体"/>
          <w:b w:val="0"/>
          <w:bCs w:val="0"/>
          <w:i w:val="0"/>
          <w:caps w:val="0"/>
          <w:color w:val="auto"/>
          <w:spacing w:val="0"/>
          <w:sz w:val="36"/>
          <w:szCs w:val="36"/>
          <w:highlight w:val="none"/>
          <w:shd w:val="clear"/>
          <w:lang w:val="en"/>
        </w:rPr>
        <w:t>隧道股份投资助力开启亚运通途</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3"/>
          <w:rFonts w:hint="eastAsia" w:ascii="华文中宋" w:hAnsi="华文中宋" w:eastAsia="华文中宋" w:cs="宋体"/>
          <w:b w:val="0"/>
          <w:bCs w:val="0"/>
          <w:i w:val="0"/>
          <w:caps w:val="0"/>
          <w:color w:val="auto"/>
          <w:spacing w:val="0"/>
          <w:sz w:val="36"/>
          <w:szCs w:val="36"/>
          <w:highlight w:val="none"/>
          <w:shd w:val="clear"/>
        </w:rPr>
      </w:pPr>
      <w:r>
        <w:rPr>
          <w:rStyle w:val="13"/>
          <w:rFonts w:hint="default" w:ascii="华文中宋" w:hAnsi="华文中宋" w:eastAsia="华文中宋" w:cs="宋体"/>
          <w:b w:val="0"/>
          <w:bCs w:val="0"/>
          <w:i w:val="0"/>
          <w:caps w:val="0"/>
          <w:color w:val="auto"/>
          <w:spacing w:val="0"/>
          <w:sz w:val="36"/>
          <w:szCs w:val="36"/>
          <w:highlight w:val="none"/>
          <w:shd w:val="clear"/>
          <w:lang w:val="en"/>
        </w:rPr>
        <w:t>建设浙江省首条智慧快速路全线通车</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由隧道股份城建投资、城建设计集团、市政集团、数字集团打造的“四化快速路”，首次采用“标准化设计、工厂化制造、装配化施工及信息化管理”理念建造，是国内最先进的智慧快速路之一。</w:t>
      </w:r>
    </w:p>
    <w:p>
      <w:pPr>
        <w:autoSpaceDE w:val="0"/>
        <w:autoSpaceDN w:val="0"/>
        <w:adjustRightInd w:val="0"/>
        <w:ind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作为绍兴市打造“六横八纵”快速路网的重要组成部分，项目建成通车后，将拉近杭州与绍兴亚运场馆间的时空距离，为加快完善亚运城市基础设施建设添砖加瓦。同时，还将实现快速路网与杭甬高速的无缝衔接，对绍兴打通“市区半小时交通圈、10分钟上高速”综合交通路网，推进长三角一体化发展、实现融杭联甬和提升城市能级具有重要意义。</w:t>
      </w:r>
    </w:p>
    <w:p>
      <w:pPr>
        <w:autoSpaceDE w:val="0"/>
        <w:autoSpaceDN w:val="0"/>
        <w:adjustRightInd w:val="0"/>
        <w:ind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该项目是浙江首条采用预制拼装施工工艺的城市高架，从率先完成首根预制立柱吊装，到率先完成首批量预制立柱吊装；从传统预制盖梁吊装，到全国首创的大盖梁“反拉法”吊装；从传统实心立柱，再到全国首根高架空心立柱，隧道股份将预制装配式工艺带到浙江绍兴，推进城市快速路工程“绿色建设、快速推进”，并取得实用新型专利13项，发明9项，为工程建设推进提供“科技创新”加速度。项目创新应用“标准化设计、工厂化制造、装配化施工、信息化管理”的“四化”建设模式，实施“应用建筑信息模型、结构健康监测、智慧交通、车路协同、智慧照明”等五大系统，实现快速路全生命周期的数字化、信息化、智能化管理，是国内最全数字化业务系统的智慧快速路、国内全国首个将自动驾驶车辆进行管理业务应用化的快速路。同时，在项目实施中，隧道股份为绍兴打造了智慧快速路“BIM全寿命期大数据管理平台”“智慧运营养护平台”两大平台。（隧道股份）</w:t>
      </w:r>
    </w:p>
    <w:p>
      <w:pPr>
        <w:pStyle w:val="2"/>
        <w:spacing w:line="240" w:lineRule="auto"/>
        <w:rPr>
          <w:rFonts w:hint="eastAsia"/>
          <w:highlight w:val="none"/>
          <w:lang w:val="en-US" w:eastAsia="zh-CN"/>
        </w:rPr>
      </w:pP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3"/>
          <w:rFonts w:ascii="华文中宋" w:hAnsi="华文中宋" w:eastAsia="华文中宋" w:cs="宋体"/>
          <w:sz w:val="36"/>
          <w:szCs w:val="36"/>
          <w:highlight w:val="none"/>
        </w:rPr>
      </w:pPr>
      <w:r>
        <w:rPr>
          <w:rStyle w:val="13"/>
          <w:rFonts w:hint="eastAsia" w:ascii="华文中宋" w:hAnsi="华文中宋" w:eastAsia="华文中宋" w:cs="宋体"/>
          <w:b w:val="0"/>
          <w:bCs w:val="0"/>
          <w:i w:val="0"/>
          <w:caps w:val="0"/>
          <w:color w:val="auto"/>
          <w:spacing w:val="0"/>
          <w:sz w:val="36"/>
          <w:szCs w:val="36"/>
          <w:highlight w:val="none"/>
          <w:shd w:val="clear"/>
          <w:lang w:eastAsia="zh-CN"/>
        </w:rPr>
        <w:t>上港集团</w:t>
      </w:r>
      <w:r>
        <w:rPr>
          <w:rStyle w:val="13"/>
          <w:rFonts w:ascii="华文中宋" w:hAnsi="华文中宋" w:eastAsia="华文中宋" w:cs="宋体"/>
          <w:sz w:val="36"/>
          <w:szCs w:val="36"/>
          <w:highlight w:val="none"/>
        </w:rPr>
        <w:t>尚东分公司获评</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3"/>
          <w:rFonts w:hint="eastAsia" w:ascii="华文中宋" w:hAnsi="华文中宋" w:eastAsia="华文中宋" w:cs="宋体"/>
          <w:b w:val="0"/>
          <w:bCs w:val="0"/>
          <w:i w:val="0"/>
          <w:caps w:val="0"/>
          <w:color w:val="auto"/>
          <w:spacing w:val="0"/>
          <w:sz w:val="36"/>
          <w:szCs w:val="36"/>
          <w:highlight w:val="none"/>
          <w:shd w:val="clear"/>
        </w:rPr>
      </w:pPr>
      <w:r>
        <w:rPr>
          <w:rStyle w:val="13"/>
          <w:rFonts w:hint="eastAsia" w:ascii="华文中宋" w:hAnsi="华文中宋" w:eastAsia="华文中宋" w:cs="宋体"/>
          <w:b w:val="0"/>
          <w:bCs w:val="0"/>
          <w:i w:val="0"/>
          <w:caps w:val="0"/>
          <w:color w:val="auto"/>
          <w:spacing w:val="0"/>
          <w:sz w:val="36"/>
          <w:szCs w:val="36"/>
          <w:highlight w:val="none"/>
          <w:shd w:val="clear"/>
        </w:rPr>
        <w:t>全国首家5星绿色港口集装箱码头</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近日，上港集团尚东分公司获评全国首家5星等级“绿色港口”集装箱码头，集团盛东公司和振东分公司均获评4星等级“绿色港口”码头。据悉，中国港口协会绿色港口等级评价迄今已评选出三批次，共计2家5星、23家4星及3家3星绿色港口码头项目。</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多年来，上港集团不仅推进传统码头业务的绿色化改造、建设，还主动跨出了构建绿色、低碳、智能航运业生态的步伐。前端延伸了清洁能源LNG（液化天然气）“船到船”同步加注服务，国际集装箱码头常态化提供船舶岸基供电等航运服务产业；后场布局了集海铁联运、ICT（内陆集装箱枢纽）、共享堆场、空箱中心等低碳业务于一体的上海港集疏运体系，哪吒、数科、海勃等进军港口数字化转型。</w:t>
      </w:r>
    </w:p>
    <w:p>
      <w:pPr>
        <w:autoSpaceDE w:val="0"/>
        <w:autoSpaceDN w:val="0"/>
        <w:adjustRightInd w:val="0"/>
        <w:ind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olor w:val="auto"/>
          <w:sz w:val="32"/>
          <w:szCs w:val="32"/>
          <w:highlight w:val="none"/>
          <w:lang w:val="en-US" w:eastAsia="zh-CN" w:bidi="ar"/>
        </w:rPr>
        <w:t>在以色列，上港集团投建运营的海法新港成为地中海沿岸先进、绿色的码头，绿色、可持续发展理念已融入上港集团高质量发展的各方面全过程。</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（上港集团）</w:t>
      </w:r>
    </w:p>
    <w:p>
      <w:pPr>
        <w:pStyle w:val="3"/>
        <w:ind w:left="0" w:leftChars="0" w:firstLine="0" w:firstLineChars="0"/>
        <w:rPr>
          <w:rFonts w:hint="eastAsia"/>
          <w:highlight w:val="none"/>
          <w:lang w:val="en-US" w:eastAsia="zh-CN"/>
        </w:rPr>
      </w:pPr>
    </w:p>
    <w:p>
      <w:pPr>
        <w:pStyle w:val="11"/>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虹桥机场落实智慧民航建设 推进全自助便捷出行</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上海虹桥机场2号航站楼B岛完成改造投入试运行。新投用的B岛值机柜台采用人工+自助混合式柜台，可根据现场运行情况一键快速切换人工或自助模式。旅客在柜台可以自助完成选座、打印登机牌、打印行李条、托运等乘机业务。柜台还提供RFID（射频识别技术）行李全流程跟踪服务，便于旅客实时掌握托运行李状态，以及逾重行李自助支付功能。</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目前，虹桥机场2号航站楼兼具自助值机+自助托运的值机柜台总数达32台，占值机柜台总数的近3成。安检自助验证通道接近总通道数的一半。去年，虹桥机场还对14个E类登机口进行整体改造，改造后，旅客自助登机平均耗时仅为4秒钟，旅客在虹桥机场的全流程自助出行体验不断提升。</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年来，上海机场集团深入贯彻落实智慧民航建设，以旅客全流程无纸化便捷出行为基础，在国内出港的值机、行李托运、安检、登机等环节大力推进全自助便捷出行。虹桥机场和浦东机场相继获得了国际机场运输协会便捷出行项目的最高级别认证“白金机场”认证。（机场集团）</w:t>
      </w:r>
    </w:p>
    <w:p>
      <w:pPr>
        <w:pStyle w:val="2"/>
        <w:spacing w:line="240" w:lineRule="auto"/>
        <w:rPr>
          <w:rFonts w:hint="eastAsia"/>
          <w:highlight w:val="none"/>
          <w:lang w:eastAsia="zh-CN"/>
        </w:rPr>
      </w:pPr>
    </w:p>
    <w:p>
      <w:pPr>
        <w:keepNext w:val="0"/>
        <w:keepLines w:val="0"/>
        <w:pageBreakBefore w:val="0"/>
        <w:widowControl/>
        <w:suppressLineNumbers w:val="0"/>
        <w:kinsoku/>
        <w:wordWrap/>
        <w:overflowPunct/>
        <w:topLinePunct w:val="0"/>
        <w:autoSpaceDE/>
        <w:autoSpaceDN/>
        <w:bidi w:val="0"/>
        <w:adjustRightInd/>
        <w:snapToGrid/>
        <w:spacing w:after="157" w:afterLines="50" w:line="240" w:lineRule="auto"/>
        <w:jc w:val="center"/>
        <w:textAlignment w:val="auto"/>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上海建工市政总院两个湿地公园</w:t>
      </w:r>
    </w:p>
    <w:p>
      <w:pPr>
        <w:keepNext w:val="0"/>
        <w:keepLines w:val="0"/>
        <w:pageBreakBefore w:val="0"/>
        <w:widowControl/>
        <w:suppressLineNumbers w:val="0"/>
        <w:kinsoku/>
        <w:wordWrap/>
        <w:overflowPunct/>
        <w:topLinePunct w:val="0"/>
        <w:autoSpaceDE/>
        <w:autoSpaceDN/>
        <w:bidi w:val="0"/>
        <w:adjustRightInd/>
        <w:snapToGrid/>
        <w:spacing w:after="157" w:afterLines="50" w:line="240" w:lineRule="auto"/>
        <w:jc w:val="center"/>
        <w:textAlignment w:val="auto"/>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荣膺法国巴黎DNA设计大奖</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上海建工旗下市政总院设计的珠海白藤山生态修复湿地公园、深圳楼村湿地公园荣获2022法国巴黎DNA设计大奖。DNA设计大奖由国际设计奖（IDA）、美国建筑奖（AMP）、欧洲产品设计奖（EPDA）的主办方Farmani集团创办，旨在建筑、室内、景观、产品和平面设计等领域发现来自世界各地的新鲜创意设计。</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珠海白藤山生态修复湿地公园占地19.2公顷。公园顺应文化传承理念，对场地原有的山石资源进行山石景观设计，保留场地山石矿场的元素，体现人文关怀。在生态学和海绵城市概念的指导下，对场地进行生态恢复和保护。通过多个节点的串联，将绿化展示、生态讲解、活动体验融为一体。</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深圳楼村湿地公园占地面积约8.7公顷。从公园提升到小流域生态修复，结合生态水利、海绵城市、景观进行了三位一体的设计。从水环境治理角度出发，延续场地作为片区雨洪调蓄的功能，将水体净化的工艺流程融入公园景观艺术中，为市民营造一处集休憩与水科普教育于一体的人工湿地公园。（上海建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仿宋_GB2312"/>
          <w:color w:val="auto"/>
          <w:sz w:val="32"/>
          <w:szCs w:val="32"/>
          <w:highlight w:val="none"/>
          <w:lang w:eastAsia="zh-CN" w:bidi="ar"/>
        </w:rPr>
      </w:pPr>
    </w:p>
    <w:p>
      <w:pPr>
        <w:widowControl w:val="0"/>
        <w:numPr>
          <w:ilvl w:val="-1"/>
          <w:numId w:val="0"/>
        </w:numPr>
        <w:spacing w:after="0" w:afterLines="-2147483648"/>
        <w:ind w:right="0" w:rightChars="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上海仪电助力上海化工区智慧园区建设</w:t>
      </w:r>
    </w:p>
    <w:p>
      <w:pPr>
        <w:widowControl w:val="0"/>
        <w:spacing w:after="0" w:afterLines="0"/>
        <w:ind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近日，工业互联网+“一业一策”推进大会暨高峰论坛在上海化工区举办，上海仪电参与上海化工区数字化转型。</w:t>
      </w:r>
    </w:p>
    <w:p>
      <w:pPr>
        <w:widowControl w:val="0"/>
        <w:spacing w:after="0" w:afterLines="0"/>
        <w:ind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上海化工区以“业务、政务、服务”三大领域数据的“累积、汇聚、交互”为切入点，围绕企业生产“一个重心”，园区治理、配套服务“两大支点”，通过做好顶层设计推动数字化转型、做实数字化底座筑牢转型基础、做精业务数字化提升企业能级、做强政务数字化提供保障、做优服务数字化完善支撑体系、做细网络安全格栅护航数字应用，推动智慧园区建设由信息化向数字化阶段转换。</w:t>
      </w:r>
    </w:p>
    <w:p>
      <w:pPr>
        <w:widowControl w:val="0"/>
        <w:spacing w:afterLines="0"/>
        <w:ind w:firstLine="640" w:firstLineChars="200"/>
        <w:jc w:val="both"/>
        <w:rPr>
          <w:rFonts w:hint="eastAsia"/>
          <w:highlight w:val="none"/>
        </w:rPr>
      </w:pPr>
      <w:r>
        <w:rPr>
          <w:rFonts w:hint="eastAsia" w:ascii="Times New Roman" w:hAnsi="Times New Roman" w:eastAsia="仿宋_GB2312"/>
          <w:color w:val="auto"/>
          <w:sz w:val="32"/>
          <w:szCs w:val="32"/>
          <w:highlight w:val="none"/>
          <w:lang w:eastAsia="zh-CN" w:bidi="ar"/>
        </w:rPr>
        <w:t>上海仪电以数字化转型为发展主线，参与化工区大数据决策平台、“一网统管”、化工区建设工程智慧化监管平台等项目建设，旗下重点子公司仪电物联分别获得“上海化学工业区数字化转型先行单位”“上海化学工业区数字化转型应用示范案例”奖项。（上海仪电）</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1F13E4"/>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BFD353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D6307D"/>
    <w:rsid w:val="17EC425D"/>
    <w:rsid w:val="17ECC66A"/>
    <w:rsid w:val="17EF9815"/>
    <w:rsid w:val="17F84EE5"/>
    <w:rsid w:val="17FB059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07EEB4"/>
    <w:rsid w:val="1D2251D7"/>
    <w:rsid w:val="1D481109"/>
    <w:rsid w:val="1D5361AD"/>
    <w:rsid w:val="1DA96B97"/>
    <w:rsid w:val="1DAA4ED3"/>
    <w:rsid w:val="1DE226F6"/>
    <w:rsid w:val="1DFE3406"/>
    <w:rsid w:val="1E756385"/>
    <w:rsid w:val="1E8B1FEC"/>
    <w:rsid w:val="1EB11921"/>
    <w:rsid w:val="1EB91754"/>
    <w:rsid w:val="1EC4217D"/>
    <w:rsid w:val="1EF9C54E"/>
    <w:rsid w:val="1F4B0664"/>
    <w:rsid w:val="1F592C68"/>
    <w:rsid w:val="1F642775"/>
    <w:rsid w:val="1F668E0E"/>
    <w:rsid w:val="1F6DF702"/>
    <w:rsid w:val="1F7C289F"/>
    <w:rsid w:val="1F7FE508"/>
    <w:rsid w:val="1F8B2AE2"/>
    <w:rsid w:val="1F916AB3"/>
    <w:rsid w:val="1F953961"/>
    <w:rsid w:val="1FB1659D"/>
    <w:rsid w:val="1FBFF1CB"/>
    <w:rsid w:val="1FC55C88"/>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E20AC"/>
    <w:rsid w:val="332A73EA"/>
    <w:rsid w:val="33983728"/>
    <w:rsid w:val="33A34936"/>
    <w:rsid w:val="33D5E67C"/>
    <w:rsid w:val="33D91377"/>
    <w:rsid w:val="33ED0545"/>
    <w:rsid w:val="34071D68"/>
    <w:rsid w:val="343B70D4"/>
    <w:rsid w:val="34693182"/>
    <w:rsid w:val="346A2930"/>
    <w:rsid w:val="348D4D8F"/>
    <w:rsid w:val="34B61205"/>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D7135C"/>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537311"/>
    <w:rsid w:val="3B7E6473"/>
    <w:rsid w:val="3B9E40F9"/>
    <w:rsid w:val="3BBA4D52"/>
    <w:rsid w:val="3BD74519"/>
    <w:rsid w:val="3BDC16AF"/>
    <w:rsid w:val="3BE52A39"/>
    <w:rsid w:val="3BE84E70"/>
    <w:rsid w:val="3BF9E2C7"/>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AFFAC1"/>
    <w:rsid w:val="3DB65977"/>
    <w:rsid w:val="3DF32DF4"/>
    <w:rsid w:val="3E310271"/>
    <w:rsid w:val="3E5706C5"/>
    <w:rsid w:val="3E636CAD"/>
    <w:rsid w:val="3E6E11AD"/>
    <w:rsid w:val="3E7E7642"/>
    <w:rsid w:val="3E807EF2"/>
    <w:rsid w:val="3E9950E6"/>
    <w:rsid w:val="3E9FDC00"/>
    <w:rsid w:val="3EBF7396"/>
    <w:rsid w:val="3ECA0FAD"/>
    <w:rsid w:val="3ED54B2F"/>
    <w:rsid w:val="3EEFC2EB"/>
    <w:rsid w:val="3EF545D4"/>
    <w:rsid w:val="3EFFAB5A"/>
    <w:rsid w:val="3F2D1834"/>
    <w:rsid w:val="3F3101B5"/>
    <w:rsid w:val="3F732378"/>
    <w:rsid w:val="3F7B2D8C"/>
    <w:rsid w:val="3F7EFFF7"/>
    <w:rsid w:val="3F87756C"/>
    <w:rsid w:val="3FB64E89"/>
    <w:rsid w:val="3FBB10F7"/>
    <w:rsid w:val="3FBFB2C1"/>
    <w:rsid w:val="3FC62645"/>
    <w:rsid w:val="3FC767D9"/>
    <w:rsid w:val="3FCB7D3B"/>
    <w:rsid w:val="3FD87226"/>
    <w:rsid w:val="3FDA6FFE"/>
    <w:rsid w:val="3FE26C71"/>
    <w:rsid w:val="3FF71C39"/>
    <w:rsid w:val="3FF72DB8"/>
    <w:rsid w:val="3FF736A7"/>
    <w:rsid w:val="3FFBD45F"/>
    <w:rsid w:val="3FFF5F02"/>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BA5917"/>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BE61ED"/>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E55A96"/>
    <w:rsid w:val="4FE79ABF"/>
    <w:rsid w:val="4FE81398"/>
    <w:rsid w:val="4FF55DC3"/>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F51D94"/>
    <w:rsid w:val="57014E5D"/>
    <w:rsid w:val="570B1D0C"/>
    <w:rsid w:val="57542D95"/>
    <w:rsid w:val="575541D7"/>
    <w:rsid w:val="575E2DB7"/>
    <w:rsid w:val="57883D23"/>
    <w:rsid w:val="5799F0CD"/>
    <w:rsid w:val="579F3F38"/>
    <w:rsid w:val="57BA001E"/>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AEBF48F"/>
    <w:rsid w:val="5AFE3AD6"/>
    <w:rsid w:val="5B192DE9"/>
    <w:rsid w:val="5B27113D"/>
    <w:rsid w:val="5B579E81"/>
    <w:rsid w:val="5B5D7E1A"/>
    <w:rsid w:val="5B6FB53C"/>
    <w:rsid w:val="5B922491"/>
    <w:rsid w:val="5B922B0E"/>
    <w:rsid w:val="5BBAF074"/>
    <w:rsid w:val="5BC12FED"/>
    <w:rsid w:val="5BC9BE4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DF19D11"/>
    <w:rsid w:val="5E04700C"/>
    <w:rsid w:val="5E0648A7"/>
    <w:rsid w:val="5E09107B"/>
    <w:rsid w:val="5E0D0017"/>
    <w:rsid w:val="5E1F0D94"/>
    <w:rsid w:val="5E394EDC"/>
    <w:rsid w:val="5E453881"/>
    <w:rsid w:val="5E505345"/>
    <w:rsid w:val="5E663E7B"/>
    <w:rsid w:val="5E6A5D46"/>
    <w:rsid w:val="5E74AEDC"/>
    <w:rsid w:val="5E7F2E0C"/>
    <w:rsid w:val="5E852A2B"/>
    <w:rsid w:val="5E8E131D"/>
    <w:rsid w:val="5E987B1D"/>
    <w:rsid w:val="5EAB603E"/>
    <w:rsid w:val="5EB010E6"/>
    <w:rsid w:val="5EBEF5C8"/>
    <w:rsid w:val="5EC7191B"/>
    <w:rsid w:val="5ECF10BB"/>
    <w:rsid w:val="5ECF1B47"/>
    <w:rsid w:val="5EDF286E"/>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9504"/>
    <w:rsid w:val="5FAA5CF4"/>
    <w:rsid w:val="5FBBDFFB"/>
    <w:rsid w:val="5FBCF92C"/>
    <w:rsid w:val="5FDB1D9D"/>
    <w:rsid w:val="5FDC329F"/>
    <w:rsid w:val="5FE01AB3"/>
    <w:rsid w:val="5FEA90A8"/>
    <w:rsid w:val="5FF432C2"/>
    <w:rsid w:val="5FF552A2"/>
    <w:rsid w:val="5FF7CE4D"/>
    <w:rsid w:val="5FF7E204"/>
    <w:rsid w:val="5FF7E51D"/>
    <w:rsid w:val="5FFB3B6D"/>
    <w:rsid w:val="5FFCB8C1"/>
    <w:rsid w:val="5FFD53A6"/>
    <w:rsid w:val="5FFE6C12"/>
    <w:rsid w:val="5FFEA0C9"/>
    <w:rsid w:val="5FFEED4F"/>
    <w:rsid w:val="5FFF1780"/>
    <w:rsid w:val="5FFFB95A"/>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5E7D73A"/>
    <w:rsid w:val="662E5667"/>
    <w:rsid w:val="663E0BF4"/>
    <w:rsid w:val="664E3EC5"/>
    <w:rsid w:val="6683DB9E"/>
    <w:rsid w:val="669372EB"/>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F6F19D"/>
    <w:rsid w:val="67FC3283"/>
    <w:rsid w:val="67FD652A"/>
    <w:rsid w:val="67FF9B3D"/>
    <w:rsid w:val="67FFEC90"/>
    <w:rsid w:val="68112ADA"/>
    <w:rsid w:val="685AC63C"/>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3B75B"/>
    <w:rsid w:val="6ABA24C6"/>
    <w:rsid w:val="6AE24654"/>
    <w:rsid w:val="6AFA607C"/>
    <w:rsid w:val="6B2F0F2B"/>
    <w:rsid w:val="6B347553"/>
    <w:rsid w:val="6B6A02C3"/>
    <w:rsid w:val="6B7068D7"/>
    <w:rsid w:val="6B77103C"/>
    <w:rsid w:val="6B7E6B96"/>
    <w:rsid w:val="6B843095"/>
    <w:rsid w:val="6B8FA36D"/>
    <w:rsid w:val="6BBE919F"/>
    <w:rsid w:val="6BE85984"/>
    <w:rsid w:val="6BEC17E0"/>
    <w:rsid w:val="6BF7DA80"/>
    <w:rsid w:val="6BFA7971"/>
    <w:rsid w:val="6C032026"/>
    <w:rsid w:val="6C037118"/>
    <w:rsid w:val="6C57857B"/>
    <w:rsid w:val="6C7563DF"/>
    <w:rsid w:val="6C793548"/>
    <w:rsid w:val="6CA1DA52"/>
    <w:rsid w:val="6CFEC764"/>
    <w:rsid w:val="6D1A54F0"/>
    <w:rsid w:val="6D1F7E3A"/>
    <w:rsid w:val="6D374F86"/>
    <w:rsid w:val="6D7F9542"/>
    <w:rsid w:val="6D8053C3"/>
    <w:rsid w:val="6D8F45DB"/>
    <w:rsid w:val="6DA265FA"/>
    <w:rsid w:val="6DB34CEB"/>
    <w:rsid w:val="6DB81974"/>
    <w:rsid w:val="6DBDBABD"/>
    <w:rsid w:val="6DD733CE"/>
    <w:rsid w:val="6DDFCBBA"/>
    <w:rsid w:val="6DE30DE0"/>
    <w:rsid w:val="6DE77FDB"/>
    <w:rsid w:val="6DE9321C"/>
    <w:rsid w:val="6DEF0D1B"/>
    <w:rsid w:val="6DFBF63B"/>
    <w:rsid w:val="6DFE5138"/>
    <w:rsid w:val="6E0650EF"/>
    <w:rsid w:val="6E0C43BB"/>
    <w:rsid w:val="6E1732CA"/>
    <w:rsid w:val="6E3904DB"/>
    <w:rsid w:val="6E3A5F81"/>
    <w:rsid w:val="6E4C47B8"/>
    <w:rsid w:val="6E564512"/>
    <w:rsid w:val="6E6A4988"/>
    <w:rsid w:val="6E71AE38"/>
    <w:rsid w:val="6E7C568B"/>
    <w:rsid w:val="6E9F9ADB"/>
    <w:rsid w:val="6EA14B04"/>
    <w:rsid w:val="6EAAC24F"/>
    <w:rsid w:val="6EAD14EE"/>
    <w:rsid w:val="6EBC4FFE"/>
    <w:rsid w:val="6EBF36B1"/>
    <w:rsid w:val="6EBF51DC"/>
    <w:rsid w:val="6EC35CE7"/>
    <w:rsid w:val="6EE8132F"/>
    <w:rsid w:val="6EF3EF09"/>
    <w:rsid w:val="6F3A4CB1"/>
    <w:rsid w:val="6F5F6124"/>
    <w:rsid w:val="6F656188"/>
    <w:rsid w:val="6F78732B"/>
    <w:rsid w:val="6F797765"/>
    <w:rsid w:val="6F7C8E16"/>
    <w:rsid w:val="6FB24E2D"/>
    <w:rsid w:val="6FCD0DC3"/>
    <w:rsid w:val="6FD985FF"/>
    <w:rsid w:val="6FEEBE7B"/>
    <w:rsid w:val="6FF13E8D"/>
    <w:rsid w:val="6FF6057A"/>
    <w:rsid w:val="6FF60D7F"/>
    <w:rsid w:val="6FF9CD3E"/>
    <w:rsid w:val="6FFE2F44"/>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529E2C"/>
    <w:rsid w:val="71833BD0"/>
    <w:rsid w:val="719A0BB7"/>
    <w:rsid w:val="71A845E4"/>
    <w:rsid w:val="71BE95FE"/>
    <w:rsid w:val="71C33C4E"/>
    <w:rsid w:val="71C3452B"/>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B7CDB"/>
    <w:rsid w:val="737E5EBB"/>
    <w:rsid w:val="738113A0"/>
    <w:rsid w:val="738549F4"/>
    <w:rsid w:val="73A143B8"/>
    <w:rsid w:val="73A46746"/>
    <w:rsid w:val="73B01E4B"/>
    <w:rsid w:val="73B02B11"/>
    <w:rsid w:val="73B30C45"/>
    <w:rsid w:val="73CB68E0"/>
    <w:rsid w:val="73CBD7D6"/>
    <w:rsid w:val="73DBA7CA"/>
    <w:rsid w:val="73DDB053"/>
    <w:rsid w:val="73DF7F9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DFD2B6"/>
    <w:rsid w:val="75E914E0"/>
    <w:rsid w:val="75F91781"/>
    <w:rsid w:val="75FD1071"/>
    <w:rsid w:val="75FD8C3E"/>
    <w:rsid w:val="75FF1DDF"/>
    <w:rsid w:val="75FF4D97"/>
    <w:rsid w:val="760B1A49"/>
    <w:rsid w:val="7629B897"/>
    <w:rsid w:val="76495766"/>
    <w:rsid w:val="765406AD"/>
    <w:rsid w:val="766964A3"/>
    <w:rsid w:val="76A20C6A"/>
    <w:rsid w:val="76AE068B"/>
    <w:rsid w:val="76B30508"/>
    <w:rsid w:val="76C010E3"/>
    <w:rsid w:val="76D27136"/>
    <w:rsid w:val="76DDA6E0"/>
    <w:rsid w:val="76EF1C31"/>
    <w:rsid w:val="76FF0475"/>
    <w:rsid w:val="77031578"/>
    <w:rsid w:val="77107706"/>
    <w:rsid w:val="77407E24"/>
    <w:rsid w:val="77477B66"/>
    <w:rsid w:val="77550B7C"/>
    <w:rsid w:val="775A6197"/>
    <w:rsid w:val="777789B3"/>
    <w:rsid w:val="778F8D89"/>
    <w:rsid w:val="77A646EE"/>
    <w:rsid w:val="77BAB806"/>
    <w:rsid w:val="77BDBAF2"/>
    <w:rsid w:val="77C81353"/>
    <w:rsid w:val="77DD9A0A"/>
    <w:rsid w:val="77DF1E38"/>
    <w:rsid w:val="77DF6393"/>
    <w:rsid w:val="77E45CCE"/>
    <w:rsid w:val="77EBE7E4"/>
    <w:rsid w:val="77EC519A"/>
    <w:rsid w:val="77EDF40F"/>
    <w:rsid w:val="77EF3313"/>
    <w:rsid w:val="77F04406"/>
    <w:rsid w:val="77F7752A"/>
    <w:rsid w:val="77FA66B5"/>
    <w:rsid w:val="77FE1662"/>
    <w:rsid w:val="77FF7473"/>
    <w:rsid w:val="78030C0D"/>
    <w:rsid w:val="780D320A"/>
    <w:rsid w:val="78153022"/>
    <w:rsid w:val="7817176B"/>
    <w:rsid w:val="782642CC"/>
    <w:rsid w:val="782E09E2"/>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406591"/>
    <w:rsid w:val="79415644"/>
    <w:rsid w:val="794A3243"/>
    <w:rsid w:val="795D2FDA"/>
    <w:rsid w:val="796564A1"/>
    <w:rsid w:val="797057FE"/>
    <w:rsid w:val="797AA848"/>
    <w:rsid w:val="79990BA0"/>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D098B"/>
    <w:rsid w:val="7AFF414C"/>
    <w:rsid w:val="7B1A0118"/>
    <w:rsid w:val="7B262912"/>
    <w:rsid w:val="7B510186"/>
    <w:rsid w:val="7B640A94"/>
    <w:rsid w:val="7B6A0FC6"/>
    <w:rsid w:val="7B7712BA"/>
    <w:rsid w:val="7B8D4BA2"/>
    <w:rsid w:val="7BBF7D2D"/>
    <w:rsid w:val="7BBFBDD9"/>
    <w:rsid w:val="7BDF0F0E"/>
    <w:rsid w:val="7BE73057"/>
    <w:rsid w:val="7BEB28E1"/>
    <w:rsid w:val="7BF51326"/>
    <w:rsid w:val="7BFBDB6B"/>
    <w:rsid w:val="7BFFBA14"/>
    <w:rsid w:val="7BFFFDF0"/>
    <w:rsid w:val="7C042B76"/>
    <w:rsid w:val="7C0DC28B"/>
    <w:rsid w:val="7C63789C"/>
    <w:rsid w:val="7C72BC48"/>
    <w:rsid w:val="7C961A20"/>
    <w:rsid w:val="7CBB19BD"/>
    <w:rsid w:val="7CC11C19"/>
    <w:rsid w:val="7CD03A2F"/>
    <w:rsid w:val="7CD673E6"/>
    <w:rsid w:val="7CDF7A3C"/>
    <w:rsid w:val="7CF04396"/>
    <w:rsid w:val="7CF401B4"/>
    <w:rsid w:val="7CF86A7C"/>
    <w:rsid w:val="7CFE9A73"/>
    <w:rsid w:val="7CFF6711"/>
    <w:rsid w:val="7CFFBBF6"/>
    <w:rsid w:val="7D0B72D7"/>
    <w:rsid w:val="7D27D221"/>
    <w:rsid w:val="7D3924E1"/>
    <w:rsid w:val="7D3E395D"/>
    <w:rsid w:val="7D6B282B"/>
    <w:rsid w:val="7D72477A"/>
    <w:rsid w:val="7D913F95"/>
    <w:rsid w:val="7D9B55EE"/>
    <w:rsid w:val="7DAA5F1C"/>
    <w:rsid w:val="7DBE6850"/>
    <w:rsid w:val="7DBF0BFB"/>
    <w:rsid w:val="7DBF4391"/>
    <w:rsid w:val="7DDA71E4"/>
    <w:rsid w:val="7DDF1E58"/>
    <w:rsid w:val="7DDF6B79"/>
    <w:rsid w:val="7DDFD140"/>
    <w:rsid w:val="7DE9F423"/>
    <w:rsid w:val="7DED7670"/>
    <w:rsid w:val="7DEF74B9"/>
    <w:rsid w:val="7DF63207"/>
    <w:rsid w:val="7DF8A239"/>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7F8503"/>
    <w:rsid w:val="7E976E76"/>
    <w:rsid w:val="7E9B3C8F"/>
    <w:rsid w:val="7E9FF47D"/>
    <w:rsid w:val="7EA63C5A"/>
    <w:rsid w:val="7EA6506C"/>
    <w:rsid w:val="7EBF19DA"/>
    <w:rsid w:val="7EBF9F9E"/>
    <w:rsid w:val="7EC76812"/>
    <w:rsid w:val="7ECBF843"/>
    <w:rsid w:val="7ED345C6"/>
    <w:rsid w:val="7EDF33AF"/>
    <w:rsid w:val="7EDF9C1A"/>
    <w:rsid w:val="7EE07FBC"/>
    <w:rsid w:val="7EF6BA1B"/>
    <w:rsid w:val="7EFBEC5B"/>
    <w:rsid w:val="7EFCE2EF"/>
    <w:rsid w:val="7EFF7C28"/>
    <w:rsid w:val="7EFFB51D"/>
    <w:rsid w:val="7EFFF8E0"/>
    <w:rsid w:val="7F3344D2"/>
    <w:rsid w:val="7F374BD2"/>
    <w:rsid w:val="7F3EF109"/>
    <w:rsid w:val="7F3FA9E6"/>
    <w:rsid w:val="7F412798"/>
    <w:rsid w:val="7F56C5CB"/>
    <w:rsid w:val="7F5B0F60"/>
    <w:rsid w:val="7F613DD0"/>
    <w:rsid w:val="7F642662"/>
    <w:rsid w:val="7F65EC78"/>
    <w:rsid w:val="7F668CE0"/>
    <w:rsid w:val="7F6F2316"/>
    <w:rsid w:val="7F6FDE85"/>
    <w:rsid w:val="7F7BA113"/>
    <w:rsid w:val="7F7CD479"/>
    <w:rsid w:val="7F7F7E1A"/>
    <w:rsid w:val="7F7FD183"/>
    <w:rsid w:val="7F8E7414"/>
    <w:rsid w:val="7F934C4E"/>
    <w:rsid w:val="7F9FBAF7"/>
    <w:rsid w:val="7FA78FE5"/>
    <w:rsid w:val="7FAB0DC6"/>
    <w:rsid w:val="7FB33C48"/>
    <w:rsid w:val="7FB59996"/>
    <w:rsid w:val="7FB7A296"/>
    <w:rsid w:val="7FBD886B"/>
    <w:rsid w:val="7FBF2F77"/>
    <w:rsid w:val="7FC31EAD"/>
    <w:rsid w:val="7FC42C6F"/>
    <w:rsid w:val="7FC70D26"/>
    <w:rsid w:val="7FCD7385"/>
    <w:rsid w:val="7FCE0A7B"/>
    <w:rsid w:val="7FCF7BFF"/>
    <w:rsid w:val="7FD10921"/>
    <w:rsid w:val="7FD797CC"/>
    <w:rsid w:val="7FDB73AA"/>
    <w:rsid w:val="7FDDB124"/>
    <w:rsid w:val="7FDE0D90"/>
    <w:rsid w:val="7FDFA58C"/>
    <w:rsid w:val="7FDFC67D"/>
    <w:rsid w:val="7FE26D6E"/>
    <w:rsid w:val="7FE4A1E4"/>
    <w:rsid w:val="7FE9BE57"/>
    <w:rsid w:val="7FEB5C47"/>
    <w:rsid w:val="7FEB8AEC"/>
    <w:rsid w:val="7FED969A"/>
    <w:rsid w:val="7FEF26BA"/>
    <w:rsid w:val="7FEF8190"/>
    <w:rsid w:val="7FF2047A"/>
    <w:rsid w:val="7FF3521E"/>
    <w:rsid w:val="7FF3C86D"/>
    <w:rsid w:val="7FF74440"/>
    <w:rsid w:val="7FF77983"/>
    <w:rsid w:val="7FFA3EF9"/>
    <w:rsid w:val="7FFAEA40"/>
    <w:rsid w:val="7FFD4662"/>
    <w:rsid w:val="7FFD5613"/>
    <w:rsid w:val="7FFD5B09"/>
    <w:rsid w:val="7FFD7C09"/>
    <w:rsid w:val="7FFDB997"/>
    <w:rsid w:val="7FFDBA6F"/>
    <w:rsid w:val="7FFEC749"/>
    <w:rsid w:val="7FFF1FF6"/>
    <w:rsid w:val="7FFF5500"/>
    <w:rsid w:val="7FFF78DC"/>
    <w:rsid w:val="7FFF7DC9"/>
    <w:rsid w:val="7FFFAA6A"/>
    <w:rsid w:val="7FFFF65E"/>
    <w:rsid w:val="8A7E7EC2"/>
    <w:rsid w:val="8E3BE4FF"/>
    <w:rsid w:val="8F3F1F3D"/>
    <w:rsid w:val="8FF68884"/>
    <w:rsid w:val="99DF7708"/>
    <w:rsid w:val="9AF95D50"/>
    <w:rsid w:val="9BEFC015"/>
    <w:rsid w:val="9CBFEA14"/>
    <w:rsid w:val="9D72D5BA"/>
    <w:rsid w:val="9DEF280E"/>
    <w:rsid w:val="9DFEEF3A"/>
    <w:rsid w:val="9E3955F3"/>
    <w:rsid w:val="9E6B7339"/>
    <w:rsid w:val="9EF670B2"/>
    <w:rsid w:val="9EF7F76B"/>
    <w:rsid w:val="9EFECCC2"/>
    <w:rsid w:val="9EFFE6E8"/>
    <w:rsid w:val="9FAF4F67"/>
    <w:rsid w:val="9FEDE013"/>
    <w:rsid w:val="9FFF52DD"/>
    <w:rsid w:val="A1F34BD9"/>
    <w:rsid w:val="A3BEC521"/>
    <w:rsid w:val="A473835B"/>
    <w:rsid w:val="A5F1E8E7"/>
    <w:rsid w:val="A6FC09BA"/>
    <w:rsid w:val="A7E4BCA3"/>
    <w:rsid w:val="A7EE2DE9"/>
    <w:rsid w:val="AAFC54E8"/>
    <w:rsid w:val="ABEF319C"/>
    <w:rsid w:val="ACFFC1AE"/>
    <w:rsid w:val="AEF76386"/>
    <w:rsid w:val="AEFF1721"/>
    <w:rsid w:val="AEFFE6A1"/>
    <w:rsid w:val="AF6FD3DE"/>
    <w:rsid w:val="AF7F57D0"/>
    <w:rsid w:val="AFAF0645"/>
    <w:rsid w:val="AFBDBDD7"/>
    <w:rsid w:val="AFDE11E1"/>
    <w:rsid w:val="AFFA4E97"/>
    <w:rsid w:val="AFFD33BC"/>
    <w:rsid w:val="AFFEFBE6"/>
    <w:rsid w:val="AFFFDCA8"/>
    <w:rsid w:val="B0BC83CE"/>
    <w:rsid w:val="B1E90C80"/>
    <w:rsid w:val="B35F9882"/>
    <w:rsid w:val="B3B959F4"/>
    <w:rsid w:val="B4FB9436"/>
    <w:rsid w:val="B5D796BD"/>
    <w:rsid w:val="B5FF93D4"/>
    <w:rsid w:val="B6DFFB4B"/>
    <w:rsid w:val="B6FB0EFC"/>
    <w:rsid w:val="B7278174"/>
    <w:rsid w:val="B76F7F9D"/>
    <w:rsid w:val="B77FB25E"/>
    <w:rsid w:val="B7DF6920"/>
    <w:rsid w:val="B7EEFB99"/>
    <w:rsid w:val="B7EFBEC5"/>
    <w:rsid w:val="B7F9DD92"/>
    <w:rsid w:val="BA7B23C6"/>
    <w:rsid w:val="BAFD0431"/>
    <w:rsid w:val="BB7E507B"/>
    <w:rsid w:val="BBBBA0EC"/>
    <w:rsid w:val="BBBD0F18"/>
    <w:rsid w:val="BBBD5052"/>
    <w:rsid w:val="BBCE6A08"/>
    <w:rsid w:val="BBEBA678"/>
    <w:rsid w:val="BBFED678"/>
    <w:rsid w:val="BC7B0866"/>
    <w:rsid w:val="BCBAA610"/>
    <w:rsid w:val="BCCFB9EB"/>
    <w:rsid w:val="BD159B47"/>
    <w:rsid w:val="BD5F9C39"/>
    <w:rsid w:val="BD9E6A5B"/>
    <w:rsid w:val="BDBF3C4C"/>
    <w:rsid w:val="BDDF1D90"/>
    <w:rsid w:val="BDE820A0"/>
    <w:rsid w:val="BDFDABC8"/>
    <w:rsid w:val="BDFF569A"/>
    <w:rsid w:val="BDFF7D51"/>
    <w:rsid w:val="BE262179"/>
    <w:rsid w:val="BE332371"/>
    <w:rsid w:val="BE5B2936"/>
    <w:rsid w:val="BE679F46"/>
    <w:rsid w:val="BE9F67BB"/>
    <w:rsid w:val="BED7A7AE"/>
    <w:rsid w:val="BEEF4F54"/>
    <w:rsid w:val="BEFA91F8"/>
    <w:rsid w:val="BF2F4406"/>
    <w:rsid w:val="BF5E30CB"/>
    <w:rsid w:val="BF69B727"/>
    <w:rsid w:val="BF7FD8DD"/>
    <w:rsid w:val="BFAD0A5B"/>
    <w:rsid w:val="BFB5CE66"/>
    <w:rsid w:val="BFBFF975"/>
    <w:rsid w:val="BFCEC373"/>
    <w:rsid w:val="BFDF4577"/>
    <w:rsid w:val="BFE0A2C8"/>
    <w:rsid w:val="BFEB5EF1"/>
    <w:rsid w:val="BFEDC671"/>
    <w:rsid w:val="BFF1AB59"/>
    <w:rsid w:val="BFF95C8C"/>
    <w:rsid w:val="BFFB5F1D"/>
    <w:rsid w:val="BFFE5DDC"/>
    <w:rsid w:val="BFFF23D7"/>
    <w:rsid w:val="C3B70622"/>
    <w:rsid w:val="C4B7CC1C"/>
    <w:rsid w:val="C5177F48"/>
    <w:rsid w:val="C52D4053"/>
    <w:rsid w:val="C557193B"/>
    <w:rsid w:val="C6FF6AF0"/>
    <w:rsid w:val="C75B988A"/>
    <w:rsid w:val="C7E75DCE"/>
    <w:rsid w:val="C7F79355"/>
    <w:rsid w:val="C9FEBEBF"/>
    <w:rsid w:val="C9FFFC85"/>
    <w:rsid w:val="CB97801F"/>
    <w:rsid w:val="CBD3D240"/>
    <w:rsid w:val="CBDFDB75"/>
    <w:rsid w:val="CBEF6020"/>
    <w:rsid w:val="CBFF0587"/>
    <w:rsid w:val="CD1ED750"/>
    <w:rsid w:val="CEEFDDC6"/>
    <w:rsid w:val="CF9E6108"/>
    <w:rsid w:val="CFAE57BC"/>
    <w:rsid w:val="CFFADD31"/>
    <w:rsid w:val="D0F2B0C7"/>
    <w:rsid w:val="D13EFE29"/>
    <w:rsid w:val="D176162E"/>
    <w:rsid w:val="D27BA209"/>
    <w:rsid w:val="D2FBD6E4"/>
    <w:rsid w:val="D3BFE219"/>
    <w:rsid w:val="D3DE22B9"/>
    <w:rsid w:val="D47FAF2C"/>
    <w:rsid w:val="D59E8223"/>
    <w:rsid w:val="D5A6E39A"/>
    <w:rsid w:val="D63F8C29"/>
    <w:rsid w:val="D6A7B808"/>
    <w:rsid w:val="D6BF5217"/>
    <w:rsid w:val="D6DFF190"/>
    <w:rsid w:val="D7CFD767"/>
    <w:rsid w:val="D7FC25F6"/>
    <w:rsid w:val="D7FF89B3"/>
    <w:rsid w:val="D8770DC2"/>
    <w:rsid w:val="D87D417D"/>
    <w:rsid w:val="D89DA7C4"/>
    <w:rsid w:val="D96F6EA3"/>
    <w:rsid w:val="DAAA1B64"/>
    <w:rsid w:val="DB47FC2D"/>
    <w:rsid w:val="DB7F0A3B"/>
    <w:rsid w:val="DBD754C0"/>
    <w:rsid w:val="DBDECA1E"/>
    <w:rsid w:val="DBEFC53B"/>
    <w:rsid w:val="DBF58F63"/>
    <w:rsid w:val="DBFC3819"/>
    <w:rsid w:val="DBFF13D9"/>
    <w:rsid w:val="DBFFEA6B"/>
    <w:rsid w:val="DD27AB82"/>
    <w:rsid w:val="DD87AC26"/>
    <w:rsid w:val="DDD7C64C"/>
    <w:rsid w:val="DDF9E743"/>
    <w:rsid w:val="DDFAF6CE"/>
    <w:rsid w:val="DE776E97"/>
    <w:rsid w:val="DEBF8317"/>
    <w:rsid w:val="DECF2995"/>
    <w:rsid w:val="DED57C2F"/>
    <w:rsid w:val="DF3E572B"/>
    <w:rsid w:val="DF59C35A"/>
    <w:rsid w:val="DF6FD4A4"/>
    <w:rsid w:val="DF7EFC34"/>
    <w:rsid w:val="DF9F823D"/>
    <w:rsid w:val="DFBCE9AC"/>
    <w:rsid w:val="DFBE840B"/>
    <w:rsid w:val="DFD6988B"/>
    <w:rsid w:val="DFDB1FE6"/>
    <w:rsid w:val="DFED894A"/>
    <w:rsid w:val="DFF31655"/>
    <w:rsid w:val="DFF33E34"/>
    <w:rsid w:val="DFF7ACFA"/>
    <w:rsid w:val="DFFE22AA"/>
    <w:rsid w:val="DFFF2A30"/>
    <w:rsid w:val="DFFF84C9"/>
    <w:rsid w:val="DFFF92AA"/>
    <w:rsid w:val="E3933C23"/>
    <w:rsid w:val="E3B349C5"/>
    <w:rsid w:val="E3FF932D"/>
    <w:rsid w:val="E4FEAD11"/>
    <w:rsid w:val="E5332D6D"/>
    <w:rsid w:val="E5EF7DAE"/>
    <w:rsid w:val="E5FE16B2"/>
    <w:rsid w:val="E63F609D"/>
    <w:rsid w:val="E6A99FDA"/>
    <w:rsid w:val="E6BF6061"/>
    <w:rsid w:val="E6D79DB9"/>
    <w:rsid w:val="E6F7D7EF"/>
    <w:rsid w:val="E6FB339E"/>
    <w:rsid w:val="E7798F6E"/>
    <w:rsid w:val="E77EA97D"/>
    <w:rsid w:val="E7BFA7C5"/>
    <w:rsid w:val="E7C345E7"/>
    <w:rsid w:val="E7DE2F6E"/>
    <w:rsid w:val="E7F68B68"/>
    <w:rsid w:val="E7FE450A"/>
    <w:rsid w:val="E87F5BA3"/>
    <w:rsid w:val="E8BB4510"/>
    <w:rsid w:val="E96B3B4D"/>
    <w:rsid w:val="EA8F4B62"/>
    <w:rsid w:val="EADF072E"/>
    <w:rsid w:val="EAEFF623"/>
    <w:rsid w:val="EAFB1617"/>
    <w:rsid w:val="EAFB4255"/>
    <w:rsid w:val="EB3CE8B4"/>
    <w:rsid w:val="EBA70D36"/>
    <w:rsid w:val="EC193F3F"/>
    <w:rsid w:val="EC7B6969"/>
    <w:rsid w:val="ED7AE5C9"/>
    <w:rsid w:val="ED8B1048"/>
    <w:rsid w:val="EDBCA700"/>
    <w:rsid w:val="EDCF953F"/>
    <w:rsid w:val="EDEDCE19"/>
    <w:rsid w:val="EDEF653B"/>
    <w:rsid w:val="EDFF10DD"/>
    <w:rsid w:val="EE4F8CA7"/>
    <w:rsid w:val="EE7665A8"/>
    <w:rsid w:val="EEA5AFD2"/>
    <w:rsid w:val="EEBD427A"/>
    <w:rsid w:val="EEEEBC80"/>
    <w:rsid w:val="EF1E49F5"/>
    <w:rsid w:val="EF3725FC"/>
    <w:rsid w:val="EF7370BD"/>
    <w:rsid w:val="EF7DB1B0"/>
    <w:rsid w:val="EF7EE24E"/>
    <w:rsid w:val="EF7F9619"/>
    <w:rsid w:val="EFCF1A5A"/>
    <w:rsid w:val="EFD76993"/>
    <w:rsid w:val="EFEFD270"/>
    <w:rsid w:val="EFF1C90F"/>
    <w:rsid w:val="EFF726FE"/>
    <w:rsid w:val="EFF7C5D5"/>
    <w:rsid w:val="EFFB5498"/>
    <w:rsid w:val="EFFC757B"/>
    <w:rsid w:val="EFFF0F2E"/>
    <w:rsid w:val="EFFFC3AF"/>
    <w:rsid w:val="F0FF5C6D"/>
    <w:rsid w:val="F1670070"/>
    <w:rsid w:val="F1771572"/>
    <w:rsid w:val="F22F0E4B"/>
    <w:rsid w:val="F29ED2C8"/>
    <w:rsid w:val="F2F0090F"/>
    <w:rsid w:val="F2F5EB34"/>
    <w:rsid w:val="F2FEA681"/>
    <w:rsid w:val="F2FF5829"/>
    <w:rsid w:val="F35E39B9"/>
    <w:rsid w:val="F3BFD672"/>
    <w:rsid w:val="F3C7BE51"/>
    <w:rsid w:val="F3CB61FC"/>
    <w:rsid w:val="F3CC4E2E"/>
    <w:rsid w:val="F3D7F259"/>
    <w:rsid w:val="F3DB97E7"/>
    <w:rsid w:val="F3F954B4"/>
    <w:rsid w:val="F3FBC58F"/>
    <w:rsid w:val="F49D257D"/>
    <w:rsid w:val="F4FF4D52"/>
    <w:rsid w:val="F5DF10E6"/>
    <w:rsid w:val="F5EF4CE2"/>
    <w:rsid w:val="F5F704BE"/>
    <w:rsid w:val="F5F76D0E"/>
    <w:rsid w:val="F5FB6E9A"/>
    <w:rsid w:val="F5FE5B48"/>
    <w:rsid w:val="F68EFF9F"/>
    <w:rsid w:val="F6F1A6B9"/>
    <w:rsid w:val="F6FE73CB"/>
    <w:rsid w:val="F732AC09"/>
    <w:rsid w:val="F7396B9E"/>
    <w:rsid w:val="F779A7F1"/>
    <w:rsid w:val="F7A34AFD"/>
    <w:rsid w:val="F7BEA3A8"/>
    <w:rsid w:val="F7D59AC5"/>
    <w:rsid w:val="F7D79EA9"/>
    <w:rsid w:val="F7DE316A"/>
    <w:rsid w:val="F7DF7768"/>
    <w:rsid w:val="F7DFAB18"/>
    <w:rsid w:val="F7DFD6F7"/>
    <w:rsid w:val="F7E7528D"/>
    <w:rsid w:val="F7E7E79E"/>
    <w:rsid w:val="F7EF9CC6"/>
    <w:rsid w:val="F7EFFDF5"/>
    <w:rsid w:val="F7F9BB23"/>
    <w:rsid w:val="F7FEC24A"/>
    <w:rsid w:val="F7FEFFFB"/>
    <w:rsid w:val="F83F357C"/>
    <w:rsid w:val="F8FEBBBF"/>
    <w:rsid w:val="F96B792C"/>
    <w:rsid w:val="F96FD6A8"/>
    <w:rsid w:val="F9C729BB"/>
    <w:rsid w:val="F9F35C3C"/>
    <w:rsid w:val="F9FEC6B5"/>
    <w:rsid w:val="FA1FE0CE"/>
    <w:rsid w:val="FA7DCAB7"/>
    <w:rsid w:val="FA9FECB8"/>
    <w:rsid w:val="FAE763BF"/>
    <w:rsid w:val="FB2FA4A8"/>
    <w:rsid w:val="FB3B684F"/>
    <w:rsid w:val="FB3ED808"/>
    <w:rsid w:val="FB5BD086"/>
    <w:rsid w:val="FB737563"/>
    <w:rsid w:val="FB7563FE"/>
    <w:rsid w:val="FB9E9514"/>
    <w:rsid w:val="FBAAC427"/>
    <w:rsid w:val="FBAF00D6"/>
    <w:rsid w:val="FBDBA6F9"/>
    <w:rsid w:val="FBDFA387"/>
    <w:rsid w:val="FBE71C25"/>
    <w:rsid w:val="FBF2FC9A"/>
    <w:rsid w:val="FBFA1A4A"/>
    <w:rsid w:val="FBFC0C31"/>
    <w:rsid w:val="FBFEB715"/>
    <w:rsid w:val="FBFF19A4"/>
    <w:rsid w:val="FBFF4C7F"/>
    <w:rsid w:val="FBFFA817"/>
    <w:rsid w:val="FBFFFA5A"/>
    <w:rsid w:val="FC59C8A6"/>
    <w:rsid w:val="FCE36C2F"/>
    <w:rsid w:val="FD175450"/>
    <w:rsid w:val="FD2FEE05"/>
    <w:rsid w:val="FD4F8490"/>
    <w:rsid w:val="FD5FBB9F"/>
    <w:rsid w:val="FD7C472A"/>
    <w:rsid w:val="FD7D42ED"/>
    <w:rsid w:val="FD96F1F9"/>
    <w:rsid w:val="FDAEB769"/>
    <w:rsid w:val="FDBDCE54"/>
    <w:rsid w:val="FDCC5D92"/>
    <w:rsid w:val="FDD79B51"/>
    <w:rsid w:val="FDDB0E04"/>
    <w:rsid w:val="FDDF5990"/>
    <w:rsid w:val="FDE36BE8"/>
    <w:rsid w:val="FDEDF181"/>
    <w:rsid w:val="FDEF5873"/>
    <w:rsid w:val="FDF1C64A"/>
    <w:rsid w:val="FDF3B2B3"/>
    <w:rsid w:val="FDF79101"/>
    <w:rsid w:val="FDF7E316"/>
    <w:rsid w:val="FDF9C39F"/>
    <w:rsid w:val="FDFB05C8"/>
    <w:rsid w:val="FDFE1223"/>
    <w:rsid w:val="FDFEF644"/>
    <w:rsid w:val="FDFF3529"/>
    <w:rsid w:val="FDFFE92E"/>
    <w:rsid w:val="FE6FD691"/>
    <w:rsid w:val="FE83F7A8"/>
    <w:rsid w:val="FE9EB501"/>
    <w:rsid w:val="FEA350BD"/>
    <w:rsid w:val="FEAF0EC4"/>
    <w:rsid w:val="FEDEBB0D"/>
    <w:rsid w:val="FEEB7AF3"/>
    <w:rsid w:val="FEEDFD5A"/>
    <w:rsid w:val="FEEE8048"/>
    <w:rsid w:val="FEF640DE"/>
    <w:rsid w:val="FEFAC1F4"/>
    <w:rsid w:val="FEFF21CB"/>
    <w:rsid w:val="FF3B3EAC"/>
    <w:rsid w:val="FF3F01F6"/>
    <w:rsid w:val="FF45046D"/>
    <w:rsid w:val="FF4917E2"/>
    <w:rsid w:val="FF5A93C2"/>
    <w:rsid w:val="FF5EDB19"/>
    <w:rsid w:val="FF662C8F"/>
    <w:rsid w:val="FF671EB3"/>
    <w:rsid w:val="FF6753AA"/>
    <w:rsid w:val="FF6E178B"/>
    <w:rsid w:val="FF6ED252"/>
    <w:rsid w:val="FF751C20"/>
    <w:rsid w:val="FF7A57A5"/>
    <w:rsid w:val="FF7B18A3"/>
    <w:rsid w:val="FF7F866E"/>
    <w:rsid w:val="FF7F89A8"/>
    <w:rsid w:val="FF7FC72D"/>
    <w:rsid w:val="FF7FDC6C"/>
    <w:rsid w:val="FF911BAB"/>
    <w:rsid w:val="FF9DA432"/>
    <w:rsid w:val="FFAE883F"/>
    <w:rsid w:val="FFAF0F00"/>
    <w:rsid w:val="FFB78824"/>
    <w:rsid w:val="FFB9FE5A"/>
    <w:rsid w:val="FFBF1F67"/>
    <w:rsid w:val="FFBF45F0"/>
    <w:rsid w:val="FFBFC5E6"/>
    <w:rsid w:val="FFCA874D"/>
    <w:rsid w:val="FFCBCC61"/>
    <w:rsid w:val="FFCEA1F3"/>
    <w:rsid w:val="FFCF40BA"/>
    <w:rsid w:val="FFCF8511"/>
    <w:rsid w:val="FFD73B98"/>
    <w:rsid w:val="FFDD4562"/>
    <w:rsid w:val="FFDE10B8"/>
    <w:rsid w:val="FFDF3D66"/>
    <w:rsid w:val="FFDFF35C"/>
    <w:rsid w:val="FFE7004C"/>
    <w:rsid w:val="FFE7D7F2"/>
    <w:rsid w:val="FFEAB5DB"/>
    <w:rsid w:val="FFEB5167"/>
    <w:rsid w:val="FFEB7359"/>
    <w:rsid w:val="FFEDA709"/>
    <w:rsid w:val="FFEFA9EF"/>
    <w:rsid w:val="FFEFECBB"/>
    <w:rsid w:val="FFF25BE8"/>
    <w:rsid w:val="FFF419A6"/>
    <w:rsid w:val="FFF73939"/>
    <w:rsid w:val="FFFA9034"/>
    <w:rsid w:val="FFFD4EB1"/>
    <w:rsid w:val="FFFD723B"/>
    <w:rsid w:val="FFFE091D"/>
    <w:rsid w:val="FFFE8710"/>
    <w:rsid w:val="FFFF14E0"/>
    <w:rsid w:val="FFFF218B"/>
    <w:rsid w:val="FFFF382F"/>
    <w:rsid w:val="FFFF6054"/>
    <w:rsid w:val="FFFF8693"/>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15</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2022-05-02T21:49:00Z</dcterms:created>
  <dc:creator>user</dc:creator>
  <cp:lastModifiedBy>user</cp:lastModifiedBy>
  <cp:lastPrinted>2022-08-26T03:28:00Z</cp:lastPrinted>
  <dcterms:modified xsi:type="dcterms:W3CDTF">2022-09-08T17:37:15Z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