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第4</w:t>
      </w:r>
      <w:r>
        <w:rPr>
          <w:rFonts w:hint="eastAsia" w:ascii="宋体" w:hAnsi="宋体"/>
          <w:b/>
          <w:sz w:val="32"/>
          <w:lang w:val="en-US" w:eastAsia="zh-CN"/>
        </w:rPr>
        <w:t>2</w:t>
      </w:r>
      <w:r>
        <w:rPr>
          <w:rFonts w:hint="eastAsia" w:ascii="宋体" w:hAnsi="宋体"/>
          <w:b/>
          <w:sz w:val="32"/>
        </w:rPr>
        <w:t>期</w:t>
      </w:r>
    </w:p>
    <w:p>
      <w:pPr>
        <w:spacing w:line="480" w:lineRule="exact"/>
        <w:ind w:right="-88" w:rightChars="-42"/>
        <w:jc w:val="center"/>
        <w:rPr>
          <w:rFonts w:asci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 xml:space="preserve">上 海 市 国 有 资 产 监 督 管 理 委 员 会 办 公 室       </w:t>
      </w:r>
      <w:r>
        <w:rPr>
          <w:rFonts w:ascii="楷体_GB2312" w:hAnsi="宋体" w:eastAsia="楷体_GB2312"/>
          <w:spacing w:val="-14"/>
          <w:sz w:val="28"/>
          <w:u w:val="single" w:color="FF0000"/>
        </w:rPr>
        <w:t>2019</w:t>
      </w:r>
      <w:r>
        <w:rPr>
          <w:rFonts w:hint="eastAsia" w:ascii="楷体_GB2312" w:hAnsi="宋体" w:eastAsia="楷体_GB2312"/>
          <w:spacing w:val="-14"/>
          <w:sz w:val="28"/>
          <w:u w:val="single" w:color="FF0000"/>
        </w:rPr>
        <w:t>年</w:t>
      </w:r>
      <w:r>
        <w:rPr>
          <w:rFonts w:hint="eastAsia" w:ascii="楷体_GB2312" w:hAnsi="宋体" w:eastAsia="楷体_GB2312"/>
          <w:spacing w:val="-14"/>
          <w:sz w:val="28"/>
          <w:u w:val="single" w:color="FF0000"/>
          <w:lang w:val="en-US" w:eastAsia="zh-CN"/>
        </w:rPr>
        <w:t>12</w:t>
      </w:r>
      <w:r>
        <w:rPr>
          <w:rFonts w:hint="eastAsia" w:ascii="楷体_GB2312" w:hAnsi="宋体" w:eastAsia="楷体_GB2312"/>
          <w:spacing w:val="-14"/>
          <w:sz w:val="28"/>
          <w:u w:val="single" w:color="FF0000"/>
        </w:rPr>
        <w:t>月</w:t>
      </w:r>
      <w:r>
        <w:rPr>
          <w:rFonts w:hint="eastAsia" w:ascii="楷体_GB2312" w:hAnsi="宋体" w:eastAsia="楷体_GB2312"/>
          <w:spacing w:val="-14"/>
          <w:sz w:val="28"/>
          <w:u w:val="single" w:color="FF0000"/>
          <w:lang w:val="en-US" w:eastAsia="zh-CN"/>
        </w:rPr>
        <w:t>31</w:t>
      </w:r>
      <w:r>
        <w:rPr>
          <w:rFonts w:hint="eastAsia" w:ascii="楷体_GB2312" w:hAnsi="宋体" w:eastAsia="楷体_GB2312"/>
          <w:spacing w:val="-14"/>
          <w:sz w:val="28"/>
          <w:u w:val="single" w:color="FF0000"/>
        </w:rPr>
        <w:t>日</w:t>
      </w:r>
    </w:p>
    <w:p>
      <w:pPr>
        <w:spacing w:line="360" w:lineRule="exact"/>
        <w:ind w:right="-88" w:rightChars="-42"/>
        <w:rPr>
          <w:rFonts w:ascii="楷体_GB2312" w:hAnsi="宋体" w:eastAsia="楷体_GB2312"/>
          <w:spacing w:val="-14"/>
          <w:sz w:val="28"/>
          <w:u w:val="single" w:color="FF0000"/>
        </w:rPr>
      </w:pPr>
    </w:p>
    <w:p>
      <w:pPr>
        <w:numPr>
          <w:ilvl w:val="0"/>
          <w:numId w:val="1"/>
        </w:numPr>
        <w:spacing w:afterLines="50" w:line="440" w:lineRule="exact"/>
        <w:ind w:right="-88" w:rightChars="-42"/>
        <w:rPr>
          <w:rFonts w:ascii="华文中宋" w:hAnsi="华文中宋" w:eastAsia="华文中宋" w:cs="仿宋_GB2312"/>
          <w:b/>
          <w:sz w:val="28"/>
          <w:szCs w:val="28"/>
        </w:rPr>
      </w:pPr>
      <w:r>
        <w:rPr>
          <w:rFonts w:hint="eastAsia" w:ascii="楷体_GB2312" w:eastAsia="楷体_GB2312"/>
          <w:b/>
          <w:sz w:val="32"/>
          <w:szCs w:val="32"/>
        </w:rPr>
        <w:t>金融工作</w:t>
      </w: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浦发银行子公司浦银国际获批香港证监会证券交易业务牌照</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lang w:eastAsia="zh-CN"/>
        </w:rPr>
        <w:t>日前</w:t>
      </w:r>
      <w:r>
        <w:rPr>
          <w:rFonts w:hint="eastAsia" w:ascii="仿宋_GB2312" w:hAnsi="MS Mincho" w:eastAsia="仿宋_GB2312" w:cs="MS Mincho"/>
          <w:sz w:val="28"/>
          <w:szCs w:val="28"/>
        </w:rPr>
        <w:t>, 浦发银行旗下浦银国际全资子公司浦银国际证券有限公司获得香港证监会颁发的第一类“证券交易”及第四类“就证券提供意见”牌照。</w:t>
      </w:r>
      <w:r>
        <w:rPr>
          <w:rFonts w:hint="default" w:ascii="仿宋_GB2312" w:hAnsi="MS Mincho" w:eastAsia="仿宋_GB2312" w:cs="MS Mincho"/>
          <w:sz w:val="28"/>
          <w:szCs w:val="28"/>
        </w:rPr>
        <w:t> </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rPr>
        <w:t>浦银国际证券有限公司是浦发银行集团在境内外唯一的证券交易平台，也是重要的财富管理平台和金融科技创新平台，可协助客户快速接入全球证券市场，提供全市场证券产品的交易服务，如股票、债券、基金及衍生品等，并提供全方位的交易投融资服务，如融资融券、投资咨询、新股融资以及各类衍生产品等。</w:t>
      </w:r>
      <w:r>
        <w:rPr>
          <w:rFonts w:hint="eastAsia" w:ascii="仿宋_GB2312" w:hAnsi="MS Mincho" w:eastAsia="仿宋_GB2312" w:cs="MS Mincho"/>
          <w:sz w:val="28"/>
          <w:szCs w:val="28"/>
          <w:lang w:val="en-US" w:eastAsia="zh-CN"/>
        </w:rPr>
        <w:t xml:space="preserve">       （浦发银行）</w:t>
      </w:r>
    </w:p>
    <w:p>
      <w:pPr>
        <w:snapToGrid w:val="0"/>
        <w:spacing w:line="520" w:lineRule="exact"/>
        <w:ind w:firstLine="560" w:firstLineChars="200"/>
        <w:rPr>
          <w:rFonts w:hint="eastAsia" w:ascii="仿宋_GB2312" w:hAnsi="MS Mincho" w:eastAsia="仿宋_GB2312" w:cs="MS Mincho"/>
          <w:b w:val="0"/>
          <w:bCs w:val="0"/>
          <w:sz w:val="28"/>
          <w:szCs w:val="28"/>
          <w:lang w:val="en-US" w:eastAsia="zh-CN"/>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强化科创金融服务</w:t>
      </w: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上海银行携手担保中心推出“科创贷”</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rPr>
        <w:t>近日，上海银行与上海市中小微企业政策性融资担保基金管理中心（简称“担保中心”）共同启动《科创企业专项担保资金实施方案》。担保中心将单列规模不低于10亿元的科创企业专项担保资金，为本市优质科创企业提供融资担保服务</w:t>
      </w:r>
      <w:r>
        <w:rPr>
          <w:rFonts w:hint="eastAsia" w:ascii="仿宋_GB2312" w:hAnsi="MS Mincho" w:eastAsia="仿宋_GB2312" w:cs="MS Mincho"/>
          <w:sz w:val="28"/>
          <w:szCs w:val="28"/>
          <w:lang w:eastAsia="zh-CN"/>
        </w:rPr>
        <w:t>。</w:t>
      </w:r>
      <w:r>
        <w:rPr>
          <w:rFonts w:hint="eastAsia" w:ascii="仿宋_GB2312" w:hAnsi="MS Mincho" w:eastAsia="仿宋_GB2312" w:cs="MS Mincho"/>
          <w:sz w:val="28"/>
          <w:szCs w:val="28"/>
        </w:rPr>
        <w:t>上海银行作为首家与担保中心开展合作</w:t>
      </w:r>
      <w:r>
        <w:rPr>
          <w:rFonts w:hint="eastAsia" w:ascii="仿宋_GB2312" w:hAnsi="MS Mincho" w:eastAsia="仿宋_GB2312" w:cs="MS Mincho"/>
          <w:sz w:val="28"/>
          <w:szCs w:val="28"/>
          <w:lang w:eastAsia="zh-CN"/>
        </w:rPr>
        <w:t>的</w:t>
      </w:r>
      <w:r>
        <w:rPr>
          <w:rFonts w:hint="eastAsia" w:ascii="仿宋_GB2312" w:hAnsi="MS Mincho" w:eastAsia="仿宋_GB2312" w:cs="MS Mincho"/>
          <w:sz w:val="28"/>
          <w:szCs w:val="28"/>
        </w:rPr>
        <w:t>银行，针对该方案签订“科创贷”产品合作协议，提供最高1亿元、最长3年的流动资金贷款支持。</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rPr>
        <w:t>本次与担保中心签约，是上海银行持续丰富多元化科创金融产品体系、进一步提升科创金融服务能级的探索和尝试。通过“科创贷”专项产品，上海银行将充分利用科创企业专项担保资金，与担保中心共同为本市广大科创企业提供更简易、更高效的融资支持，以实际行动服务实体经济、支持上海科创中心建设。</w:t>
      </w:r>
      <w:r>
        <w:rPr>
          <w:rFonts w:hint="eastAsia" w:ascii="仿宋_GB2312" w:hAnsi="MS Mincho" w:eastAsia="仿宋_GB2312" w:cs="MS Mincho"/>
          <w:sz w:val="28"/>
          <w:szCs w:val="28"/>
          <w:lang w:val="en-US" w:eastAsia="zh-CN"/>
        </w:rPr>
        <w:t xml:space="preserve">           </w:t>
      </w:r>
      <w:r>
        <w:rPr>
          <w:rFonts w:hint="eastAsia" w:ascii="仿宋_GB2312" w:hAnsi="MS Mincho" w:eastAsia="仿宋_GB2312" w:cs="MS Mincho"/>
          <w:sz w:val="28"/>
          <w:szCs w:val="28"/>
          <w:lang w:eastAsia="zh-CN"/>
        </w:rPr>
        <w:t>（上海银行）</w:t>
      </w:r>
    </w:p>
    <w:p>
      <w:pPr>
        <w:snapToGrid w:val="0"/>
        <w:spacing w:line="520" w:lineRule="exact"/>
        <w:ind w:firstLine="560" w:firstLineChars="200"/>
        <w:rPr>
          <w:rFonts w:hint="eastAsia" w:ascii="仿宋_GB2312" w:hAnsi="MS Mincho" w:eastAsia="仿宋_GB2312" w:cs="MS Mincho"/>
          <w:sz w:val="28"/>
          <w:szCs w:val="28"/>
          <w:lang w:val="en-US" w:eastAsia="zh-CN"/>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海富通荣获东方财富风云榜“2019年度最具成长性基金公司”</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lang w:val="en-US" w:eastAsia="zh-CN"/>
        </w:rPr>
        <w:t>近日，“</w:t>
      </w:r>
      <w:r>
        <w:rPr>
          <w:rFonts w:hint="default" w:ascii="仿宋_GB2312" w:hAnsi="MS Mincho" w:eastAsia="仿宋_GB2312" w:cs="MS Mincho"/>
          <w:sz w:val="28"/>
          <w:szCs w:val="28"/>
          <w:lang w:val="en-US" w:eastAsia="zh-CN"/>
        </w:rPr>
        <w:t>2019</w:t>
      </w:r>
      <w:r>
        <w:rPr>
          <w:rFonts w:hint="eastAsia" w:ascii="仿宋_GB2312" w:hAnsi="MS Mincho" w:eastAsia="仿宋_GB2312" w:cs="MS Mincho"/>
          <w:sz w:val="28"/>
          <w:szCs w:val="28"/>
          <w:lang w:val="en-US" w:eastAsia="zh-CN"/>
        </w:rPr>
        <w:t>东方财富风云榜”在成都揭晓，海富通基金凭借产品在</w:t>
      </w:r>
      <w:r>
        <w:rPr>
          <w:rFonts w:hint="default" w:ascii="仿宋_GB2312" w:hAnsi="MS Mincho" w:eastAsia="仿宋_GB2312" w:cs="MS Mincho"/>
          <w:sz w:val="28"/>
          <w:szCs w:val="28"/>
          <w:lang w:val="en-US" w:eastAsia="zh-CN"/>
        </w:rPr>
        <w:t>2019</w:t>
      </w:r>
      <w:r>
        <w:rPr>
          <w:rFonts w:hint="eastAsia" w:ascii="仿宋_GB2312" w:hAnsi="MS Mincho" w:eastAsia="仿宋_GB2312" w:cs="MS Mincho"/>
          <w:sz w:val="28"/>
          <w:szCs w:val="28"/>
          <w:lang w:val="en-US" w:eastAsia="zh-CN"/>
        </w:rPr>
        <w:t>年度的整体表现以及公司快速成长的品牌实力，荣获“</w:t>
      </w:r>
      <w:r>
        <w:rPr>
          <w:rFonts w:hint="default" w:ascii="仿宋_GB2312" w:hAnsi="MS Mincho" w:eastAsia="仿宋_GB2312" w:cs="MS Mincho"/>
          <w:sz w:val="28"/>
          <w:szCs w:val="28"/>
          <w:lang w:val="en-US" w:eastAsia="zh-CN"/>
        </w:rPr>
        <w:t>2019</w:t>
      </w:r>
      <w:r>
        <w:rPr>
          <w:rFonts w:hint="eastAsia" w:ascii="仿宋_GB2312" w:hAnsi="MS Mincho" w:eastAsia="仿宋_GB2312" w:cs="MS Mincho"/>
          <w:sz w:val="28"/>
          <w:szCs w:val="28"/>
          <w:lang w:val="en-US" w:eastAsia="zh-CN"/>
        </w:rPr>
        <w:t>年度最具成长性基金公司”。</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两年，海富通基金积极修炼“内功”，不断提升投资管理能力、完善产品线、提升公司综合服务水平。未来，海富通基金将继续以切实提升投资业绩、不断增强投资者幸福感为宗旨，着力培育良好的投资文化、正确的投资理念、合理的投资流程、稳定的投研团队，致力于打造一批易被投资者理解、风格明确不漂移、业绩持续有竞争力、能够解决客户痛点的好产品，不断满足投资者多层次资产配置需求。</w:t>
      </w:r>
    </w:p>
    <w:p>
      <w:pPr>
        <w:snapToGrid w:val="0"/>
        <w:spacing w:line="520" w:lineRule="exact"/>
        <w:ind w:firstLine="6720" w:firstLineChars="24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（海通证券）</w:t>
      </w:r>
    </w:p>
    <w:p>
      <w:pPr>
        <w:snapToGrid w:val="0"/>
        <w:spacing w:line="440" w:lineRule="exact"/>
        <w:jc w:val="center"/>
        <w:rPr>
          <w:rFonts w:hint="eastAsia" w:ascii="华文中宋" w:hAnsi="华文中宋" w:eastAsia="华文中宋" w:cs="仿宋_GB2312"/>
          <w:b/>
          <w:sz w:val="28"/>
          <w:szCs w:val="28"/>
          <w:lang w:eastAsia="zh-CN"/>
        </w:rPr>
      </w:pPr>
    </w:p>
    <w:p>
      <w:pPr>
        <w:numPr>
          <w:ilvl w:val="0"/>
          <w:numId w:val="1"/>
        </w:numPr>
        <w:spacing w:afterLines="50" w:line="480" w:lineRule="exact"/>
        <w:ind w:right="-88" w:rightChars="-42"/>
        <w:rPr>
          <w:rFonts w:ascii="楷体_GB2312" w:eastAsia="楷体_GB2312"/>
          <w:b/>
          <w:sz w:val="32"/>
          <w:szCs w:val="32"/>
        </w:rPr>
      </w:pPr>
      <w:r>
        <w:rPr>
          <w:rFonts w:hint="eastAsia" w:ascii="楷体_GB2312" w:eastAsia="楷体_GB2312"/>
          <w:b/>
          <w:sz w:val="32"/>
          <w:szCs w:val="32"/>
        </w:rPr>
        <w:t>经济工作</w:t>
      </w: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海外项目管理升级</w:t>
      </w: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上海电气出口的第二台百万煤电机组投运</w:t>
      </w:r>
    </w:p>
    <w:p>
      <w:pPr>
        <w:pStyle w:val="5"/>
        <w:keepNext w:val="0"/>
        <w:keepLines w:val="0"/>
        <w:widowControl/>
        <w:suppressLineNumbers w:val="0"/>
        <w:spacing w:before="0" w:beforeAutospacing="0" w:after="0" w:afterAutospacing="0"/>
        <w:ind w:left="0" w:right="0"/>
        <w:jc w:val="left"/>
        <w:rPr>
          <w:rFonts w:ascii="等线" w:hAnsi="等线" w:eastAsia="等线" w:cs="等线"/>
          <w:sz w:val="24"/>
          <w:szCs w:val="24"/>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近日，由上海电气电站集团提供机电设备的印尼爪哇7号2×1050MW燃煤发电工程1号机组通过168小时试运行，机组运行平稳，各项指标表现良好。</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在上海电气“三步走”战略指引下，电站集团正在加大力度推动产业转型，积极组建外贸项目执行团队，充分做好技术储备，加快国际化和产业“走出去”的步伐，确保外贸项目的数量与质量同步、软件与硬件同步，提升电站集团海外项目执行的管控能力、交付能力和服务能力，赢得了海外业主对上海电气品牌、设备品质及现场服务的高度认可。</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 xml:space="preserve">另悉，爪哇2号机组已进入了紧张的调试阶段，预计在今年投运。  </w:t>
      </w:r>
    </w:p>
    <w:p>
      <w:pPr>
        <w:snapToGrid w:val="0"/>
        <w:spacing w:line="520" w:lineRule="exact"/>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 xml:space="preserve">                                                （上海电气）</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中国宝武集团与上实集团签署全面深化战略合作协议</w:t>
      </w: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协同推动高质量发展</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中国宝武集团和上实集团签署全面深化战略合作协议，协同推动高质量发展。双方将积极借鉴国内外先进理念与经验，依托双方资源、人才、技术等优势，加强科创研发、金融投资、环保科技、贸易服务、文化创意、园区转型、城市更新等领域的合作，并按照“产业为先、产城融合”原则，以宝地上实公司、宝武上实环保科技产业园项目为载体，积极推动吴淞工业园区、宝武罗泾产业园区整体转型。双方将通过全方位深度合作，实现服务国家战略和企业自身高质量发展的有机统一。                                  （上实集团）</w:t>
      </w:r>
    </w:p>
    <w:p>
      <w:pPr>
        <w:snapToGrid w:val="0"/>
        <w:spacing w:line="520" w:lineRule="exact"/>
        <w:ind w:firstLine="560" w:firstLineChars="200"/>
        <w:rPr>
          <w:rFonts w:hint="eastAsia" w:ascii="仿宋_GB2312" w:hAnsi="MS Mincho" w:eastAsia="仿宋_GB2312" w:cs="MS Mincho"/>
          <w:sz w:val="28"/>
          <w:szCs w:val="28"/>
          <w:lang w:val="en-US" w:eastAsia="zh-CN"/>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隧道股份城建设计集团结盟百度</w:t>
      </w: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共建数字智能城市生活</w:t>
      </w:r>
    </w:p>
    <w:p>
      <w:pPr>
        <w:rPr>
          <w:rFonts w:ascii="宋体" w:hAnsi="宋体" w:eastAsia="宋体" w:cs="宋体"/>
          <w:sz w:val="24"/>
          <w:szCs w:val="24"/>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隧道股份城建设计集团与百度公司正式达成合作协议。双方将充分发挥各自在城市基础设施设计建设、高科技互联网等方面的优势，共享优质资源，形成技术联盟，在智慧城市规划、车路协同、大数据等领域深入合作，实现信息化与工业化的高度融合。</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隧道股份城建设计集团作为百度的战略合作伙伴，将深度参与百度Apollo计划，为推进城市基础设施对接“无人驾驶”需求，加速基础设施智能网联等新兴技术升级提供全面、系统、可靠的解决方案。</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双方还将开展智能网联、智慧交通、智慧城市等新技术的科学研讨、实地调研、专家学术交流和科研课题研究等工作。 （隧道股份）</w:t>
      </w:r>
    </w:p>
    <w:p>
      <w:pPr>
        <w:snapToGrid w:val="0"/>
        <w:spacing w:line="520" w:lineRule="exact"/>
        <w:ind w:firstLine="560" w:firstLineChars="200"/>
        <w:rPr>
          <w:rFonts w:hint="eastAsia" w:ascii="仿宋_GB2312" w:hAnsi="MS Mincho" w:eastAsia="仿宋_GB2312" w:cs="MS Mincho"/>
          <w:sz w:val="28"/>
          <w:szCs w:val="28"/>
          <w:lang w:val="en-US" w:eastAsia="zh-CN"/>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迈出展馆管理输出的“第一步”</w:t>
      </w: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东浩兰生会展集团与南京空港会展小镇签订委托管理协议</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近期，上海东浩兰生会展（集团）有限公司与南京空港会展小镇签订委托管理协议，东浩兰生会展集团受托对南京空港会展小镇会展综合体——南京空港国际博览中心项目进行整体管理。</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作为中国第一个提出“会展小镇”概念的项目，南京空港会展小镇坚持市场化驱动、差异化特色、国际化视野、高能级资源的运营原则。目前，南京空港国际博览中心的各项管理工作已全面展开，东浩兰生会展集团将以专业的展馆运营经验，落地国内产业及市场环境，助力小镇快速形成成熟有效的会展运营机制，提升会展服务品质和能级，不断提升核心竞争力，积极打造南京空港会展小镇的优质品牌，实现合作共赢。                                   （东浩兰生）</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东方国际实力硬核科技助力“胖五”再上九天揽月</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日前，长征五号遥三运载火箭在中国文昌航天发射场点火升空，约2220秒后，与实践二十号卫星成功分离，进入近地点192千米、远地点6.8万千米的预定轨道，任务取得圆满成功。长征五号后续还将承担中国天宫空间站、北斗导航系统、探月三期工程及其它深空探测等多项关键任务。</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成功发射的背后，有东方国际硬核科技——芳砜纶默默无闻的贡献。外观普普通通的芳砜纶纤维，却兼具耐温等级高、尺寸稳定性好、树脂亲和性佳等优异性能，用其编制的芳砜纶复合材料重量轻，防烧蚀性能强，先后用于多项远距离航天发射任务并获得成功验证。                                          （东方国际）</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_GB2312" w:hAnsi="MS Mincho" w:eastAsia="仿宋_GB2312" w:cs="MS Mincho"/>
          <w:sz w:val="28"/>
          <w:szCs w:val="28"/>
          <w:lang w:val="en-US" w:eastAsia="zh-CN"/>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浦江游览班轮航线首航成功</w:t>
      </w:r>
    </w:p>
    <w:p>
      <w:pPr>
        <w:snapToGrid w:val="0"/>
        <w:spacing w:line="520" w:lineRule="exact"/>
        <w:ind w:firstLine="560" w:firstLineChars="200"/>
        <w:rPr>
          <w:rFonts w:hint="default"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 </w:t>
      </w:r>
    </w:p>
    <w:p>
      <w:pPr>
        <w:snapToGrid w:val="0"/>
        <w:spacing w:line="520" w:lineRule="exact"/>
        <w:ind w:firstLine="560" w:firstLineChars="200"/>
        <w:rPr>
          <w:rFonts w:hint="default"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交运集团下属浦江游览公司开发的全新航线产品，“浦江游览班轮航线”首个航班在金陵东路码头启航。该航线由金陵东路游船码头、秦皇岛路游船码头、东方明珠码头组成“黄金三角”，以黄浦江为轴、游览船为线，串联起浦江两岸风景,首次实现了环形航线、定时定点、多点停靠、水景联动，进一步丰富了黄浦江游览产品体系，加强了水陆文旅商联动。</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班轮航线每天11点至16点将在金陵东路码头正点发船，航班间隔时间为1小时每班，一天6班。明年，随着更多码头、景点的加入，班轮航线还将进一步延伸。                        （交运集团）</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临港集团与上海证券交易所签署战略合作备忘录</w:t>
      </w:r>
    </w:p>
    <w:p>
      <w:pPr>
        <w:rPr>
          <w:rFonts w:hint="eastAsia" w:ascii="宋体" w:hAnsi="宋体" w:eastAsia="宋体" w:cs="宋体"/>
          <w:sz w:val="24"/>
          <w:szCs w:val="24"/>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临港集团与上海证券交易所签署战略合作备忘录。双方将发挥各自的资源优势和平台优势，重点围绕推动金融创新业务、支持园区优质企业上市、提高上市公司质量等方面开展合作，提升临港新片区金融创新服务能力和金融市场开放水平，推动临港集团下属园区科技创新企业在上交所上市融资，探索临港集团下属园区开展相关金融创新业务，为上海建设具有全球影响力的科创中心和将临港新片区打造成为世界级产业集群作出贡献。                 （临港集团）</w:t>
      </w:r>
    </w:p>
    <w:p>
      <w:pPr>
        <w:snapToGrid w:val="0"/>
        <w:spacing w:line="520" w:lineRule="exact"/>
        <w:ind w:firstLine="560" w:firstLineChars="200"/>
        <w:rPr>
          <w:rFonts w:hint="eastAsia" w:ascii="仿宋_GB2312" w:hAnsi="MS Mincho" w:eastAsia="仿宋_GB2312" w:cs="MS Mincho"/>
          <w:sz w:val="28"/>
          <w:szCs w:val="28"/>
          <w:lang w:val="en-US" w:eastAsia="zh-CN"/>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上海国和投资及旗下浦赢建和加入“长三角资本市场服务基地联盟”</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 xml:space="preserve">日前，“走进上交所、拥抱科创板”2019年长三角资本市场服务基地年会在浦东上交所交易大厅举行。上海国和投资及旗下浦赢建和资产管理有限公司等29家机构成为新签约成员，基地联盟成员增加到85家。 </w:t>
      </w:r>
      <w:r>
        <w:rPr>
          <w:rFonts w:hint="eastAsia" w:ascii="仿宋_GB2312" w:hAnsi="MS Mincho" w:eastAsia="仿宋_GB2312" w:cs="MS Mincho"/>
          <w:sz w:val="28"/>
          <w:szCs w:val="28"/>
          <w:lang w:val="en-US" w:eastAsia="zh-CN"/>
        </w:rPr>
        <w:br w:type="textWrapping"/>
      </w:r>
      <w:r>
        <w:rPr>
          <w:rFonts w:hint="eastAsia" w:ascii="仿宋_GB2312" w:hAnsi="MS Mincho" w:eastAsia="仿宋_GB2312" w:cs="MS Mincho"/>
          <w:sz w:val="28"/>
          <w:szCs w:val="28"/>
          <w:lang w:val="en-US" w:eastAsia="zh-CN"/>
        </w:rPr>
        <w:t>    长三角资本市场服务基地自2018年11月揭牌启动以来，紧紧围绕服务长三角一体化和科创板注册制两大战略任务，着力发挥金融要素市场的集聚辐射作用，呼应长三角企业的上市需求，打通科创资源和资本市场两大要素，构建覆盖长三角科创企业全生命周期的十大金融服务功能。                                （上海国际集团）</w:t>
      </w:r>
    </w:p>
    <w:p>
      <w:pPr>
        <w:snapToGrid w:val="0"/>
        <w:spacing w:line="440" w:lineRule="exact"/>
        <w:jc w:val="center"/>
        <w:rPr>
          <w:rFonts w:hint="eastAsia" w:ascii="华文中宋" w:hAnsi="华文中宋" w:eastAsia="华文中宋" w:cs="仿宋_GB2312"/>
          <w:b/>
          <w:sz w:val="28"/>
          <w:szCs w:val="28"/>
          <w:lang w:val="en-US" w:eastAsia="zh-CN"/>
        </w:rPr>
      </w:pPr>
    </w:p>
    <w:p>
      <w:pPr>
        <w:snapToGrid w:val="0"/>
        <w:spacing w:line="440" w:lineRule="exact"/>
        <w:jc w:val="center"/>
        <w:rPr>
          <w:rFonts w:hint="eastAsia" w:ascii="华文中宋" w:hAnsi="华文中宋" w:eastAsia="华文中宋" w:cs="仿宋_GB2312"/>
          <w:b/>
          <w:sz w:val="28"/>
          <w:szCs w:val="28"/>
          <w:lang w:val="en-US" w:eastAsia="zh-CN"/>
        </w:rPr>
      </w:pPr>
      <w:r>
        <w:rPr>
          <w:rFonts w:hint="eastAsia" w:ascii="华文中宋" w:hAnsi="华文中宋" w:eastAsia="华文中宋" w:cs="仿宋_GB2312"/>
          <w:b/>
          <w:sz w:val="28"/>
          <w:szCs w:val="28"/>
          <w:lang w:val="en-US" w:eastAsia="zh-CN"/>
        </w:rPr>
        <w:t>上海郊环隧道顺利通车</w:t>
      </w:r>
    </w:p>
    <w:p>
      <w:pPr>
        <w:snapToGrid w:val="0"/>
        <w:spacing w:line="520" w:lineRule="exact"/>
        <w:ind w:firstLine="560" w:firstLineChars="200"/>
        <w:rPr>
          <w:rFonts w:hint="eastAsia" w:ascii="仿宋_GB2312" w:hAnsi="MS Mincho" w:eastAsia="仿宋_GB2312" w:cs="MS Mincho"/>
          <w:sz w:val="28"/>
          <w:szCs w:val="28"/>
          <w:lang w:val="en-US" w:eastAsia="zh-CN"/>
        </w:rPr>
      </w:pP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近日，沿江通道越江隧道（浦西牡丹江路-浦东外环线）新建工程（正式命名为“郊环隧道”）建成试通车。</w:t>
      </w:r>
    </w:p>
    <w:p>
      <w:pPr>
        <w:snapToGrid w:val="0"/>
        <w:spacing w:line="520" w:lineRule="exact"/>
        <w:ind w:firstLine="560" w:firstLineChars="200"/>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郊环隧道西起浦西富锦路、牡丹江路路口东侧，穿越长江和黄浦江后止于浦东外环线双江路以东，全长约8.7公里。两台直径15.43米超大直径盾构从浦西到浦东推进，先后成功穿越长江防汛大堤，小沙背涵闸、长航码头桩基、国际邮轮码头、炮台湾公园钢渣层、吴淞导堤等构筑物，是首条连续穿越长江和黄浦江的超大直径盾构隧道。其中隧道线路总长6.5公里，江中圆隧道段长5.2公里，圆隧道外径15米。全线采用双向六车道高速公路标准设计，隧道段设计车速为80公里/小时。                                （上海城投集团）</w:t>
      </w:r>
    </w:p>
    <w:p>
      <w:pPr>
        <w:widowControl/>
        <w:spacing w:line="440" w:lineRule="exact"/>
        <w:rPr>
          <w:rFonts w:ascii="仿宋_GB2312" w:eastAsia="仿宋_GB2312"/>
          <w:sz w:val="28"/>
          <w:szCs w:val="28"/>
        </w:rPr>
      </w:pPr>
      <w:r>
        <w:rPr>
          <w:rFonts w:hint="eastAsia" w:ascii="楷体_GB2312" w:eastAsia="楷体_GB2312"/>
          <w:b/>
          <w:sz w:val="32"/>
          <w:szCs w:val="32"/>
        </w:rPr>
        <w:t>简讯</w:t>
      </w:r>
    </w:p>
    <w:p>
      <w:pPr>
        <w:snapToGrid w:val="0"/>
        <w:spacing w:line="520" w:lineRule="exact"/>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▲日前，国际集团旗下金浦投资旗下金浦信诚移动互联基金投资项目亿航智能在美国纳斯达克挂牌上市（股票代码NASDAQ：EH），成为中国无人机第一股。                          （上海国际集团）</w:t>
      </w:r>
    </w:p>
    <w:p>
      <w:pPr>
        <w:snapToGrid w:val="0"/>
        <w:spacing w:line="520" w:lineRule="exact"/>
        <w:jc w:val="both"/>
        <w:rPr>
          <w:rFonts w:hint="eastAsia"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▲今日，由城投公路负责建设的G318沪青平公路嘉松公路人行过街天桥建成投用，将有效改善该区域行人过路条件，提高路口通行能力和交通安全，进一步提升赵巷镇商圈城市形象。   （上海城投集团）</w:t>
      </w:r>
    </w:p>
    <w:p>
      <w:pPr>
        <w:snapToGrid w:val="0"/>
        <w:spacing w:line="520" w:lineRule="exact"/>
        <w:rPr>
          <w:rFonts w:hint="default" w:ascii="仿宋_GB2312" w:hAnsi="MS Mincho" w:eastAsia="仿宋_GB2312" w:cs="MS Mincho"/>
          <w:sz w:val="28"/>
          <w:szCs w:val="28"/>
          <w:lang w:val="en-US" w:eastAsia="zh-CN"/>
        </w:rPr>
      </w:pPr>
      <w:r>
        <w:rPr>
          <w:rFonts w:hint="eastAsia" w:ascii="仿宋_GB2312" w:hAnsi="MS Mincho" w:eastAsia="仿宋_GB2312" w:cs="MS Mincho"/>
          <w:sz w:val="28"/>
          <w:szCs w:val="28"/>
          <w:lang w:val="en-US" w:eastAsia="zh-CN"/>
        </w:rPr>
        <w:t>▲今日</w:t>
      </w:r>
      <w:r>
        <w:rPr>
          <w:rFonts w:hint="default" w:ascii="仿宋_GB2312" w:hAnsi="MS Mincho" w:eastAsia="仿宋_GB2312" w:cs="MS Mincho"/>
          <w:sz w:val="28"/>
          <w:szCs w:val="28"/>
          <w:lang w:val="en-US" w:eastAsia="zh-CN"/>
        </w:rPr>
        <w:t>, 由隧道股份上海市城市建设设计研究总院（集团）有限公司设计的西南地区第一条现代有轨电车</w:t>
      </w:r>
      <w:r>
        <w:rPr>
          <w:rFonts w:hint="eastAsia" w:ascii="仿宋_GB2312" w:hAnsi="MS Mincho" w:eastAsia="仿宋_GB2312" w:cs="MS Mincho"/>
          <w:sz w:val="28"/>
          <w:szCs w:val="28"/>
          <w:lang w:val="en-US" w:eastAsia="zh-CN"/>
        </w:rPr>
        <w:t>——</w:t>
      </w:r>
      <w:r>
        <w:rPr>
          <w:rFonts w:hint="default" w:ascii="仿宋_GB2312" w:hAnsi="MS Mincho" w:eastAsia="仿宋_GB2312" w:cs="MS Mincho"/>
          <w:sz w:val="28"/>
          <w:szCs w:val="28"/>
          <w:lang w:val="en-US" w:eastAsia="zh-CN"/>
        </w:rPr>
        <w:t>成都有轨电车蓉2号线工程全线正式开通运营。</w:t>
      </w:r>
      <w:r>
        <w:rPr>
          <w:rFonts w:hint="eastAsia" w:ascii="仿宋_GB2312" w:hAnsi="MS Mincho" w:eastAsia="仿宋_GB2312" w:cs="MS Mincho"/>
          <w:sz w:val="28"/>
          <w:szCs w:val="28"/>
          <w:lang w:val="en-US" w:eastAsia="zh-CN"/>
        </w:rPr>
        <w:t xml:space="preserve">               </w:t>
      </w:r>
      <w:bookmarkStart w:id="0" w:name="_GoBack"/>
      <w:bookmarkEnd w:id="0"/>
      <w:r>
        <w:rPr>
          <w:rFonts w:hint="eastAsia" w:ascii="仿宋_GB2312" w:hAnsi="MS Mincho" w:eastAsia="仿宋_GB2312" w:cs="MS Mincho"/>
          <w:sz w:val="28"/>
          <w:szCs w:val="28"/>
          <w:lang w:val="en-US" w:eastAsia="zh-CN"/>
        </w:rPr>
        <w:t xml:space="preserve">               （隧道股份）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FAA"/>
    <w:rsid w:val="00002AC6"/>
    <w:rsid w:val="00002C07"/>
    <w:rsid w:val="00006F12"/>
    <w:rsid w:val="00007C4C"/>
    <w:rsid w:val="0001329D"/>
    <w:rsid w:val="00013789"/>
    <w:rsid w:val="00015FC2"/>
    <w:rsid w:val="0001742B"/>
    <w:rsid w:val="0002094E"/>
    <w:rsid w:val="00023661"/>
    <w:rsid w:val="00031F4C"/>
    <w:rsid w:val="0003469B"/>
    <w:rsid w:val="00034B6D"/>
    <w:rsid w:val="00036B69"/>
    <w:rsid w:val="00047041"/>
    <w:rsid w:val="000535D4"/>
    <w:rsid w:val="000647F9"/>
    <w:rsid w:val="00064FA7"/>
    <w:rsid w:val="0007425C"/>
    <w:rsid w:val="000746E6"/>
    <w:rsid w:val="00074EC8"/>
    <w:rsid w:val="0008621B"/>
    <w:rsid w:val="00090C3B"/>
    <w:rsid w:val="00090F2D"/>
    <w:rsid w:val="000B3829"/>
    <w:rsid w:val="000C57A1"/>
    <w:rsid w:val="000C5F41"/>
    <w:rsid w:val="000D1BF7"/>
    <w:rsid w:val="000D7214"/>
    <w:rsid w:val="000E02F4"/>
    <w:rsid w:val="000E4546"/>
    <w:rsid w:val="000E4F5E"/>
    <w:rsid w:val="0010261D"/>
    <w:rsid w:val="001132B9"/>
    <w:rsid w:val="0011703E"/>
    <w:rsid w:val="00140209"/>
    <w:rsid w:val="001405CC"/>
    <w:rsid w:val="00141202"/>
    <w:rsid w:val="00145599"/>
    <w:rsid w:val="001525F7"/>
    <w:rsid w:val="00153DFB"/>
    <w:rsid w:val="00155D55"/>
    <w:rsid w:val="0016124E"/>
    <w:rsid w:val="0016531C"/>
    <w:rsid w:val="00167BF6"/>
    <w:rsid w:val="00172CD7"/>
    <w:rsid w:val="001773B1"/>
    <w:rsid w:val="00181054"/>
    <w:rsid w:val="0018150E"/>
    <w:rsid w:val="001858E1"/>
    <w:rsid w:val="001901FE"/>
    <w:rsid w:val="00190D03"/>
    <w:rsid w:val="00193433"/>
    <w:rsid w:val="00194B0B"/>
    <w:rsid w:val="00196053"/>
    <w:rsid w:val="001A2994"/>
    <w:rsid w:val="001A69A5"/>
    <w:rsid w:val="001C6EA8"/>
    <w:rsid w:val="001D26A6"/>
    <w:rsid w:val="001D4D16"/>
    <w:rsid w:val="001E2DDC"/>
    <w:rsid w:val="001E32B9"/>
    <w:rsid w:val="001E3FF8"/>
    <w:rsid w:val="001E7938"/>
    <w:rsid w:val="001F0B15"/>
    <w:rsid w:val="001F123D"/>
    <w:rsid w:val="001F3284"/>
    <w:rsid w:val="001F6562"/>
    <w:rsid w:val="002007D9"/>
    <w:rsid w:val="00215E03"/>
    <w:rsid w:val="0021625B"/>
    <w:rsid w:val="00225D1D"/>
    <w:rsid w:val="00226B81"/>
    <w:rsid w:val="002330BF"/>
    <w:rsid w:val="002345B4"/>
    <w:rsid w:val="002414BE"/>
    <w:rsid w:val="00245B98"/>
    <w:rsid w:val="00250EE1"/>
    <w:rsid w:val="00251F25"/>
    <w:rsid w:val="00251FA1"/>
    <w:rsid w:val="00263440"/>
    <w:rsid w:val="002657C1"/>
    <w:rsid w:val="0027141F"/>
    <w:rsid w:val="002725F5"/>
    <w:rsid w:val="002733F6"/>
    <w:rsid w:val="00276970"/>
    <w:rsid w:val="002772BF"/>
    <w:rsid w:val="002800E1"/>
    <w:rsid w:val="0028014D"/>
    <w:rsid w:val="002873F1"/>
    <w:rsid w:val="00287E63"/>
    <w:rsid w:val="002963CE"/>
    <w:rsid w:val="002A7DAC"/>
    <w:rsid w:val="002C0E35"/>
    <w:rsid w:val="002C7FAC"/>
    <w:rsid w:val="002E20CB"/>
    <w:rsid w:val="002E3B45"/>
    <w:rsid w:val="002E7F94"/>
    <w:rsid w:val="002F182B"/>
    <w:rsid w:val="003000CC"/>
    <w:rsid w:val="00315576"/>
    <w:rsid w:val="003207EB"/>
    <w:rsid w:val="00321FA9"/>
    <w:rsid w:val="00322A43"/>
    <w:rsid w:val="0033744E"/>
    <w:rsid w:val="003378A2"/>
    <w:rsid w:val="003414AF"/>
    <w:rsid w:val="003462C0"/>
    <w:rsid w:val="003471A7"/>
    <w:rsid w:val="00364221"/>
    <w:rsid w:val="00364420"/>
    <w:rsid w:val="00372462"/>
    <w:rsid w:val="00375B92"/>
    <w:rsid w:val="00381E77"/>
    <w:rsid w:val="003857BB"/>
    <w:rsid w:val="00385C48"/>
    <w:rsid w:val="0038694D"/>
    <w:rsid w:val="003956EC"/>
    <w:rsid w:val="00397B9E"/>
    <w:rsid w:val="003A4ABC"/>
    <w:rsid w:val="003B1C8F"/>
    <w:rsid w:val="003B61C1"/>
    <w:rsid w:val="003B7B3B"/>
    <w:rsid w:val="003C0E16"/>
    <w:rsid w:val="003C73EE"/>
    <w:rsid w:val="003C787B"/>
    <w:rsid w:val="003E166C"/>
    <w:rsid w:val="003E3910"/>
    <w:rsid w:val="003E4873"/>
    <w:rsid w:val="003E6B0D"/>
    <w:rsid w:val="003F2E84"/>
    <w:rsid w:val="003F525D"/>
    <w:rsid w:val="003F7505"/>
    <w:rsid w:val="00402456"/>
    <w:rsid w:val="00414040"/>
    <w:rsid w:val="00421731"/>
    <w:rsid w:val="004239BD"/>
    <w:rsid w:val="00430005"/>
    <w:rsid w:val="0043003B"/>
    <w:rsid w:val="0043310F"/>
    <w:rsid w:val="00433D3B"/>
    <w:rsid w:val="00433EDF"/>
    <w:rsid w:val="004366C2"/>
    <w:rsid w:val="00440CF1"/>
    <w:rsid w:val="004411C4"/>
    <w:rsid w:val="00444494"/>
    <w:rsid w:val="00451686"/>
    <w:rsid w:val="00456E58"/>
    <w:rsid w:val="004647A9"/>
    <w:rsid w:val="004704C7"/>
    <w:rsid w:val="00472137"/>
    <w:rsid w:val="004739EB"/>
    <w:rsid w:val="004749FE"/>
    <w:rsid w:val="00484DDD"/>
    <w:rsid w:val="004908C1"/>
    <w:rsid w:val="0049420C"/>
    <w:rsid w:val="004A3E75"/>
    <w:rsid w:val="004A76B6"/>
    <w:rsid w:val="004B278E"/>
    <w:rsid w:val="004C3236"/>
    <w:rsid w:val="004C3687"/>
    <w:rsid w:val="004C7097"/>
    <w:rsid w:val="004D0B2F"/>
    <w:rsid w:val="004D2877"/>
    <w:rsid w:val="004D4A39"/>
    <w:rsid w:val="004E1891"/>
    <w:rsid w:val="004E6EC0"/>
    <w:rsid w:val="004F3DC6"/>
    <w:rsid w:val="004F5295"/>
    <w:rsid w:val="004F556E"/>
    <w:rsid w:val="004F74C0"/>
    <w:rsid w:val="004F7A92"/>
    <w:rsid w:val="0050157A"/>
    <w:rsid w:val="00501CEE"/>
    <w:rsid w:val="00503F97"/>
    <w:rsid w:val="005044DE"/>
    <w:rsid w:val="005140EA"/>
    <w:rsid w:val="00514BAF"/>
    <w:rsid w:val="00516D7B"/>
    <w:rsid w:val="00521B4C"/>
    <w:rsid w:val="00531EAB"/>
    <w:rsid w:val="00537671"/>
    <w:rsid w:val="0054506E"/>
    <w:rsid w:val="00550834"/>
    <w:rsid w:val="0055228E"/>
    <w:rsid w:val="00554520"/>
    <w:rsid w:val="00555593"/>
    <w:rsid w:val="005606EC"/>
    <w:rsid w:val="00566431"/>
    <w:rsid w:val="005717C0"/>
    <w:rsid w:val="00577B11"/>
    <w:rsid w:val="00584D62"/>
    <w:rsid w:val="005924DF"/>
    <w:rsid w:val="005929DB"/>
    <w:rsid w:val="00592DE1"/>
    <w:rsid w:val="00592E51"/>
    <w:rsid w:val="00594AD9"/>
    <w:rsid w:val="0059522F"/>
    <w:rsid w:val="005A3A83"/>
    <w:rsid w:val="005A44CD"/>
    <w:rsid w:val="005A47EB"/>
    <w:rsid w:val="005A728D"/>
    <w:rsid w:val="005A739D"/>
    <w:rsid w:val="005B0BE6"/>
    <w:rsid w:val="005B46AD"/>
    <w:rsid w:val="005B68A3"/>
    <w:rsid w:val="005D6326"/>
    <w:rsid w:val="005E263F"/>
    <w:rsid w:val="005E6016"/>
    <w:rsid w:val="005F05DF"/>
    <w:rsid w:val="005F1328"/>
    <w:rsid w:val="005F324A"/>
    <w:rsid w:val="005F4928"/>
    <w:rsid w:val="00600D93"/>
    <w:rsid w:val="006010ED"/>
    <w:rsid w:val="00601ADD"/>
    <w:rsid w:val="006072FB"/>
    <w:rsid w:val="00607DB3"/>
    <w:rsid w:val="00613385"/>
    <w:rsid w:val="00613B83"/>
    <w:rsid w:val="00617DE7"/>
    <w:rsid w:val="006207A3"/>
    <w:rsid w:val="00621147"/>
    <w:rsid w:val="006224BF"/>
    <w:rsid w:val="00632D38"/>
    <w:rsid w:val="006337BD"/>
    <w:rsid w:val="006356C1"/>
    <w:rsid w:val="0063694B"/>
    <w:rsid w:val="006416FC"/>
    <w:rsid w:val="0064528F"/>
    <w:rsid w:val="0065538C"/>
    <w:rsid w:val="00655680"/>
    <w:rsid w:val="0066278B"/>
    <w:rsid w:val="00664173"/>
    <w:rsid w:val="006648F4"/>
    <w:rsid w:val="00666C50"/>
    <w:rsid w:val="006708DF"/>
    <w:rsid w:val="00687056"/>
    <w:rsid w:val="006909B1"/>
    <w:rsid w:val="0069118D"/>
    <w:rsid w:val="006945A2"/>
    <w:rsid w:val="00696006"/>
    <w:rsid w:val="006A01E0"/>
    <w:rsid w:val="006B03B1"/>
    <w:rsid w:val="006B1633"/>
    <w:rsid w:val="006B73C1"/>
    <w:rsid w:val="006C1CED"/>
    <w:rsid w:val="006C3800"/>
    <w:rsid w:val="006C588B"/>
    <w:rsid w:val="006D4FFA"/>
    <w:rsid w:val="006D6208"/>
    <w:rsid w:val="006E0FAA"/>
    <w:rsid w:val="006E1BD7"/>
    <w:rsid w:val="006F3690"/>
    <w:rsid w:val="007017A3"/>
    <w:rsid w:val="00702433"/>
    <w:rsid w:val="00703FB8"/>
    <w:rsid w:val="007049C5"/>
    <w:rsid w:val="00707A30"/>
    <w:rsid w:val="00715401"/>
    <w:rsid w:val="00721F64"/>
    <w:rsid w:val="007240A0"/>
    <w:rsid w:val="00733342"/>
    <w:rsid w:val="0073436F"/>
    <w:rsid w:val="00736F7B"/>
    <w:rsid w:val="0076069A"/>
    <w:rsid w:val="00760B0F"/>
    <w:rsid w:val="0076109E"/>
    <w:rsid w:val="00762261"/>
    <w:rsid w:val="00762A37"/>
    <w:rsid w:val="00780F7C"/>
    <w:rsid w:val="007817E0"/>
    <w:rsid w:val="00783464"/>
    <w:rsid w:val="00787376"/>
    <w:rsid w:val="00787A46"/>
    <w:rsid w:val="00793EAB"/>
    <w:rsid w:val="00795958"/>
    <w:rsid w:val="00795B0F"/>
    <w:rsid w:val="00797543"/>
    <w:rsid w:val="007A5104"/>
    <w:rsid w:val="007B4942"/>
    <w:rsid w:val="007C0C91"/>
    <w:rsid w:val="007C3283"/>
    <w:rsid w:val="007D23E2"/>
    <w:rsid w:val="007D7847"/>
    <w:rsid w:val="007E2611"/>
    <w:rsid w:val="007E5C11"/>
    <w:rsid w:val="0081666C"/>
    <w:rsid w:val="00823E1D"/>
    <w:rsid w:val="00825221"/>
    <w:rsid w:val="00827F06"/>
    <w:rsid w:val="00834365"/>
    <w:rsid w:val="0084093A"/>
    <w:rsid w:val="008558D9"/>
    <w:rsid w:val="00857916"/>
    <w:rsid w:val="008601FE"/>
    <w:rsid w:val="008602D7"/>
    <w:rsid w:val="00861840"/>
    <w:rsid w:val="00865692"/>
    <w:rsid w:val="00871C9E"/>
    <w:rsid w:val="00874450"/>
    <w:rsid w:val="00875183"/>
    <w:rsid w:val="00881A4C"/>
    <w:rsid w:val="0089215D"/>
    <w:rsid w:val="00896BB9"/>
    <w:rsid w:val="008A1CAF"/>
    <w:rsid w:val="008A6194"/>
    <w:rsid w:val="008C6D5F"/>
    <w:rsid w:val="008D018D"/>
    <w:rsid w:val="008D3902"/>
    <w:rsid w:val="008D71E6"/>
    <w:rsid w:val="008E1DBE"/>
    <w:rsid w:val="008E3C61"/>
    <w:rsid w:val="008E569D"/>
    <w:rsid w:val="008F5326"/>
    <w:rsid w:val="0090096F"/>
    <w:rsid w:val="00905E17"/>
    <w:rsid w:val="00915819"/>
    <w:rsid w:val="00921C4F"/>
    <w:rsid w:val="00921D03"/>
    <w:rsid w:val="00944AC1"/>
    <w:rsid w:val="0095038A"/>
    <w:rsid w:val="00952E47"/>
    <w:rsid w:val="0095504F"/>
    <w:rsid w:val="009566BE"/>
    <w:rsid w:val="00960CB4"/>
    <w:rsid w:val="009622C1"/>
    <w:rsid w:val="00971C6F"/>
    <w:rsid w:val="00974F69"/>
    <w:rsid w:val="0097657F"/>
    <w:rsid w:val="00984BF4"/>
    <w:rsid w:val="00987257"/>
    <w:rsid w:val="00990260"/>
    <w:rsid w:val="00992FD1"/>
    <w:rsid w:val="0099345C"/>
    <w:rsid w:val="00993DE1"/>
    <w:rsid w:val="00994BEF"/>
    <w:rsid w:val="00997739"/>
    <w:rsid w:val="009A1172"/>
    <w:rsid w:val="009A1E92"/>
    <w:rsid w:val="009A25F5"/>
    <w:rsid w:val="009A2FE3"/>
    <w:rsid w:val="009A4FD3"/>
    <w:rsid w:val="009A7EC7"/>
    <w:rsid w:val="009B3E99"/>
    <w:rsid w:val="009B45C3"/>
    <w:rsid w:val="009B533A"/>
    <w:rsid w:val="009B5D0E"/>
    <w:rsid w:val="009C0B2C"/>
    <w:rsid w:val="009C3AE2"/>
    <w:rsid w:val="009C6F6F"/>
    <w:rsid w:val="009D305A"/>
    <w:rsid w:val="009E5B7A"/>
    <w:rsid w:val="009F3A71"/>
    <w:rsid w:val="009F7263"/>
    <w:rsid w:val="009F72FA"/>
    <w:rsid w:val="00A00C04"/>
    <w:rsid w:val="00A03103"/>
    <w:rsid w:val="00A14461"/>
    <w:rsid w:val="00A169B1"/>
    <w:rsid w:val="00A16F06"/>
    <w:rsid w:val="00A201E8"/>
    <w:rsid w:val="00A2504A"/>
    <w:rsid w:val="00A26676"/>
    <w:rsid w:val="00A26B26"/>
    <w:rsid w:val="00A27A03"/>
    <w:rsid w:val="00A445F0"/>
    <w:rsid w:val="00A46334"/>
    <w:rsid w:val="00A51BBA"/>
    <w:rsid w:val="00A54D6A"/>
    <w:rsid w:val="00A61127"/>
    <w:rsid w:val="00A77CFE"/>
    <w:rsid w:val="00A801C4"/>
    <w:rsid w:val="00A82014"/>
    <w:rsid w:val="00A83AF5"/>
    <w:rsid w:val="00A901CD"/>
    <w:rsid w:val="00A90C9D"/>
    <w:rsid w:val="00AA3DB3"/>
    <w:rsid w:val="00AA5F10"/>
    <w:rsid w:val="00AA6893"/>
    <w:rsid w:val="00AB09B7"/>
    <w:rsid w:val="00AB2D35"/>
    <w:rsid w:val="00AB751F"/>
    <w:rsid w:val="00AD47FF"/>
    <w:rsid w:val="00AD53A2"/>
    <w:rsid w:val="00AE1CD6"/>
    <w:rsid w:val="00AE3314"/>
    <w:rsid w:val="00AE348B"/>
    <w:rsid w:val="00AE3AAA"/>
    <w:rsid w:val="00AF6CD5"/>
    <w:rsid w:val="00B00A74"/>
    <w:rsid w:val="00B01C05"/>
    <w:rsid w:val="00B0287B"/>
    <w:rsid w:val="00B07F67"/>
    <w:rsid w:val="00B12D8E"/>
    <w:rsid w:val="00B137AC"/>
    <w:rsid w:val="00B14A08"/>
    <w:rsid w:val="00B16E25"/>
    <w:rsid w:val="00B21BEF"/>
    <w:rsid w:val="00B24B34"/>
    <w:rsid w:val="00B42985"/>
    <w:rsid w:val="00B452DC"/>
    <w:rsid w:val="00B52E8B"/>
    <w:rsid w:val="00B541E5"/>
    <w:rsid w:val="00B60780"/>
    <w:rsid w:val="00B610D4"/>
    <w:rsid w:val="00B6220A"/>
    <w:rsid w:val="00B64539"/>
    <w:rsid w:val="00B71AFF"/>
    <w:rsid w:val="00B76D4D"/>
    <w:rsid w:val="00B821DC"/>
    <w:rsid w:val="00B84057"/>
    <w:rsid w:val="00B86254"/>
    <w:rsid w:val="00B87948"/>
    <w:rsid w:val="00B91A45"/>
    <w:rsid w:val="00BC1A39"/>
    <w:rsid w:val="00BC2683"/>
    <w:rsid w:val="00BC349C"/>
    <w:rsid w:val="00BC39F2"/>
    <w:rsid w:val="00BE08A2"/>
    <w:rsid w:val="00BE24E8"/>
    <w:rsid w:val="00BE33F4"/>
    <w:rsid w:val="00BE5B5A"/>
    <w:rsid w:val="00C10798"/>
    <w:rsid w:val="00C144E6"/>
    <w:rsid w:val="00C21152"/>
    <w:rsid w:val="00C351A3"/>
    <w:rsid w:val="00C353C5"/>
    <w:rsid w:val="00C355A1"/>
    <w:rsid w:val="00C36125"/>
    <w:rsid w:val="00C42A5D"/>
    <w:rsid w:val="00C43C8C"/>
    <w:rsid w:val="00C45076"/>
    <w:rsid w:val="00C53382"/>
    <w:rsid w:val="00C53F26"/>
    <w:rsid w:val="00C56905"/>
    <w:rsid w:val="00C63E70"/>
    <w:rsid w:val="00C66A0C"/>
    <w:rsid w:val="00C75F06"/>
    <w:rsid w:val="00C8455E"/>
    <w:rsid w:val="00C8756D"/>
    <w:rsid w:val="00C92066"/>
    <w:rsid w:val="00CA02A0"/>
    <w:rsid w:val="00CA3B67"/>
    <w:rsid w:val="00CA721D"/>
    <w:rsid w:val="00CB45A6"/>
    <w:rsid w:val="00CB551D"/>
    <w:rsid w:val="00CB56B8"/>
    <w:rsid w:val="00CD4BD0"/>
    <w:rsid w:val="00CD60D7"/>
    <w:rsid w:val="00CF0723"/>
    <w:rsid w:val="00CF09D0"/>
    <w:rsid w:val="00CF394E"/>
    <w:rsid w:val="00CF39CD"/>
    <w:rsid w:val="00D0734A"/>
    <w:rsid w:val="00D14116"/>
    <w:rsid w:val="00D16140"/>
    <w:rsid w:val="00D17367"/>
    <w:rsid w:val="00D22E35"/>
    <w:rsid w:val="00D36658"/>
    <w:rsid w:val="00D37746"/>
    <w:rsid w:val="00D40C99"/>
    <w:rsid w:val="00D411E9"/>
    <w:rsid w:val="00D46520"/>
    <w:rsid w:val="00D53FB7"/>
    <w:rsid w:val="00D60AC2"/>
    <w:rsid w:val="00D63F5D"/>
    <w:rsid w:val="00D7393E"/>
    <w:rsid w:val="00D85723"/>
    <w:rsid w:val="00D86E90"/>
    <w:rsid w:val="00DB3871"/>
    <w:rsid w:val="00DB6EC8"/>
    <w:rsid w:val="00DC2CBB"/>
    <w:rsid w:val="00DC384E"/>
    <w:rsid w:val="00DC3B6B"/>
    <w:rsid w:val="00DD06E8"/>
    <w:rsid w:val="00DD4CA6"/>
    <w:rsid w:val="00DD5044"/>
    <w:rsid w:val="00DD6737"/>
    <w:rsid w:val="00DD7F1A"/>
    <w:rsid w:val="00DE7B7C"/>
    <w:rsid w:val="00E04BA7"/>
    <w:rsid w:val="00E06BA5"/>
    <w:rsid w:val="00E141A9"/>
    <w:rsid w:val="00E21EA2"/>
    <w:rsid w:val="00E25E06"/>
    <w:rsid w:val="00E31A98"/>
    <w:rsid w:val="00E33FC5"/>
    <w:rsid w:val="00E355DA"/>
    <w:rsid w:val="00E426AD"/>
    <w:rsid w:val="00E47EFA"/>
    <w:rsid w:val="00E552A5"/>
    <w:rsid w:val="00E742C4"/>
    <w:rsid w:val="00E76687"/>
    <w:rsid w:val="00E76E48"/>
    <w:rsid w:val="00E77D9F"/>
    <w:rsid w:val="00E841E2"/>
    <w:rsid w:val="00E943ED"/>
    <w:rsid w:val="00E9480A"/>
    <w:rsid w:val="00EA388C"/>
    <w:rsid w:val="00EA4319"/>
    <w:rsid w:val="00EA55C7"/>
    <w:rsid w:val="00EB23E1"/>
    <w:rsid w:val="00EB2BBF"/>
    <w:rsid w:val="00EB3915"/>
    <w:rsid w:val="00EB3A4D"/>
    <w:rsid w:val="00EB54D6"/>
    <w:rsid w:val="00EC6F20"/>
    <w:rsid w:val="00ED1607"/>
    <w:rsid w:val="00EE16A1"/>
    <w:rsid w:val="00EE19E5"/>
    <w:rsid w:val="00EE1F39"/>
    <w:rsid w:val="00EE209F"/>
    <w:rsid w:val="00EF1FDD"/>
    <w:rsid w:val="00EF43B3"/>
    <w:rsid w:val="00EF5772"/>
    <w:rsid w:val="00EF59D7"/>
    <w:rsid w:val="00EF6EE8"/>
    <w:rsid w:val="00EF7909"/>
    <w:rsid w:val="00F00A96"/>
    <w:rsid w:val="00F06688"/>
    <w:rsid w:val="00F12A9D"/>
    <w:rsid w:val="00F31151"/>
    <w:rsid w:val="00F42231"/>
    <w:rsid w:val="00F42C5D"/>
    <w:rsid w:val="00F434F7"/>
    <w:rsid w:val="00F5095E"/>
    <w:rsid w:val="00F5758B"/>
    <w:rsid w:val="00F64246"/>
    <w:rsid w:val="00F6771A"/>
    <w:rsid w:val="00F7684D"/>
    <w:rsid w:val="00F80133"/>
    <w:rsid w:val="00F803C2"/>
    <w:rsid w:val="00F82D7A"/>
    <w:rsid w:val="00F845E0"/>
    <w:rsid w:val="00F86788"/>
    <w:rsid w:val="00F95633"/>
    <w:rsid w:val="00F95C01"/>
    <w:rsid w:val="00F971F0"/>
    <w:rsid w:val="00FA1FFC"/>
    <w:rsid w:val="00FA5007"/>
    <w:rsid w:val="00FA5823"/>
    <w:rsid w:val="00FA6096"/>
    <w:rsid w:val="00FA7396"/>
    <w:rsid w:val="00FB4711"/>
    <w:rsid w:val="00FB6E59"/>
    <w:rsid w:val="00FB7604"/>
    <w:rsid w:val="00FC3C73"/>
    <w:rsid w:val="00FD5608"/>
    <w:rsid w:val="00FE0930"/>
    <w:rsid w:val="00FE46EA"/>
    <w:rsid w:val="00FF1F8B"/>
    <w:rsid w:val="00FF2E42"/>
    <w:rsid w:val="02112C2A"/>
    <w:rsid w:val="028D3A1D"/>
    <w:rsid w:val="02B43667"/>
    <w:rsid w:val="0332474C"/>
    <w:rsid w:val="045E16F8"/>
    <w:rsid w:val="06281AD0"/>
    <w:rsid w:val="069630E9"/>
    <w:rsid w:val="07D308DD"/>
    <w:rsid w:val="07FB6DA2"/>
    <w:rsid w:val="080F0E84"/>
    <w:rsid w:val="097F721B"/>
    <w:rsid w:val="09D773D4"/>
    <w:rsid w:val="0B407405"/>
    <w:rsid w:val="0DD04C68"/>
    <w:rsid w:val="0E970E90"/>
    <w:rsid w:val="101F43AF"/>
    <w:rsid w:val="10D95710"/>
    <w:rsid w:val="11122727"/>
    <w:rsid w:val="11730A53"/>
    <w:rsid w:val="118F5EE2"/>
    <w:rsid w:val="12EB25D3"/>
    <w:rsid w:val="13F910B7"/>
    <w:rsid w:val="147E749D"/>
    <w:rsid w:val="14D66CAA"/>
    <w:rsid w:val="157A0880"/>
    <w:rsid w:val="15AC790D"/>
    <w:rsid w:val="16336595"/>
    <w:rsid w:val="17D66BAE"/>
    <w:rsid w:val="1A1B7AF8"/>
    <w:rsid w:val="21033DFA"/>
    <w:rsid w:val="21C14B26"/>
    <w:rsid w:val="23AB50DB"/>
    <w:rsid w:val="24781E0B"/>
    <w:rsid w:val="25530BFC"/>
    <w:rsid w:val="26D429D0"/>
    <w:rsid w:val="270F2F29"/>
    <w:rsid w:val="2927623F"/>
    <w:rsid w:val="2A8C70C3"/>
    <w:rsid w:val="2B9461D0"/>
    <w:rsid w:val="2BBB5325"/>
    <w:rsid w:val="2C394FF3"/>
    <w:rsid w:val="2CE51800"/>
    <w:rsid w:val="2DFF52A6"/>
    <w:rsid w:val="2E032968"/>
    <w:rsid w:val="2E2126AE"/>
    <w:rsid w:val="2F6F3DC0"/>
    <w:rsid w:val="32D96B20"/>
    <w:rsid w:val="33D444A9"/>
    <w:rsid w:val="340574B9"/>
    <w:rsid w:val="343D7B83"/>
    <w:rsid w:val="34866F0A"/>
    <w:rsid w:val="38B92A67"/>
    <w:rsid w:val="40E239D1"/>
    <w:rsid w:val="41755A6E"/>
    <w:rsid w:val="429C7AE0"/>
    <w:rsid w:val="4692401D"/>
    <w:rsid w:val="46BF5FD6"/>
    <w:rsid w:val="494E1C27"/>
    <w:rsid w:val="4A2D0B89"/>
    <w:rsid w:val="4DBD2643"/>
    <w:rsid w:val="4DE55BA8"/>
    <w:rsid w:val="4DF94AB1"/>
    <w:rsid w:val="4E5430FA"/>
    <w:rsid w:val="4EF3243C"/>
    <w:rsid w:val="4FA161D4"/>
    <w:rsid w:val="51613941"/>
    <w:rsid w:val="52246806"/>
    <w:rsid w:val="522D2267"/>
    <w:rsid w:val="535A5010"/>
    <w:rsid w:val="539A086F"/>
    <w:rsid w:val="54334B6E"/>
    <w:rsid w:val="562B66CE"/>
    <w:rsid w:val="57807C06"/>
    <w:rsid w:val="58C3522C"/>
    <w:rsid w:val="5CF33EE1"/>
    <w:rsid w:val="5D12778A"/>
    <w:rsid w:val="5DEA68E7"/>
    <w:rsid w:val="5EC62741"/>
    <w:rsid w:val="5EE0113E"/>
    <w:rsid w:val="5EEB77EC"/>
    <w:rsid w:val="5F022D79"/>
    <w:rsid w:val="5F625436"/>
    <w:rsid w:val="62300FDA"/>
    <w:rsid w:val="648E1B7A"/>
    <w:rsid w:val="64932393"/>
    <w:rsid w:val="658C4DC6"/>
    <w:rsid w:val="66E82EFC"/>
    <w:rsid w:val="679C2B08"/>
    <w:rsid w:val="692F61A0"/>
    <w:rsid w:val="693D2DC5"/>
    <w:rsid w:val="6A9128F0"/>
    <w:rsid w:val="6B9B2FD0"/>
    <w:rsid w:val="6BC62112"/>
    <w:rsid w:val="6BE138E8"/>
    <w:rsid w:val="6C762EFF"/>
    <w:rsid w:val="6EE46585"/>
    <w:rsid w:val="6F610574"/>
    <w:rsid w:val="6FD15F48"/>
    <w:rsid w:val="733374D0"/>
    <w:rsid w:val="74B8748F"/>
    <w:rsid w:val="76F15245"/>
    <w:rsid w:val="771D0108"/>
    <w:rsid w:val="77375EC7"/>
    <w:rsid w:val="79C01F80"/>
    <w:rsid w:val="7BA50FF9"/>
    <w:rsid w:val="7EE21C21"/>
    <w:rsid w:val="7EED7D64"/>
    <w:rsid w:val="7F6A196E"/>
    <w:rsid w:val="7F6A45DF"/>
    <w:rsid w:val="7F871CD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semiHidden/>
    <w:unhideWhenUsed/>
    <w:qFormat/>
    <w:uiPriority w:val="0"/>
  </w:style>
  <w:style w:type="paragraph" w:customStyle="1" w:styleId="10">
    <w:name w:val="列出段落1"/>
    <w:basedOn w:val="1"/>
    <w:qFormat/>
    <w:uiPriority w:val="34"/>
    <w:pPr>
      <w:ind w:firstLine="420" w:firstLineChars="200"/>
    </w:pPr>
  </w:style>
  <w:style w:type="character" w:customStyle="1" w:styleId="11">
    <w:name w:val="页眉 Char"/>
    <w:basedOn w:val="7"/>
    <w:link w:val="4"/>
    <w:semiHidden/>
    <w:qFormat/>
    <w:uiPriority w:val="99"/>
    <w:rPr>
      <w:rFonts w:ascii="Times New Roman" w:hAnsi="Times New Roman" w:eastAsia="宋体" w:cs="Times New Roman"/>
      <w:sz w:val="18"/>
      <w:szCs w:val="18"/>
    </w:rPr>
  </w:style>
  <w:style w:type="character" w:customStyle="1" w:styleId="12">
    <w:name w:val="页脚 Char"/>
    <w:basedOn w:val="7"/>
    <w:link w:val="3"/>
    <w:semiHidden/>
    <w:qFormat/>
    <w:uiPriority w:val="99"/>
    <w:rPr>
      <w:rFonts w:ascii="Times New Roman" w:hAnsi="Times New Roman" w:eastAsia="宋体" w:cs="Times New Roman"/>
      <w:sz w:val="18"/>
      <w:szCs w:val="18"/>
    </w:rPr>
  </w:style>
  <w:style w:type="character" w:customStyle="1" w:styleId="13">
    <w:name w:val="标题 1 Char"/>
    <w:basedOn w:val="7"/>
    <w:link w:val="2"/>
    <w:qFormat/>
    <w:uiPriority w:val="9"/>
    <w:rPr>
      <w:rFonts w:ascii="宋体" w:hAnsi="宋体" w:cs="宋体"/>
      <w:b/>
      <w:bCs/>
      <w:kern w:val="36"/>
      <w:sz w:val="48"/>
      <w:szCs w:val="48"/>
    </w:rPr>
  </w:style>
  <w:style w:type="paragraph" w:customStyle="1" w:styleId="14">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287FD-C24A-43BD-8DCE-E285808D1F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551</Words>
  <Characters>3144</Characters>
  <Lines>26</Lines>
  <Paragraphs>7</Paragraphs>
  <TotalTime>2</TotalTime>
  <ScaleCrop>false</ScaleCrop>
  <LinksUpToDate>false</LinksUpToDate>
  <CharactersWithSpaces>3688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cp:lastPrinted>2020-01-02T07:48:00Z</cp:lastPrinted>
  <dcterms:modified xsi:type="dcterms:W3CDTF">2020-01-03T08:02:41Z</dcterms:modified>
  <dc:title>上海国资</dc:title>
  <cp:revision>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