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7850F">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ascii="Monotype Corsiva" w:hAnsi="Monotype Corsiva" w:eastAsia="方正舒体"/>
          <w:b/>
          <w:sz w:val="36"/>
          <w:szCs w:val="36"/>
        </w:rPr>
      </w:pPr>
      <w:r>
        <w:rPr>
          <w:rFonts w:hint="eastAsia" w:ascii="华文行楷" w:eastAsia="华文行楷"/>
          <w:color w:val="FF0000"/>
          <w:spacing w:val="-60"/>
          <w:sz w:val="180"/>
          <w:szCs w:val="180"/>
        </w:rPr>
        <w:t>上海国资</w:t>
      </w:r>
    </w:p>
    <w:p w14:paraId="3D9FF81F">
      <w:pPr>
        <w:keepNext w:val="0"/>
        <w:keepLines w:val="0"/>
        <w:pageBreakBefore w:val="0"/>
        <w:widowControl w:val="0"/>
        <w:kinsoku/>
        <w:wordWrap/>
        <w:overflowPunct/>
        <w:topLinePunct w:val="0"/>
        <w:autoSpaceDE/>
        <w:autoSpaceDN/>
        <w:bidi w:val="0"/>
        <w:adjustRightInd/>
        <w:snapToGrid/>
        <w:spacing w:line="480" w:lineRule="exact"/>
        <w:ind w:right="-101" w:rightChars="-42"/>
        <w:jc w:val="center"/>
        <w:textAlignment w:val="auto"/>
        <w:rPr>
          <w:b/>
          <w:sz w:val="32"/>
        </w:rPr>
      </w:pPr>
      <w:r>
        <w:rPr>
          <w:rFonts w:hint="eastAsia"/>
          <w:b/>
          <w:sz w:val="32"/>
        </w:rPr>
        <w:t>第</w:t>
      </w:r>
      <w:r>
        <w:rPr>
          <w:rFonts w:hint="eastAsia" w:ascii="Times New Roman" w:hAnsi="Times New Roman" w:cs="Times New Roman"/>
          <w:b w:val="0"/>
          <w:bCs/>
          <w:sz w:val="32"/>
          <w:lang w:val="en-US" w:eastAsia="zh-CN"/>
        </w:rPr>
        <w:t>39</w:t>
      </w:r>
      <w:r>
        <w:rPr>
          <w:rFonts w:hint="eastAsia"/>
          <w:b/>
          <w:sz w:val="32"/>
        </w:rPr>
        <w:t>期</w:t>
      </w:r>
    </w:p>
    <w:p w14:paraId="04F645F4">
      <w:pPr>
        <w:keepNext w:val="0"/>
        <w:keepLines w:val="0"/>
        <w:pageBreakBefore w:val="0"/>
        <w:widowControl w:val="0"/>
        <w:kinsoku/>
        <w:wordWrap/>
        <w:overflowPunct/>
        <w:topLinePunct w:val="0"/>
        <w:autoSpaceDE/>
        <w:autoSpaceDN/>
        <w:bidi w:val="0"/>
        <w:adjustRightInd/>
        <w:snapToGrid/>
        <w:spacing w:line="480" w:lineRule="exact"/>
        <w:ind w:right="-101" w:rightChars="-42"/>
        <w:jc w:val="left"/>
        <w:textAlignment w:val="auto"/>
        <w:rPr>
          <w:b/>
          <w:sz w:val="32"/>
        </w:rPr>
      </w:pPr>
    </w:p>
    <w:p w14:paraId="60057992">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ind w:right="-101" w:rightChars="-42"/>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楷体_GB2312" w:cs="Times New Roman"/>
          <w:spacing w:val="-14"/>
          <w:sz w:val="28"/>
          <w:szCs w:val="24"/>
          <w:u w:val="single" w:color="FF0000"/>
          <w:lang w:val="en-US" w:eastAsia="zh-CN"/>
        </w:rPr>
        <w:t>上海市国有资产监督管理委员会办公室（党委办公室）     2025年</w:t>
      </w:r>
      <w:r>
        <w:rPr>
          <w:rFonts w:hint="eastAsia" w:ascii="Times New Roman" w:hAnsi="Times New Roman" w:eastAsia="楷体_GB2312" w:cs="Times New Roman"/>
          <w:spacing w:val="-14"/>
          <w:sz w:val="28"/>
          <w:szCs w:val="24"/>
          <w:u w:val="single" w:color="FF0000"/>
          <w:lang w:val="en-US" w:eastAsia="zh-CN"/>
        </w:rPr>
        <w:t>12</w:t>
      </w:r>
      <w:r>
        <w:rPr>
          <w:rFonts w:hint="default" w:ascii="Times New Roman" w:hAnsi="Times New Roman" w:eastAsia="楷体_GB2312" w:cs="Times New Roman"/>
          <w:spacing w:val="-14"/>
          <w:sz w:val="28"/>
          <w:szCs w:val="24"/>
          <w:u w:val="single" w:color="FF0000"/>
          <w:lang w:val="en-US" w:eastAsia="zh-CN"/>
        </w:rPr>
        <w:t>月</w:t>
      </w:r>
      <w:r>
        <w:rPr>
          <w:rFonts w:hint="eastAsia" w:ascii="Times New Roman" w:hAnsi="Times New Roman" w:eastAsia="楷体_GB2312" w:cs="Times New Roman"/>
          <w:spacing w:val="-14"/>
          <w:sz w:val="28"/>
          <w:szCs w:val="24"/>
          <w:u w:val="single" w:color="FF0000"/>
          <w:lang w:val="en-US" w:eastAsia="zh-CN"/>
        </w:rPr>
        <w:t xml:space="preserve">  </w:t>
      </w:r>
      <w:r>
        <w:rPr>
          <w:rFonts w:hint="default" w:ascii="Times New Roman" w:hAnsi="Times New Roman" w:eastAsia="楷体_GB2312" w:cs="Times New Roman"/>
          <w:spacing w:val="-14"/>
          <w:sz w:val="28"/>
          <w:szCs w:val="24"/>
          <w:u w:val="single" w:color="FF0000"/>
          <w:lang w:val="en-US" w:eastAsia="zh-CN"/>
        </w:rPr>
        <w:t>日</w:t>
      </w:r>
    </w:p>
    <w:p w14:paraId="141EDD56">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right="0" w:rightChars="0" w:firstLine="0" w:firstLineChars="0"/>
        <w:jc w:val="left"/>
        <w:textAlignment w:val="auto"/>
        <w:rPr>
          <w:rFonts w:hint="default" w:ascii="Times New Roman" w:hAnsi="Times New Roman" w:eastAsia="华文中宋" w:cs="Times New Roman"/>
          <w:b w:val="0"/>
          <w:bCs/>
          <w:i w:val="0"/>
          <w:caps w:val="0"/>
          <w:spacing w:val="-6"/>
          <w:kern w:val="44"/>
          <w:sz w:val="36"/>
          <w:szCs w:val="36"/>
          <w:shd w:val="clear" w:fill="FFFFFF"/>
          <w:lang w:val="en-US" w:eastAsia="zh-CN" w:bidi="ar"/>
        </w:rPr>
      </w:pPr>
      <w:r>
        <w:rPr>
          <w:rFonts w:hint="eastAsia" w:ascii="Times New Roman" w:hAnsi="Times New Roman" w:eastAsia="楷体_GB2312" w:cs="Times New Roman"/>
          <w:b/>
          <w:bCs/>
          <w:sz w:val="32"/>
          <w:szCs w:val="32"/>
          <w:lang w:val="en-US" w:eastAsia="zh-CN"/>
        </w:rPr>
        <w:t>重要动态</w:t>
      </w:r>
    </w:p>
    <w:p w14:paraId="4A31BA8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i w:val="0"/>
          <w:caps w:val="0"/>
          <w:spacing w:val="-6"/>
          <w:kern w:val="44"/>
          <w:sz w:val="36"/>
          <w:szCs w:val="36"/>
          <w:shd w:val="clear" w:fill="FFFFFF"/>
          <w:lang w:val="en-US" w:eastAsia="zh-CN" w:bidi="ar"/>
        </w:rPr>
      </w:pPr>
      <w:r>
        <w:rPr>
          <w:rFonts w:hint="eastAsia" w:ascii="方正小标宋简体" w:hAnsi="方正小标宋简体" w:eastAsia="方正小标宋简体" w:cs="方正小标宋简体"/>
          <w:b w:val="0"/>
          <w:bCs/>
          <w:i w:val="0"/>
          <w:caps w:val="0"/>
          <w:spacing w:val="-6"/>
          <w:kern w:val="44"/>
          <w:sz w:val="36"/>
          <w:szCs w:val="36"/>
          <w:shd w:val="clear" w:fill="FFFFFF"/>
          <w:lang w:val="en-US" w:eastAsia="zh-CN" w:bidi="ar"/>
        </w:rPr>
        <w:t>“完善体系·提升能力：中国特色现代公司治理的</w:t>
      </w:r>
    </w:p>
    <w:p w14:paraId="7497CDC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i w:val="0"/>
          <w:caps w:val="0"/>
          <w:spacing w:val="-6"/>
          <w:kern w:val="44"/>
          <w:sz w:val="36"/>
          <w:szCs w:val="36"/>
          <w:shd w:val="clear" w:fill="FFFFFF"/>
          <w:lang w:val="en-US" w:eastAsia="zh-CN" w:bidi="ar"/>
        </w:rPr>
      </w:pPr>
      <w:r>
        <w:rPr>
          <w:rFonts w:hint="eastAsia" w:ascii="方正小标宋简体" w:hAnsi="方正小标宋简体" w:eastAsia="方正小标宋简体" w:cs="方正小标宋简体"/>
          <w:b w:val="0"/>
          <w:bCs/>
          <w:i w:val="0"/>
          <w:caps w:val="0"/>
          <w:spacing w:val="-6"/>
          <w:kern w:val="44"/>
          <w:sz w:val="36"/>
          <w:szCs w:val="36"/>
          <w:shd w:val="clear" w:fill="FFFFFF"/>
          <w:lang w:val="en-US" w:eastAsia="zh-CN" w:bidi="ar"/>
        </w:rPr>
        <w:t>探索与实践”研讨会举办</w:t>
      </w:r>
    </w:p>
    <w:p w14:paraId="6C20FE1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近日，由上海市国资委指导、上海国有企业公司治理协会主办的“完善体系·提升能力：中国特色现代公司治理的探索与实践”研讨会成功举办。上海市政协副主席、上海国有企业公司治理协会会长金兴明出席研讨会并致辞，市国资委党委书记、主任贺青，市委组织部副部长周虎，市委宣传部副部长、市国资委副主任黄斌兵出席研讨会并讲话，市国资委副主任姚汝林出席，上海国有企业公司治理协会副会长兼秘书长葛大维主持。</w:t>
      </w:r>
    </w:p>
    <w:p w14:paraId="10D200A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金兴明在致辞中指出，本次研讨会紧扣新时代新征程国资国企改革发展的中心任务，围绕社会各界高度关注的企业治理重大理论与前沿现实问题，与会领导、专家深入研讨国有企业治理体系和治理能力现代化建设最新理论与实践成果，为助力提升现代企业治理能力提供理论与实践支撑。作为全国首个聚焦国有企业公司治理的协会，将持续围绕国有企业公司治理的重大理论与前沿问题，深入开展系统性研究，积极探索具有中国特色、上海特点、符合企业发展规律的公司治理新模式、新路径，助力国有企业改革发展取得更大成效。</w:t>
      </w:r>
    </w:p>
    <w:p w14:paraId="38D0AB2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贺青充分肯定了协会成立以来在公司治理研究、董事人才培养、会员企业服务等方面所做的工作，介绍了市国资委在构建公司治理“1+N”制度体系、推进公司治理评价、率先探索审计委员会履职方法路径等方面取得的新进展、新成效。下一步，市国资委将立足上海国有企业实际，围绕完善中国特色现代企业制度，分类优化党的领导融入公司治理政策指引，进一步提升治理效能；全面加强董事会建设，完善董事会运行制度机制；提升穿透式监管能力，筑牢国资安全防护网，不断提升上海国有企业公司治理规范化、科学化水平。</w:t>
      </w:r>
    </w:p>
    <w:p w14:paraId="2988DFC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周虎指出，提升治理能力和治理体系现代化，干部人才队伍是根本支撑，要深刻认识中国特色现代公司治理的本质要求，以高素质干部人才队伍助力提升治理体系和治理能力现代化水平，充分发挥考核指挥棒作用完善公司治理评价体系。</w:t>
      </w:r>
    </w:p>
    <w:p w14:paraId="60C091F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黄斌兵指出，文化国企要立足意识形态引领、文化传承创新等核心使命，坚持深化合作，聚焦国有文化企业特殊定位加强研究探索；坚持靶向改革，破解文化国企法人治理难题；坚持资源共享，为协会发展和会员单位建设赋能助力。</w:t>
      </w:r>
    </w:p>
    <w:p w14:paraId="1CAB281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交流发言环节中，来自中国宝武集团、上海国盛集团、上实集团、中国太保、上港集团、久事集团、北京师范大学、国浩律师事务所的8位嘉宾，分别围绕党的领导与公司治理有机融合、董事会监督作用发挥、集团治理体系优化等分享了实践案例与思考建议。</w:t>
      </w:r>
    </w:p>
    <w:p w14:paraId="72C7661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上海国有企业公司治理协会各副会长单位负责人，市委组织部、市委宣传部、市国资委相关处室负责人参加研讨会。（上海市国资委）</w:t>
      </w:r>
    </w:p>
    <w:p w14:paraId="1D80D8C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left"/>
        <w:textAlignment w:val="auto"/>
        <w:rPr>
          <w:rFonts w:hint="eastAsia" w:ascii="Times New Roman" w:hAnsi="Times New Roman" w:eastAsia="仿宋_GB2312" w:cs="仿宋_GB2312"/>
          <w:sz w:val="32"/>
          <w:szCs w:val="32"/>
          <w:lang w:val="en-US" w:eastAsia="zh-CN"/>
        </w:rPr>
      </w:pPr>
    </w:p>
    <w:p w14:paraId="257D7369">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right="0" w:rightChars="0" w:firstLine="0" w:firstLineChars="0"/>
        <w:jc w:val="lef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楷体_GB2312" w:cs="Times New Roman"/>
          <w:b/>
          <w:bCs/>
          <w:sz w:val="32"/>
          <w:szCs w:val="32"/>
          <w:lang w:val="en-US" w:eastAsia="zh-CN"/>
        </w:rPr>
        <w:t>金融工作</w:t>
      </w:r>
    </w:p>
    <w:p w14:paraId="55647A2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b w:val="0"/>
          <w:bCs/>
          <w:i w:val="0"/>
          <w:caps w:val="0"/>
          <w:spacing w:val="-11"/>
          <w:kern w:val="44"/>
          <w:sz w:val="36"/>
          <w:szCs w:val="36"/>
          <w:shd w:val="clear" w:fill="FFFFFF"/>
          <w:lang w:val="en-US" w:eastAsia="zh-CN" w:bidi="ar"/>
        </w:rPr>
      </w:pPr>
      <w:r>
        <w:rPr>
          <w:rFonts w:hint="eastAsia" w:ascii="华文中宋" w:hAnsi="华文中宋" w:eastAsia="华文中宋" w:cs="华文中宋"/>
          <w:b w:val="0"/>
          <w:bCs/>
          <w:i w:val="0"/>
          <w:caps w:val="0"/>
          <w:spacing w:val="-11"/>
          <w:kern w:val="44"/>
          <w:sz w:val="36"/>
          <w:szCs w:val="36"/>
          <w:shd w:val="clear" w:fill="FFFFFF"/>
          <w:lang w:val="en-US" w:eastAsia="zh-CN" w:bidi="ar"/>
        </w:rPr>
        <w:t>上海银行助力入境游便利化水平提升</w:t>
      </w:r>
    </w:p>
    <w:p w14:paraId="149ECA8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b w:val="0"/>
          <w:bCs/>
          <w:i w:val="0"/>
          <w:caps w:val="0"/>
          <w:spacing w:val="-11"/>
          <w:kern w:val="44"/>
          <w:sz w:val="36"/>
          <w:szCs w:val="36"/>
          <w:shd w:val="clear" w:fill="FFFFFF"/>
          <w:lang w:val="en-US" w:eastAsia="zh-CN" w:bidi="ar"/>
        </w:rPr>
      </w:pPr>
      <w:r>
        <w:rPr>
          <w:rFonts w:hint="eastAsia" w:ascii="Times New Roman" w:hAnsi="Times New Roman" w:eastAsia="华文中宋" w:cs="华文中宋"/>
          <w:b w:val="0"/>
          <w:bCs/>
          <w:i w:val="0"/>
          <w:caps w:val="0"/>
          <w:spacing w:val="-11"/>
          <w:kern w:val="44"/>
          <w:sz w:val="36"/>
          <w:szCs w:val="36"/>
          <w:shd w:val="clear" w:fill="FFFFFF"/>
          <w:lang w:val="en-US" w:eastAsia="zh-CN" w:bidi="ar"/>
        </w:rPr>
        <w:t>“Nihao China”APP</w:t>
      </w:r>
      <w:r>
        <w:rPr>
          <w:rFonts w:hint="eastAsia" w:ascii="华文中宋" w:hAnsi="华文中宋" w:eastAsia="华文中宋" w:cs="华文中宋"/>
          <w:b w:val="0"/>
          <w:bCs/>
          <w:i w:val="0"/>
          <w:caps w:val="0"/>
          <w:spacing w:val="-11"/>
          <w:kern w:val="44"/>
          <w:sz w:val="36"/>
          <w:szCs w:val="36"/>
          <w:shd w:val="clear" w:fill="FFFFFF"/>
          <w:lang w:val="en-US" w:eastAsia="zh-CN" w:bidi="ar"/>
        </w:rPr>
        <w:t>正式上线</w:t>
      </w:r>
    </w:p>
    <w:p w14:paraId="56E88936">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近日，中国银联正式发布“Nihao China”APP，其中旅行通卡服务由上海银行提供。该App致力于为境外来华人士提供覆盖支付、出行、生活、文旅等多场景的一站式数字服务，通过便捷、智慧、友好的全周期在华体验，助力提升入境旅游便利化水平，积极服务国家对外开放新格局。</w:t>
      </w:r>
    </w:p>
    <w:p w14:paraId="138EE9AA">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高效+安全，体验账户开通。</w:t>
      </w:r>
      <w:r>
        <w:rPr>
          <w:rFonts w:hint="eastAsia" w:ascii="Times New Roman" w:hAnsi="Times New Roman" w:eastAsia="仿宋_GB2312" w:cs="仿宋_GB2312"/>
          <w:sz w:val="32"/>
          <w:szCs w:val="32"/>
          <w:lang w:val="en-US" w:eastAsia="zh-CN"/>
        </w:rPr>
        <w:t>上海银行始终积极响应并深入贯彻国家高水平对外开放的战略部署，将服务入境支付便利化作为金融支持文旅产业高质量发展的重要抓手。“Nihao China”App集成的旅行通卡服务，是上海银行与中国银联长期保持战略合作共同创新推出的，面向境外人士的支付解决方案。该产品通过分层核验、秒级开卡的技术突破，实现了高效、安全的账户开通体验，并且全面覆盖线上线下多元消费场景，让境外朋友一到中国就能享受到同样流畅、原汁原味的便捷支付服务。</w:t>
      </w:r>
    </w:p>
    <w:p w14:paraId="14471DB3">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支付+出行，构建便捷生态。</w:t>
      </w:r>
      <w:r>
        <w:rPr>
          <w:rFonts w:hint="eastAsia" w:ascii="Times New Roman" w:hAnsi="Times New Roman" w:eastAsia="仿宋_GB2312" w:cs="仿宋_GB2312"/>
          <w:sz w:val="32"/>
          <w:szCs w:val="32"/>
          <w:lang w:val="en-US" w:eastAsia="zh-CN"/>
        </w:rPr>
        <w:t>“Nihao China”APP以支付与出行为核心，深度整合多项实用功能。</w:t>
      </w:r>
      <w:r>
        <w:rPr>
          <w:rFonts w:hint="eastAsia" w:ascii="Times New Roman" w:hAnsi="Times New Roman" w:eastAsia="仿宋_GB2312" w:cs="仿宋_GB2312"/>
          <w:b/>
          <w:bCs/>
          <w:sz w:val="32"/>
          <w:szCs w:val="32"/>
          <w:lang w:val="en-US" w:eastAsia="zh-CN"/>
        </w:rPr>
        <w:t>支付方面，</w:t>
      </w:r>
      <w:r>
        <w:rPr>
          <w:rFonts w:hint="eastAsia" w:ascii="Times New Roman" w:hAnsi="Times New Roman" w:eastAsia="仿宋_GB2312" w:cs="仿宋_GB2312"/>
          <w:sz w:val="32"/>
          <w:szCs w:val="32"/>
          <w:lang w:val="en-US" w:eastAsia="zh-CN"/>
        </w:rPr>
        <w:t>应用支持银联外卡、Visa及万事达等国际主流国际银行卡充值，支持线上线下多元消费场景支付，涵盖交通、住宿、购物等各类高频消费场景，让入境游客群“无缝”体验便捷的二维码支付。该APP依托境内银联、微信与支付宝的融合受理网络，实现更广泛的支付覆盖；在线上支付方面，APP支持12306、携程、美团、京东等300多个应用拉起支付，为每一位合作伙伴完成在文旅服务中的支付闭环。离境退税服务已覆盖北京、上海、深圳、海口、三亚等重点城市，支持OCR识别、二维码交互及全英文界面，实现退税的高效快捷。</w:t>
      </w:r>
      <w:r>
        <w:rPr>
          <w:rFonts w:hint="eastAsia" w:ascii="Times New Roman" w:hAnsi="Times New Roman" w:eastAsia="仿宋_GB2312" w:cs="仿宋_GB2312"/>
          <w:b/>
          <w:bCs/>
          <w:sz w:val="32"/>
          <w:szCs w:val="32"/>
          <w:lang w:val="en-US" w:eastAsia="zh-CN"/>
        </w:rPr>
        <w:t>出行方面，</w:t>
      </w:r>
      <w:r>
        <w:rPr>
          <w:rFonts w:hint="eastAsia" w:ascii="Times New Roman" w:hAnsi="Times New Roman" w:eastAsia="仿宋_GB2312" w:cs="仿宋_GB2312"/>
          <w:sz w:val="32"/>
          <w:szCs w:val="32"/>
          <w:lang w:val="en-US" w:eastAsia="zh-CN"/>
        </w:rPr>
        <w:t>该APP出行服务已覆盖全国43个重点城市地铁及1760个县域以上城市公交，实现“一码通行”，并提供周边ATM、外币兑换点等设施便捷导航，提升出行便利性。面对跨货币支付的汇率问题，APP可实时获取全球货币兑换率，支持美元、人民币、欧元等160余种货币换算。</w:t>
      </w:r>
    </w:p>
    <w:p w14:paraId="7923C03F">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作为提供多元服务的平台化APP，“Nihao China”内置实时翻译与页面翻译工具，支持多语种对话式翻译和文本翻译功能，有效扫除语言障碍。此外，还支持APP全量功能智能查询，提供一键式入口引导，并结合境外旅客个人信息和使用习惯，提供下一步操作推荐。能准确理解并回答境外旅客关于景点介绍、交通指南、美食推荐等疑问，并提供导航服务，精准规划路线，帮助游客快速获取所需信息，提升旅游体验。</w:t>
      </w:r>
    </w:p>
    <w:p w14:paraId="6215CFC5">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未来，上海银行将继续深化与中国银联以及相关各方的合作，持续以金融科技赋能服务升级，助力将“Nihao China”App建设成为境外人士来华旅游、工作、生活的一站式综合服务平台。上海银行愿以专业的金融力量，不断提升入境人士使用体验，为构建新发展格局、讲好中国故事贡献应有的力量。（上海银行）</w:t>
      </w:r>
    </w:p>
    <w:p w14:paraId="38B91F6B">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szCs w:val="32"/>
          <w:lang w:val="en-US" w:eastAsia="zh-CN"/>
        </w:rPr>
      </w:pPr>
    </w:p>
    <w:p w14:paraId="32C797D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华文中宋" w:cs="华文中宋"/>
          <w:b w:val="0"/>
          <w:bCs/>
          <w:i w:val="0"/>
          <w:caps w:val="0"/>
          <w:spacing w:val="-11"/>
          <w:kern w:val="44"/>
          <w:sz w:val="36"/>
          <w:szCs w:val="36"/>
          <w:shd w:val="clear" w:fill="FFFFFF"/>
          <w:lang w:val="en-US" w:eastAsia="zh-CN" w:bidi="ar"/>
        </w:rPr>
      </w:pPr>
      <w:r>
        <w:rPr>
          <w:rFonts w:hint="eastAsia" w:ascii="Times New Roman" w:hAnsi="Times New Roman" w:eastAsia="华文中宋" w:cs="华文中宋"/>
          <w:b w:val="0"/>
          <w:bCs/>
          <w:i w:val="0"/>
          <w:caps w:val="0"/>
          <w:spacing w:val="-11"/>
          <w:kern w:val="44"/>
          <w:sz w:val="36"/>
          <w:szCs w:val="36"/>
          <w:shd w:val="clear" w:fill="FFFFFF"/>
          <w:lang w:val="en-US" w:eastAsia="zh-CN" w:bidi="ar"/>
        </w:rPr>
        <w:t>上海农商银行助推航空产业稳健高飞</w:t>
      </w:r>
    </w:p>
    <w:p w14:paraId="48763AE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华文中宋" w:cs="华文中宋"/>
          <w:b w:val="0"/>
          <w:bCs/>
          <w:i w:val="0"/>
          <w:caps w:val="0"/>
          <w:spacing w:val="-11"/>
          <w:kern w:val="44"/>
          <w:sz w:val="36"/>
          <w:szCs w:val="36"/>
          <w:shd w:val="clear" w:fill="FFFFFF"/>
          <w:lang w:val="en-US" w:eastAsia="zh-CN" w:bidi="ar"/>
        </w:rPr>
      </w:pPr>
      <w:r>
        <w:rPr>
          <w:rFonts w:hint="eastAsia" w:ascii="Times New Roman" w:hAnsi="Times New Roman" w:eastAsia="华文中宋" w:cs="华文中宋"/>
          <w:b w:val="0"/>
          <w:bCs/>
          <w:i w:val="0"/>
          <w:caps w:val="0"/>
          <w:spacing w:val="-11"/>
          <w:kern w:val="44"/>
          <w:sz w:val="36"/>
          <w:szCs w:val="36"/>
          <w:shd w:val="clear" w:fill="FFFFFF"/>
          <w:lang w:val="en-US" w:eastAsia="zh-CN" w:bidi="ar"/>
        </w:rPr>
        <w:t>提供全生命周期金融支持</w:t>
      </w:r>
    </w:p>
    <w:p w14:paraId="61AEE8C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近日，伴随着华夏航空两架C909飞机的交付落地，上海农商银行实现了国产飞机融资的首次合作突破，这是聚焦航空金融、深耕特色产业赛道的重要实践，更是助力国产飞机产业发展、践行金融服务实体经济使命的生动注脚。</w:t>
      </w:r>
    </w:p>
    <w:p w14:paraId="57E15F5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十四五”以来，上海农商银行积极贯彻落实国家建设交通强国、发展高端制造业的战略方针，依托上海独特的区位优势与产业集聚资源，将航空产业列为重点服务领域。紧密围绕航空产业链各环节金融需求，为机场集团、航空制造企业、航空公司和飞机租赁公司提供全方位、多层次的综合金融服务，持续创新金融服务模式，全力支持我国航空产业实现稳健发展与转型升级，构建起覆盖飞机“引进、运营、退出”全生命周期的融资服务体系，并在实践中形成了一系列具有示范意义的合作案例。</w:t>
      </w:r>
    </w:p>
    <w:p w14:paraId="056B228F">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bCs/>
          <w:sz w:val="32"/>
          <w:szCs w:val="32"/>
          <w:lang w:val="en-US" w:eastAsia="zh-CN"/>
        </w:rPr>
        <w:t>前端支持：创新融资缓解飞机引进压力。</w:t>
      </w:r>
      <w:r>
        <w:rPr>
          <w:rFonts w:hint="eastAsia" w:ascii="Times New Roman" w:hAnsi="Times New Roman" w:eastAsia="仿宋_GB2312" w:cs="仿宋_GB2312"/>
          <w:b w:val="0"/>
          <w:bCs w:val="0"/>
          <w:sz w:val="32"/>
          <w:szCs w:val="32"/>
          <w:lang w:val="en-US" w:eastAsia="zh-CN"/>
        </w:rPr>
        <w:t>在飞机引进阶段，针对承租人在交付前需支付大额预付款所带来的资金周转压力，上海农商银行灵活运用流动资金贷款产品，为飞机租赁项目公司（SPV）提供预付款融资服务，如为租赁公司及其下设SPV提供超过30亿元飞机预付款融资，支持包括东航、川航、吉祥在内多家航司的预付款需求，有力保障飞机顺利引进，缓解企业阶段性现金流压力。</w:t>
      </w:r>
    </w:p>
    <w:p w14:paraId="477FC00A">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bCs/>
          <w:sz w:val="32"/>
          <w:szCs w:val="32"/>
          <w:lang w:val="en-US" w:eastAsia="zh-CN"/>
        </w:rPr>
        <w:t>中端助力：多元产品护航飞机运营。</w:t>
      </w:r>
      <w:r>
        <w:rPr>
          <w:rFonts w:hint="eastAsia" w:ascii="Times New Roman" w:hAnsi="Times New Roman" w:eastAsia="仿宋_GB2312" w:cs="仿宋_GB2312"/>
          <w:b w:val="0"/>
          <w:bCs w:val="0"/>
          <w:sz w:val="32"/>
          <w:szCs w:val="32"/>
          <w:lang w:val="en-US" w:eastAsia="zh-CN"/>
        </w:rPr>
        <w:t>我国航空运输市场多以融资租赁方式引入飞机。上海农商银行基于飞机资产价值与航空公司稳定的租金信用，通过固定资产贷款、保理融资等多种形式，积极支持飞机整机融资。目前，已与东方航空、吉祥航空、春秋航空、华夏航空等重要伙伴建立深度合作，业务覆盖A320-NEO、A350、波音737等主流机型，并积极支持C909、C919等国产机型融资，以实际行动推动航空制造业国产化进程。2025年3月，上海农商银行在航空绿色金融领域取得了又一创新突破，向吉祥航空发放航空运输业转型金融贷款1.45亿元，采用可持续发展挂钩贷款（SLL）方式，将贷款利率与转型发展绩效目标（SPT）挂钩，以“客运航空机队吨公里二氧化碳排放”为核心降碳指标，创新运用利率浮动机制，为航空业低碳转型注入金融活水。</w:t>
      </w:r>
    </w:p>
    <w:p w14:paraId="1FD9371A">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bCs/>
          <w:sz w:val="32"/>
          <w:szCs w:val="32"/>
          <w:lang w:val="en-US" w:eastAsia="zh-CN"/>
        </w:rPr>
        <w:t>末端探索：布局飞机退出阶段金融服务。</w:t>
      </w:r>
      <w:r>
        <w:rPr>
          <w:rFonts w:hint="eastAsia" w:ascii="Times New Roman" w:hAnsi="Times New Roman" w:eastAsia="仿宋_GB2312" w:cs="仿宋_GB2312"/>
          <w:b w:val="0"/>
          <w:bCs w:val="0"/>
          <w:sz w:val="32"/>
          <w:szCs w:val="32"/>
          <w:lang w:val="en-US" w:eastAsia="zh-CN"/>
        </w:rPr>
        <w:t>面对国内飞机资产后端市场尚在培育、拆解及零部件交易标准化不足的现状，上海农商银行前瞻性地探索飞机退出阶段的金融支持模式。例如，为鹭复航空科技有限公司提供备用飞机发动机融资，该发动机计划在租期结束后拆解并销售至境外。此举标志着上海农商银行的服务已贯通飞机全生命周期，实现航空资产从引进到退出的产业循环闭环。此外，上海农商银行还为航司和航空租赁公司提供债券承销、债券投资等直接融资服务，助力企业优化融资结构、降低资金成本。在复杂交易定制化服务方面，曾为某金融租赁股份有限公司收购19架租赁飞机资产包项目设计专项融资方案，以高效、个性化的金融服务赢得客户认可。</w:t>
      </w:r>
    </w:p>
    <w:p w14:paraId="7C9F1E4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未来，上海农商银行将紧抓时代机遇，聚焦国家战略，在巩固现有服务成果的基础上，进一步拓展服务边界、强化产品创新，为航空产业提供贯穿全生命周期的金融支持，为我国从航空运输大国迈向航空强国持续注入金融动能。（上海农商银行）</w:t>
      </w:r>
    </w:p>
    <w:p w14:paraId="7302D76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仿宋_GB2312"/>
          <w:sz w:val="32"/>
          <w:szCs w:val="32"/>
          <w:lang w:val="en-US" w:eastAsia="zh-CN"/>
        </w:rPr>
      </w:pPr>
    </w:p>
    <w:p w14:paraId="36FC82F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仿宋_GB2312"/>
          <w:sz w:val="32"/>
          <w:szCs w:val="32"/>
          <w:lang w:val="en-US" w:eastAsia="zh-CN"/>
        </w:rPr>
      </w:pPr>
    </w:p>
    <w:p w14:paraId="2BE42546">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right="0" w:rightChars="0" w:firstLine="0" w:firstLineChars="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rPr>
        <w:t>国企之窗</w:t>
      </w:r>
    </w:p>
    <w:p w14:paraId="1B01B08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华文中宋" w:cs="华文中宋"/>
          <w:b w:val="0"/>
          <w:bCs/>
          <w:i w:val="0"/>
          <w:caps w:val="0"/>
          <w:spacing w:val="-11"/>
          <w:kern w:val="44"/>
          <w:sz w:val="36"/>
          <w:szCs w:val="36"/>
          <w:shd w:val="clear" w:fill="FFFFFF"/>
          <w:lang w:val="en-US" w:eastAsia="zh-CN" w:bidi="ar"/>
        </w:rPr>
      </w:pPr>
      <w:r>
        <w:rPr>
          <w:rFonts w:hint="eastAsia" w:ascii="Times New Roman" w:hAnsi="Times New Roman" w:eastAsia="华文中宋" w:cs="华文中宋"/>
          <w:b w:val="0"/>
          <w:bCs/>
          <w:i w:val="0"/>
          <w:caps w:val="0"/>
          <w:spacing w:val="-11"/>
          <w:kern w:val="44"/>
          <w:sz w:val="36"/>
          <w:szCs w:val="36"/>
          <w:shd w:val="clear" w:fill="FFFFFF"/>
          <w:lang w:val="en-US" w:eastAsia="zh-CN" w:bidi="ar"/>
        </w:rPr>
        <w:t>临港集团以“基金+基地”模式</w:t>
      </w:r>
    </w:p>
    <w:p w14:paraId="0199B0A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华文中宋" w:cs="华文中宋"/>
          <w:b w:val="0"/>
          <w:bCs/>
          <w:i w:val="0"/>
          <w:caps w:val="0"/>
          <w:spacing w:val="-11"/>
          <w:kern w:val="44"/>
          <w:sz w:val="36"/>
          <w:szCs w:val="36"/>
          <w:shd w:val="clear" w:fill="FFFFFF"/>
          <w:lang w:val="en-US" w:eastAsia="zh-CN" w:bidi="ar"/>
        </w:rPr>
      </w:pPr>
      <w:r>
        <w:rPr>
          <w:rFonts w:hint="eastAsia" w:ascii="Times New Roman" w:hAnsi="Times New Roman" w:eastAsia="华文中宋" w:cs="华文中宋"/>
          <w:b w:val="0"/>
          <w:bCs/>
          <w:i w:val="0"/>
          <w:caps w:val="0"/>
          <w:spacing w:val="-11"/>
          <w:kern w:val="44"/>
          <w:sz w:val="36"/>
          <w:szCs w:val="36"/>
          <w:shd w:val="clear" w:fill="FFFFFF"/>
          <w:lang w:val="en-US" w:eastAsia="zh-CN" w:bidi="ar"/>
        </w:rPr>
        <w:t>助力上海打造全球生物医药创新高地</w:t>
      </w:r>
    </w:p>
    <w:p w14:paraId="5DEEC92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近日，临港集团举办以“聚力赋能，共创未来”为主题的生物医药产业专场对接会暨2025年度临创蓝湾基金LP大会。会议聚焦生物医药核心赛道，旨在搭建园区、企业与资本机构的对接平台，推动上海建设具有全球影响力的生物医药产业创新高地。</w:t>
      </w:r>
    </w:p>
    <w:p w14:paraId="7A1D463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现场，临港集团与美凤力完成签约，美凤力计划将全球总部落户临港园区，并同步建设临床前大动物实验室及全球培训中心。临创蓝湾基金与天辰生物、橙帆医药、迈科康生物、凯思凯迪等创新企业签署投资协议，将通过“基金+基地”联动，推动企业落地发展。会上，“核酸药物临床转化概念验证中心”正式启动。标志着临港在生物医药细分赛道的生态布局进一步完善。该中心由上海临床创新转化研究院与泰楚生物共同发起，旨在构建核酸药物全链条转化服务平台，助力企业突破从早期研发到临床申报的关键瓶颈，进一步集聚产业链创新项目。</w:t>
      </w:r>
    </w:p>
    <w:p w14:paraId="6F05601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临港集团正从“空间提供者”向“生态构建者”转型，围绕生物医药产业特性，以“基金+基地”模式联动约1700亿元基金规模，构建覆盖企业全周期的资金支持体系。未来，临港集团将持续整合科创、产业与金融资源，为临创蓝湾基金及其投资企业开放园区场景与生态网络，共同提升产业价值。（临港集团）</w:t>
      </w:r>
    </w:p>
    <w:p w14:paraId="283C630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华文中宋" w:cs="华文中宋"/>
          <w:b w:val="0"/>
          <w:bCs/>
          <w:i w:val="0"/>
          <w:caps w:val="0"/>
          <w:spacing w:val="-11"/>
          <w:kern w:val="44"/>
          <w:sz w:val="36"/>
          <w:szCs w:val="36"/>
          <w:shd w:val="clear" w:fill="FFFFFF"/>
          <w:lang w:val="en-US" w:eastAsia="zh-CN" w:bidi="ar"/>
        </w:rPr>
      </w:pPr>
      <w:r>
        <w:rPr>
          <w:rFonts w:hint="default" w:ascii="Times New Roman" w:hAnsi="Times New Roman" w:eastAsia="华文中宋" w:cs="华文中宋"/>
          <w:b w:val="0"/>
          <w:bCs/>
          <w:i w:val="0"/>
          <w:caps w:val="0"/>
          <w:spacing w:val="-11"/>
          <w:kern w:val="44"/>
          <w:sz w:val="36"/>
          <w:szCs w:val="36"/>
          <w:shd w:val="clear" w:fill="FFFFFF"/>
          <w:lang w:val="en-US" w:eastAsia="zh-CN" w:bidi="ar"/>
        </w:rPr>
        <w:t>申能海南CZ2海上风电二期暨绿色氢基能源示范项目启动</w:t>
      </w:r>
    </w:p>
    <w:p w14:paraId="0BA428B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近日，申能海南CZ2海上风电示范项目（二期）暨绿色氢基能源示范项目在海南省儋州市启动。</w:t>
      </w:r>
    </w:p>
    <w:p w14:paraId="21E0AB5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申能海南CZ2海上风电示范项目是海南省“十四五”期间首批通过自然资源部审批的海上风电项目，其中，项目一期已于2025年3月实现全容量并网，是海南省“十四五”期间首个全容量并网的海上风电。此次启动的二期工程，计划安装48台单机容量达12兆瓦的先进风机，并配套建设海上升压站，计划2026年底全容量并网。CZ2项目全容量投产后，每年可提供清洁电能约37亿千瓦时，节约标准煤超百万吨，减排二氧化碳近三百万吨，将为海南能源结构转型和绿色低碳产业发展提供坚实支撑。</w:t>
      </w:r>
    </w:p>
    <w:p w14:paraId="7CFF390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此次同步启动建设的绿色氢基能源示范项目是海南省首个规模化利用海上风电电解水制氢耦合CCUS制绿色甲醇一体化项目，目标为实现“海上风电-绿电制氢-绿色甲醇”完整技术路径贯通，通过将丰富的绿电资源高效转化为绿色燃料，既缓解新能源消纳压力，又为重点行业降碳提供可行路径，有力支撑能源结构优化和产业升级。</w:t>
      </w:r>
    </w:p>
    <w:p w14:paraId="0FBCCE4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依托上海10万吨级绿色甲醇项目的绿色认证体系经验，以及申能外三发电CCUS制甲醇中试项目的技术突破，申能集团正积极探索构建“电—氢—醇”一体化发展路径，推动实现“绿色电力”与“绿色燃料”的深度融合。</w:t>
      </w:r>
    </w:p>
    <w:p w14:paraId="4B8A4DC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此外，两大项目还在产业模式、战略价值方面具备重要创新意义</w:t>
      </w:r>
      <w:r>
        <w:rPr>
          <w:rFonts w:hint="eastAsia" w:ascii="Times New Roman" w:hAnsi="Times New Roman" w:eastAsia="仿宋_GB2312" w:cs="仿宋_GB2312"/>
          <w:sz w:val="32"/>
          <w:szCs w:val="32"/>
          <w:lang w:val="en-US" w:eastAsia="zh-CN"/>
        </w:rPr>
        <w:t>：在</w:t>
      </w:r>
      <w:r>
        <w:rPr>
          <w:rFonts w:hint="default" w:ascii="Times New Roman" w:hAnsi="Times New Roman" w:eastAsia="仿宋_GB2312" w:cs="仿宋_GB2312"/>
          <w:sz w:val="32"/>
          <w:szCs w:val="32"/>
          <w:lang w:val="en-US" w:eastAsia="zh-CN"/>
        </w:rPr>
        <w:t>产业模式创新</w:t>
      </w:r>
      <w:r>
        <w:rPr>
          <w:rFonts w:hint="eastAsia" w:ascii="Times New Roman" w:hAnsi="Times New Roman" w:eastAsia="仿宋_GB2312" w:cs="仿宋_GB2312"/>
          <w:sz w:val="32"/>
          <w:szCs w:val="32"/>
          <w:lang w:val="en-US" w:eastAsia="zh-CN"/>
        </w:rPr>
        <w:t>方面</w:t>
      </w:r>
      <w:r>
        <w:rPr>
          <w:rFonts w:hint="default" w:ascii="Times New Roman" w:hAnsi="Times New Roman" w:eastAsia="仿宋_GB2312" w:cs="仿宋_GB2312"/>
          <w:sz w:val="32"/>
          <w:szCs w:val="32"/>
          <w:lang w:val="en-US" w:eastAsia="zh-CN"/>
        </w:rPr>
        <w:t>，依托海南自贸港政策优势，构建“绿电生产-就地转化-国际贸易”闭环生态，既保障海南绿色电力供应，又将绿色甲醇推向国际航运市场；</w:t>
      </w:r>
      <w:r>
        <w:rPr>
          <w:rFonts w:hint="eastAsia" w:ascii="Times New Roman" w:hAnsi="Times New Roman" w:eastAsia="仿宋_GB2312" w:cs="仿宋_GB2312"/>
          <w:sz w:val="32"/>
          <w:szCs w:val="32"/>
          <w:lang w:val="en-US" w:eastAsia="zh-CN"/>
        </w:rPr>
        <w:t>在</w:t>
      </w:r>
      <w:r>
        <w:rPr>
          <w:rFonts w:hint="default" w:ascii="Times New Roman" w:hAnsi="Times New Roman" w:eastAsia="仿宋_GB2312" w:cs="仿宋_GB2312"/>
          <w:sz w:val="32"/>
          <w:szCs w:val="32"/>
          <w:lang w:val="en-US" w:eastAsia="zh-CN"/>
        </w:rPr>
        <w:t>战略价值创新</w:t>
      </w:r>
      <w:r>
        <w:rPr>
          <w:rFonts w:hint="eastAsia" w:ascii="Times New Roman" w:hAnsi="Times New Roman" w:eastAsia="仿宋_GB2312" w:cs="仿宋_GB2312"/>
          <w:sz w:val="32"/>
          <w:szCs w:val="32"/>
          <w:lang w:val="en-US" w:eastAsia="zh-CN"/>
        </w:rPr>
        <w:t>方面</w:t>
      </w:r>
      <w:r>
        <w:rPr>
          <w:rFonts w:hint="default" w:ascii="Times New Roman" w:hAnsi="Times New Roman" w:eastAsia="仿宋_GB2312" w:cs="仿宋_GB2312"/>
          <w:sz w:val="32"/>
          <w:szCs w:val="32"/>
          <w:lang w:val="en-US" w:eastAsia="zh-CN"/>
        </w:rPr>
        <w:t>，推动海洋经济与低碳产业深度融合，打造区域协同发展示范样板，为践行“双碳”战略提供可复制、可推广的解决方案。</w:t>
      </w:r>
    </w:p>
    <w:p w14:paraId="476C8DC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 xml:space="preserve">在海南布局海上风电与绿色氢基能源项目，是申能集团契合国家“双碳”战略、服务海南自贸港建设、深化沪琼两地能源合作的战略举措。申能集团将全力为海南建设“清洁能源岛”，构建多元、稳定的能源支撑体系贡献更多力量。 </w:t>
      </w:r>
      <w:r>
        <w:rPr>
          <w:rFonts w:hint="eastAsia" w:ascii="Times New Roman" w:hAnsi="Times New Roman" w:eastAsia="仿宋_GB2312" w:cs="仿宋_GB2312"/>
          <w:sz w:val="32"/>
          <w:szCs w:val="32"/>
          <w:lang w:val="en-US" w:eastAsia="zh-CN"/>
        </w:rPr>
        <w:t>（申能集团）</w:t>
      </w:r>
    </w:p>
    <w:p w14:paraId="7772F1C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华文中宋" w:cs="华文中宋"/>
          <w:b w:val="0"/>
          <w:bCs/>
          <w:i w:val="0"/>
          <w:caps w:val="0"/>
          <w:spacing w:val="-11"/>
          <w:kern w:val="44"/>
          <w:sz w:val="36"/>
          <w:szCs w:val="36"/>
          <w:shd w:val="clear" w:fill="FFFFFF"/>
          <w:lang w:val="en-US" w:eastAsia="zh-CN" w:bidi="ar"/>
        </w:rPr>
      </w:pPr>
      <w:bookmarkStart w:id="0" w:name="_GoBack"/>
      <w:bookmarkEnd w:id="0"/>
    </w:p>
    <w:p w14:paraId="1A5EFE3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华文中宋" w:cs="华文中宋"/>
          <w:b w:val="0"/>
          <w:bCs/>
          <w:i w:val="0"/>
          <w:caps w:val="0"/>
          <w:spacing w:val="-11"/>
          <w:kern w:val="44"/>
          <w:sz w:val="36"/>
          <w:szCs w:val="36"/>
          <w:shd w:val="clear" w:fill="FFFFFF"/>
          <w:lang w:val="en-US" w:eastAsia="zh-CN" w:bidi="ar"/>
        </w:rPr>
      </w:pPr>
      <w:r>
        <w:rPr>
          <w:rFonts w:hint="default" w:ascii="Times New Roman" w:hAnsi="Times New Roman" w:eastAsia="华文中宋" w:cs="华文中宋"/>
          <w:b w:val="0"/>
          <w:bCs/>
          <w:i w:val="0"/>
          <w:caps w:val="0"/>
          <w:spacing w:val="-11"/>
          <w:kern w:val="44"/>
          <w:sz w:val="36"/>
          <w:szCs w:val="36"/>
          <w:shd w:val="clear" w:fill="FFFFFF"/>
          <w:lang w:val="en-US" w:eastAsia="zh-CN" w:bidi="ar"/>
        </w:rPr>
        <w:t>申通地铁集团轨交18号线二期工程开通在即</w:t>
      </w:r>
    </w:p>
    <w:p w14:paraId="6C77281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华文中宋" w:cs="华文中宋"/>
          <w:b w:val="0"/>
          <w:bCs/>
          <w:i w:val="0"/>
          <w:caps w:val="0"/>
          <w:spacing w:val="-11"/>
          <w:kern w:val="44"/>
          <w:sz w:val="36"/>
          <w:szCs w:val="36"/>
          <w:shd w:val="clear" w:fill="FFFFFF"/>
          <w:lang w:val="en-US" w:eastAsia="zh-CN" w:bidi="ar"/>
        </w:rPr>
      </w:pPr>
      <w:r>
        <w:rPr>
          <w:rFonts w:hint="default" w:ascii="Times New Roman" w:hAnsi="Times New Roman" w:eastAsia="华文中宋" w:cs="华文中宋"/>
          <w:b w:val="0"/>
          <w:bCs/>
          <w:i w:val="0"/>
          <w:caps w:val="0"/>
          <w:spacing w:val="-11"/>
          <w:kern w:val="44"/>
          <w:sz w:val="36"/>
          <w:szCs w:val="36"/>
          <w:shd w:val="clear" w:fill="FFFFFF"/>
          <w:lang w:val="en-US" w:eastAsia="zh-CN" w:bidi="ar"/>
        </w:rPr>
        <w:t>上海地铁运营里程将突破900公里</w:t>
      </w:r>
    </w:p>
    <w:p w14:paraId="1131E88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上海轨道交通18号线二期工程顺利通过初期运营前的安全评估，即将于年内开通线路初期运营。届时，从长江南路站到达康文路站用时约15分钟，将进一步赋能宝山转型升级，助推大吴淞地区等重点区域联动发展。同时，上海地铁运营里程将突破900公里。</w:t>
      </w:r>
    </w:p>
    <w:p w14:paraId="0F0117C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18号线二期工程起于一期工程长江南路站（不含），向北向西延伸至康文路站，设地下车站6座，自东到西依次为通南路站、长江西路站、江杨南路站、爱辉路站、呼兰路站、康文路站。其中，换乘站两座：呼兰路站以“通道+天桥”的方式与轨交1号线换乘；江杨南路站未来将与19号线换乘。</w:t>
      </w:r>
    </w:p>
    <w:p w14:paraId="0F7EFEEC">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边运营边建设边调试，无感延续最高等级全自动运行模式。</w:t>
      </w:r>
      <w:r>
        <w:rPr>
          <w:rFonts w:hint="eastAsia" w:ascii="Times New Roman" w:hAnsi="Times New Roman" w:eastAsia="仿宋_GB2312" w:cs="仿宋_GB2312"/>
          <w:sz w:val="32"/>
          <w:szCs w:val="32"/>
          <w:lang w:val="en-US" w:eastAsia="zh-CN"/>
        </w:rPr>
        <w:t>为了既确保已开通的18号线一期安全运营，又要高质量完成二期工程动车调试，建设团队在长江西路站设立了临时控制中心，统筹新线施工单位和运营单位，通过模拟真实运营的折返调度与全线运行，对新建区间的轨道、供电、通信、信号、站台门等关键设备系统，以及与一期线路的接口匹配性与联动稳定性进行了调试和检验，高效完成了新老系统的无缝衔接，圆满实现二期工程全功能一次性开通最高等级的全自动运行模式。</w:t>
      </w:r>
    </w:p>
    <w:p w14:paraId="72F145E3">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更精准更安静更平稳，隧道和轨道工艺进一步提升质效。</w:t>
      </w:r>
      <w:r>
        <w:rPr>
          <w:rFonts w:hint="eastAsia" w:ascii="Times New Roman" w:hAnsi="Times New Roman" w:eastAsia="仿宋_GB2312" w:cs="仿宋_GB2312"/>
          <w:sz w:val="32"/>
          <w:szCs w:val="32"/>
          <w:lang w:val="en-US" w:eastAsia="zh-CN"/>
        </w:rPr>
        <w:t>18号线二期全线的7.3公里盾构区间，全部采用错缝拼装管片；环纵缝呈丁字形防水结构，抗变形能力与防水可靠性显著提升。其中，3.44公里区间引入了新型预埋承插式管片技术，运用中国传统榫卯工艺原理实现高精度拼装，通过“平接头+抗剪球”的构造规避应力集中，采用聚酰胺材料提升结构延性，让成型隧道的真圆度、整体性、耐久性和防水性能均大幅提高，大大减少后期维保工作量。在全线轨道铺设时，大规模采用预制轨道板和钢弹簧浮置板，施工效率提升40%；首次引入的高铁轨道板智能精调设备，让最优区间轨道高低差和轨距偏差均能控制在±0.5mm以内；采用的钢弹簧浮置板与减振扣件的组合，也可有效降低运行噪音。</w:t>
      </w:r>
    </w:p>
    <w:p w14:paraId="36B7B1D5">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突破结构限制，巧思对接老线高架站换乘。</w:t>
      </w:r>
      <w:r>
        <w:rPr>
          <w:rFonts w:hint="eastAsia" w:ascii="Times New Roman" w:hAnsi="Times New Roman" w:eastAsia="仿宋_GB2312" w:cs="仿宋_GB2312"/>
          <w:sz w:val="32"/>
          <w:szCs w:val="32"/>
          <w:lang w:val="en-US" w:eastAsia="zh-CN"/>
        </w:rPr>
        <w:t>18号线二期呼兰路站与既有1号线进行换乘，由于1号线呼兰路站在2004年开通运营，需要与20年前已建成的车站进行换乘对接。工程建设者充分考虑了既有车站的结构限制，采用集约高效、最小干扰策略，改造原有的出站天桥，成功开辟了南、北两处换乘通道，实现了新老线路有机融合。同时，地面站厅还兼顾了进出站功能，实现了“地下站与高架站”的无缝换乘。</w:t>
      </w:r>
    </w:p>
    <w:p w14:paraId="16B49577">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支吊架变身中式斗拱，功能构件也是装饰元素。</w:t>
      </w:r>
      <w:r>
        <w:rPr>
          <w:rFonts w:hint="eastAsia" w:ascii="Times New Roman" w:hAnsi="Times New Roman" w:eastAsia="仿宋_GB2312" w:cs="仿宋_GB2312"/>
          <w:sz w:val="32"/>
          <w:szCs w:val="32"/>
          <w:lang w:val="en-US" w:eastAsia="zh-CN"/>
        </w:rPr>
        <w:t>通南路站的综合支吊架设计，创新融入中国传统建筑中的“斗拱”结构美学，采用两侧向中间或中间向两侧依次抬高的布置形式，科学布局管线系统，支架布置错落有致，最高处接近6米，兼顾功能效率与空间体验，有效提升了车站视觉空间的净高。让地铁空间更具现代感。此外，全线机电装修均采用无吊顶工业风，“直齐圆柔，平顺分明”精细化安装，保障运维人员检修空间，确保方案更贴合运维需求。</w:t>
      </w:r>
    </w:p>
    <w:p w14:paraId="24DD98C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18号线二期用钢筋铁骨承载城市发展使命，用智能科技提升出行品质，用人文温度温暖每一次出发。二期线路开通初期运营后，将进一步赋能宝山转型升级，助推大吴淞地区等重点区域联动发展，为上海建设“科创中心主阵地、国际大都市主城区、全市绿色低碳转型样板区”注入强劲动能。（申通地铁集团）</w:t>
      </w:r>
    </w:p>
    <w:sectPr>
      <w:footerReference r:id="rId3" w:type="default"/>
      <w:pgSz w:w="11906" w:h="16838"/>
      <w:pgMar w:top="2041" w:right="1531" w:bottom="204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type Corsiva">
    <w:altName w:val="DejaVu Math TeX Gyre"/>
    <w:panose1 w:val="03010101010201010101"/>
    <w:charset w:val="00"/>
    <w:family w:val="script"/>
    <w:pitch w:val="default"/>
    <w:sig w:usb0="00000000" w:usb1="00000000" w:usb2="00000000" w:usb3="00000000" w:csb0="2000009F" w:csb1="DFD70000"/>
  </w:font>
  <w:font w:name="DejaVu Math TeX Gyre">
    <w:panose1 w:val="02000503000000000000"/>
    <w:charset w:val="00"/>
    <w:family w:val="auto"/>
    <w:pitch w:val="default"/>
    <w:sig w:usb0="A10000EF" w:usb1="4201F9EE" w:usb2="02000000" w:usb3="00000000" w:csb0="60000193" w:csb1="0DD40000"/>
  </w:font>
  <w:font w:name="方正舒体">
    <w:altName w:val="宋体"/>
    <w:panose1 w:val="02010601030101010101"/>
    <w:charset w:val="86"/>
    <w:family w:val="auto"/>
    <w:pitch w:val="default"/>
    <w:sig w:usb0="00000000" w:usb1="00000000" w:usb2="00000000" w:usb3="00000000" w:csb0="00040000" w:csb1="00000000"/>
  </w:font>
  <w:font w:name="仿宋字体">
    <w:altName w:val="仿宋"/>
    <w:panose1 w:val="02010600040101010101"/>
    <w:charset w:val="86"/>
    <w:family w:val="auto"/>
    <w:pitch w:val="default"/>
    <w:sig w:usb0="00000000" w:usb1="00000000" w:usb2="00000000" w:usb3="00000000" w:csb0="0004009F" w:csb1="DFD70000"/>
  </w:font>
  <w:font w:name="华文行楷">
    <w:altName w:val="微软雅黑"/>
    <w:panose1 w:val="0201080004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5760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1F7558">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D1F7558">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B97D2F"/>
    <w:multiLevelType w:val="multilevel"/>
    <w:tmpl w:val="2CB97D2F"/>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D3C4E"/>
    <w:rsid w:val="0189664D"/>
    <w:rsid w:val="029A7D90"/>
    <w:rsid w:val="04C9495C"/>
    <w:rsid w:val="04F922D8"/>
    <w:rsid w:val="061A6B1D"/>
    <w:rsid w:val="06236B1C"/>
    <w:rsid w:val="06585F98"/>
    <w:rsid w:val="06C23411"/>
    <w:rsid w:val="07EC127F"/>
    <w:rsid w:val="08FE2188"/>
    <w:rsid w:val="0B73728A"/>
    <w:rsid w:val="0BC94856"/>
    <w:rsid w:val="0CA7474C"/>
    <w:rsid w:val="0CB206D4"/>
    <w:rsid w:val="0DAB087B"/>
    <w:rsid w:val="0E197DBB"/>
    <w:rsid w:val="0E456E02"/>
    <w:rsid w:val="119333A6"/>
    <w:rsid w:val="11EE117E"/>
    <w:rsid w:val="132B63AE"/>
    <w:rsid w:val="14CE54A9"/>
    <w:rsid w:val="158D3702"/>
    <w:rsid w:val="16E72946"/>
    <w:rsid w:val="192763CA"/>
    <w:rsid w:val="199C0963"/>
    <w:rsid w:val="1AB64BE3"/>
    <w:rsid w:val="1B3721C8"/>
    <w:rsid w:val="1BCF2B71"/>
    <w:rsid w:val="1C263E88"/>
    <w:rsid w:val="1DFFB3F8"/>
    <w:rsid w:val="1FEB3581"/>
    <w:rsid w:val="20EE77A3"/>
    <w:rsid w:val="22453160"/>
    <w:rsid w:val="22E8419D"/>
    <w:rsid w:val="24194B61"/>
    <w:rsid w:val="24DE25E6"/>
    <w:rsid w:val="263435E5"/>
    <w:rsid w:val="263D3F96"/>
    <w:rsid w:val="285F30B0"/>
    <w:rsid w:val="2A5D464D"/>
    <w:rsid w:val="2A75410F"/>
    <w:rsid w:val="2A880E1D"/>
    <w:rsid w:val="2AA358A3"/>
    <w:rsid w:val="2B603794"/>
    <w:rsid w:val="30347592"/>
    <w:rsid w:val="30FF0F4F"/>
    <w:rsid w:val="31045B89"/>
    <w:rsid w:val="34495732"/>
    <w:rsid w:val="3604551F"/>
    <w:rsid w:val="365841AE"/>
    <w:rsid w:val="36B670C2"/>
    <w:rsid w:val="37042369"/>
    <w:rsid w:val="380354B4"/>
    <w:rsid w:val="38257DE4"/>
    <w:rsid w:val="38413B3E"/>
    <w:rsid w:val="385828C1"/>
    <w:rsid w:val="3D72154A"/>
    <w:rsid w:val="3DB04ECE"/>
    <w:rsid w:val="3DBFDC0A"/>
    <w:rsid w:val="3E151A9D"/>
    <w:rsid w:val="3E431692"/>
    <w:rsid w:val="3E6E56EE"/>
    <w:rsid w:val="3F7809C4"/>
    <w:rsid w:val="41943621"/>
    <w:rsid w:val="419C2362"/>
    <w:rsid w:val="42E3376C"/>
    <w:rsid w:val="42F41DA1"/>
    <w:rsid w:val="436B0CCB"/>
    <w:rsid w:val="43BD286C"/>
    <w:rsid w:val="44B33264"/>
    <w:rsid w:val="45811D29"/>
    <w:rsid w:val="45F07FE8"/>
    <w:rsid w:val="471B22A1"/>
    <w:rsid w:val="475FA5FB"/>
    <w:rsid w:val="47B55DC2"/>
    <w:rsid w:val="47EE1F3B"/>
    <w:rsid w:val="484334C8"/>
    <w:rsid w:val="48603129"/>
    <w:rsid w:val="486D017A"/>
    <w:rsid w:val="4B352E5D"/>
    <w:rsid w:val="524D6E98"/>
    <w:rsid w:val="54B659A7"/>
    <w:rsid w:val="55FC5C1D"/>
    <w:rsid w:val="586027F4"/>
    <w:rsid w:val="590B08CA"/>
    <w:rsid w:val="59741916"/>
    <w:rsid w:val="5AA73C6B"/>
    <w:rsid w:val="5C5C0361"/>
    <w:rsid w:val="5EA11DC5"/>
    <w:rsid w:val="5EF84D97"/>
    <w:rsid w:val="60B13450"/>
    <w:rsid w:val="60B74988"/>
    <w:rsid w:val="60D30A5C"/>
    <w:rsid w:val="616E1356"/>
    <w:rsid w:val="618741B1"/>
    <w:rsid w:val="61E51DE2"/>
    <w:rsid w:val="62AA45FB"/>
    <w:rsid w:val="63E7059E"/>
    <w:rsid w:val="64F425BA"/>
    <w:rsid w:val="695B0665"/>
    <w:rsid w:val="6B142D29"/>
    <w:rsid w:val="6DB30807"/>
    <w:rsid w:val="6F51552C"/>
    <w:rsid w:val="71265794"/>
    <w:rsid w:val="721675B7"/>
    <w:rsid w:val="72245452"/>
    <w:rsid w:val="737C3591"/>
    <w:rsid w:val="73981936"/>
    <w:rsid w:val="73A94138"/>
    <w:rsid w:val="73AF2E6B"/>
    <w:rsid w:val="741D504A"/>
    <w:rsid w:val="74AA048A"/>
    <w:rsid w:val="761262E7"/>
    <w:rsid w:val="769C30B7"/>
    <w:rsid w:val="76FA5181"/>
    <w:rsid w:val="774E700A"/>
    <w:rsid w:val="79EF8EE7"/>
    <w:rsid w:val="7B362A78"/>
    <w:rsid w:val="7B856B52"/>
    <w:rsid w:val="7BCD5EC8"/>
    <w:rsid w:val="7EF74642"/>
    <w:rsid w:val="7F5B6984"/>
    <w:rsid w:val="DDD7BFD8"/>
    <w:rsid w:val="F7EF76BD"/>
    <w:rsid w:val="FDE7B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6091</Words>
  <Characters>6285</Characters>
  <Lines>0</Lines>
  <Paragraphs>0</Paragraphs>
  <TotalTime>52</TotalTime>
  <ScaleCrop>false</ScaleCrop>
  <LinksUpToDate>false</LinksUpToDate>
  <CharactersWithSpaces>6299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2025-11-22T06:51:00Z</dcterms:created>
  <dc:creator>user</dc:creator>
  <cp:lastModifiedBy>尤丹丹</cp:lastModifiedBy>
  <cp:lastPrinted>2025-12-19T00:38:00Z</cp:lastPrinted>
  <dcterms:modified xsi:type="dcterms:W3CDTF">2025-12-26T09:33:42Z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eyJoZGlkIjoiMjI5MzJkNWZmM2ZmZDlmM2ZiYmI5ZjNmMzM3NzY2OWIiLCJ1c2VySWQiOiI0MzYzMDI1NTAifQ==</vt:lpwstr>
  </property>
  <property fmtid="{D5CDD505-2E9C-101B-9397-08002B2CF9AE}" pid="4" name="ICV">
    <vt:lpwstr>16EACB7F720D2932972C4E6961D071A0</vt:lpwstr>
  </property>
</Properties>
</file>