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691" w:type="dxa"/>
        <w:tblInd w:w="0" w:type="dxa"/>
        <w:tblLayout w:type="fixed"/>
        <w:tblCellMar>
          <w:top w:w="0" w:type="dxa"/>
          <w:left w:w="0" w:type="dxa"/>
          <w:bottom w:w="0" w:type="dxa"/>
          <w:right w:w="0" w:type="dxa"/>
        </w:tblCellMar>
      </w:tblPr>
      <w:tblGrid>
        <w:gridCol w:w="93"/>
        <w:gridCol w:w="147"/>
        <w:gridCol w:w="851"/>
        <w:gridCol w:w="790"/>
        <w:gridCol w:w="803"/>
        <w:gridCol w:w="886"/>
        <w:gridCol w:w="886"/>
        <w:gridCol w:w="4142"/>
        <w:gridCol w:w="93"/>
      </w:tblGrid>
      <w:tr>
        <w:tblPrEx>
          <w:tblLayout w:type="fixed"/>
          <w:tblCellMar>
            <w:top w:w="0" w:type="dxa"/>
            <w:left w:w="0" w:type="dxa"/>
            <w:bottom w:w="0" w:type="dxa"/>
            <w:right w:w="0" w:type="dxa"/>
          </w:tblCellMar>
        </w:tblPrEx>
        <w:trPr>
          <w:gridAfter w:val="1"/>
          <w:wAfter w:w="93" w:type="dxa"/>
          <w:trHeight w:val="660" w:hRule="atLeast"/>
        </w:trPr>
        <w:tc>
          <w:tcPr>
            <w:tcW w:w="240"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rPr>
                <w:rFonts w:ascii="仿宋" w:hAnsi="仿宋" w:eastAsia="仿宋" w:cs="宋体"/>
                <w:dstrike w:val="0"/>
                <w:color w:val="000000"/>
                <w:kern w:val="0"/>
                <w:sz w:val="32"/>
              </w:rPr>
            </w:pPr>
          </w:p>
        </w:tc>
        <w:tc>
          <w:tcPr>
            <w:tcW w:w="8358" w:type="dxa"/>
            <w:gridSpan w:val="6"/>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rPr>
                <w:rFonts w:ascii="仿宋" w:hAnsi="仿宋" w:eastAsia="仿宋" w:cs="宋体"/>
                <w:dstrike w:val="0"/>
                <w:color w:val="000000"/>
                <w:kern w:val="0"/>
                <w:sz w:val="32"/>
              </w:rPr>
            </w:pPr>
            <w:r>
              <w:rPr>
                <w:rFonts w:hint="eastAsia" w:ascii="仿宋" w:hAnsi="仿宋" w:eastAsia="仿宋" w:cs="宋体"/>
                <w:dstrike w:val="0"/>
                <w:color w:val="000000"/>
                <w:kern w:val="0"/>
                <w:sz w:val="32"/>
                <w:szCs w:val="32"/>
              </w:rPr>
              <w:t>附件2</w:t>
            </w:r>
          </w:p>
          <w:p>
            <w:pPr>
              <w:widowControl/>
              <w:jc w:val="left"/>
              <w:rPr>
                <w:rFonts w:ascii="仿宋" w:hAnsi="仿宋" w:eastAsia="仿宋" w:cs="宋体"/>
                <w:dstrike w:val="0"/>
                <w:color w:val="000000"/>
                <w:kern w:val="0"/>
                <w:sz w:val="32"/>
              </w:rPr>
            </w:pPr>
            <w:r>
              <w:rPr>
                <w:rFonts w:hint="eastAsia" w:ascii="黑体" w:hAnsi="黑体" w:eastAsia="黑体" w:cs="黑体"/>
                <w:dstrike w:val="0"/>
                <w:color w:val="000000"/>
                <w:kern w:val="0"/>
                <w:sz w:val="32"/>
                <w:szCs w:val="32"/>
              </w:rPr>
              <w:t>7家企业集团基本情况及财务决算审计中介机构其他要求</w:t>
            </w:r>
          </w:p>
        </w:tc>
      </w:tr>
      <w:tr>
        <w:tblPrEx>
          <w:tblLayout w:type="fixed"/>
          <w:tblCellMar>
            <w:top w:w="0" w:type="dxa"/>
            <w:left w:w="0" w:type="dxa"/>
            <w:bottom w:w="0" w:type="dxa"/>
            <w:right w:w="0" w:type="dxa"/>
          </w:tblCellMar>
        </w:tblPrEx>
        <w:trPr>
          <w:gridBefore w:val="1"/>
          <w:wBefore w:w="93" w:type="dxa"/>
          <w:trHeight w:val="840" w:hRule="atLeast"/>
        </w:trPr>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企业名称</w:t>
            </w:r>
          </w:p>
        </w:tc>
        <w:tc>
          <w:tcPr>
            <w:tcW w:w="7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合并     总资产  （亿元）</w:t>
            </w:r>
          </w:p>
        </w:tc>
        <w:tc>
          <w:tcPr>
            <w:tcW w:w="8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总户数  （户）</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特殊</w:t>
            </w:r>
          </w:p>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企业</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最低CPA  人数要求</w:t>
            </w:r>
            <w:r>
              <w:rPr>
                <w:rStyle w:val="5"/>
                <w:rFonts w:hint="eastAsia" w:ascii="仿宋" w:hAnsi="仿宋" w:eastAsia="仿宋" w:cs="宋体"/>
                <w:b/>
                <w:bCs/>
                <w:dstrike w:val="0"/>
                <w:color w:val="000000"/>
                <w:kern w:val="0"/>
                <w:sz w:val="18"/>
                <w:szCs w:val="18"/>
              </w:rPr>
              <w:footnoteReference w:id="0"/>
            </w:r>
          </w:p>
        </w:tc>
        <w:tc>
          <w:tcPr>
            <w:tcW w:w="42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其他要求</w:t>
            </w:r>
          </w:p>
        </w:tc>
      </w:tr>
      <w:tr>
        <w:tblPrEx>
          <w:tblLayout w:type="fixed"/>
          <w:tblCellMar>
            <w:top w:w="0" w:type="dxa"/>
            <w:left w:w="0" w:type="dxa"/>
            <w:bottom w:w="0" w:type="dxa"/>
            <w:right w:w="0" w:type="dxa"/>
          </w:tblCellMar>
        </w:tblPrEx>
        <w:trPr>
          <w:gridBefore w:val="1"/>
          <w:wBefore w:w="93" w:type="dxa"/>
          <w:trHeight w:val="2720" w:hRule="atLeast"/>
        </w:trPr>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百联集团</w:t>
            </w:r>
          </w:p>
        </w:tc>
        <w:tc>
          <w:tcPr>
            <w:tcW w:w="7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885.79</w:t>
            </w:r>
          </w:p>
        </w:tc>
        <w:tc>
          <w:tcPr>
            <w:tcW w:w="8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338</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上市公司境外企业</w:t>
            </w:r>
          </w:p>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金融企业</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60</w:t>
            </w:r>
          </w:p>
        </w:tc>
        <w:tc>
          <w:tcPr>
            <w:tcW w:w="42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 xml:space="preserve">1、具备从事证券相关业务执业资质十年（含）以上，并具有证券期货相关业务审计经验；                                                                      2、具有国内A股（或B股、H股）商贸流通行业上市公司年报审计、内部控制审计经验十年（含）以上；大型国有商贸流通行业集团年报审计经验十年（含）以上；                                                                                                                                                                                        3、项目合伙人具有近3年省级及以上国资监管机构财务决算审计项目主审经历，且具有商贸流通行业上市公司年审经历。                  </w:t>
            </w:r>
          </w:p>
        </w:tc>
      </w:tr>
      <w:tr>
        <w:tblPrEx>
          <w:tblLayout w:type="fixed"/>
          <w:tblCellMar>
            <w:top w:w="0" w:type="dxa"/>
            <w:left w:w="0" w:type="dxa"/>
            <w:bottom w:w="0" w:type="dxa"/>
            <w:right w:w="0" w:type="dxa"/>
          </w:tblCellMar>
        </w:tblPrEx>
        <w:trPr>
          <w:gridBefore w:val="1"/>
          <w:wBefore w:w="93" w:type="dxa"/>
          <w:trHeight w:val="1105" w:hRule="atLeast"/>
        </w:trPr>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科创投集团</w:t>
            </w:r>
          </w:p>
        </w:tc>
        <w:tc>
          <w:tcPr>
            <w:tcW w:w="7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300.71</w:t>
            </w:r>
          </w:p>
        </w:tc>
        <w:tc>
          <w:tcPr>
            <w:tcW w:w="8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13</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p>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军工涉密</w:t>
            </w:r>
          </w:p>
          <w:p>
            <w:pPr>
              <w:jc w:val="center"/>
              <w:rPr>
                <w:rFonts w:ascii="仿宋" w:hAnsi="仿宋" w:eastAsia="仿宋" w:cs="宋体"/>
                <w:dstrike w:val="0"/>
                <w:color w:val="000000"/>
                <w:kern w:val="0"/>
                <w:sz w:val="18"/>
              </w:rPr>
            </w:pP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40</w:t>
            </w:r>
          </w:p>
        </w:tc>
        <w:tc>
          <w:tcPr>
            <w:tcW w:w="42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1、具有军工涉密业务审计、咨询服务经历；</w:t>
            </w:r>
          </w:p>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2、项目合伙人及主要项目成员具有近三年国有创投类企业审计经历。</w:t>
            </w:r>
          </w:p>
        </w:tc>
      </w:tr>
      <w:tr>
        <w:tblPrEx>
          <w:tblLayout w:type="fixed"/>
          <w:tblCellMar>
            <w:top w:w="0" w:type="dxa"/>
            <w:left w:w="0" w:type="dxa"/>
            <w:bottom w:w="0" w:type="dxa"/>
            <w:right w:w="0" w:type="dxa"/>
          </w:tblCellMar>
        </w:tblPrEx>
        <w:trPr>
          <w:gridBefore w:val="1"/>
          <w:wBefore w:w="93" w:type="dxa"/>
          <w:trHeight w:val="405" w:hRule="atLeast"/>
        </w:trPr>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衡山集团</w:t>
            </w:r>
          </w:p>
        </w:tc>
        <w:tc>
          <w:tcPr>
            <w:tcW w:w="7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20.27</w:t>
            </w:r>
          </w:p>
        </w:tc>
        <w:tc>
          <w:tcPr>
            <w:tcW w:w="8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31</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40</w:t>
            </w:r>
          </w:p>
        </w:tc>
        <w:tc>
          <w:tcPr>
            <w:tcW w:w="42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 xml:space="preserve">                      —</w:t>
            </w:r>
          </w:p>
        </w:tc>
      </w:tr>
      <w:tr>
        <w:tblPrEx>
          <w:tblLayout w:type="fixed"/>
          <w:tblCellMar>
            <w:top w:w="0" w:type="dxa"/>
            <w:left w:w="0" w:type="dxa"/>
            <w:bottom w:w="0" w:type="dxa"/>
            <w:right w:w="0" w:type="dxa"/>
          </w:tblCellMar>
        </w:tblPrEx>
        <w:trPr>
          <w:gridBefore w:val="1"/>
          <w:wBefore w:w="93" w:type="dxa"/>
          <w:trHeight w:val="1380" w:hRule="atLeast"/>
        </w:trPr>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锦江国际  集团</w:t>
            </w:r>
          </w:p>
        </w:tc>
        <w:tc>
          <w:tcPr>
            <w:tcW w:w="7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1065.73</w:t>
            </w:r>
          </w:p>
        </w:tc>
        <w:tc>
          <w:tcPr>
            <w:tcW w:w="8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383</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上市公司境外企业</w:t>
            </w:r>
          </w:p>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金融企业</w:t>
            </w:r>
          </w:p>
        </w:tc>
        <w:tc>
          <w:tcPr>
            <w:tcW w:w="88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60</w:t>
            </w:r>
          </w:p>
        </w:tc>
        <w:tc>
          <w:tcPr>
            <w:tcW w:w="42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1、具有近3年连续从事上市公司及金融企业审计相关经验；</w:t>
            </w:r>
          </w:p>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2、设立境外审计部门或在境外设立了分支机构、加入国际会计网络、国际会计联盟；                                                                  3、项目合伙人及主要项目成员具有近三年上市公司、金融企业年度决算审计经历。</w:t>
            </w:r>
          </w:p>
        </w:tc>
      </w:tr>
      <w:tr>
        <w:tblPrEx>
          <w:tblLayout w:type="fixed"/>
          <w:tblCellMar>
            <w:top w:w="0" w:type="dxa"/>
            <w:left w:w="0" w:type="dxa"/>
            <w:bottom w:w="0" w:type="dxa"/>
            <w:right w:w="0" w:type="dxa"/>
          </w:tblCellMar>
        </w:tblPrEx>
        <w:trPr>
          <w:gridBefore w:val="1"/>
          <w:wBefore w:w="93" w:type="dxa"/>
          <w:trHeight w:val="1444" w:hRule="atLeast"/>
        </w:trPr>
        <w:tc>
          <w:tcPr>
            <w:tcW w:w="998"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现代设计</w:t>
            </w:r>
          </w:p>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集团</w:t>
            </w:r>
          </w:p>
        </w:tc>
        <w:tc>
          <w:tcPr>
            <w:tcW w:w="79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107.57</w:t>
            </w:r>
          </w:p>
        </w:tc>
        <w:tc>
          <w:tcPr>
            <w:tcW w:w="80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32</w:t>
            </w:r>
          </w:p>
        </w:tc>
        <w:tc>
          <w:tcPr>
            <w:tcW w:w="886"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上市公司</w:t>
            </w:r>
          </w:p>
          <w:p>
            <w:pPr>
              <w:jc w:val="center"/>
              <w:rPr>
                <w:rFonts w:ascii="仿宋" w:hAnsi="仿宋" w:eastAsia="仿宋" w:cs="宋体"/>
                <w:dstrike w:val="0"/>
                <w:color w:val="000000"/>
                <w:kern w:val="0"/>
                <w:sz w:val="18"/>
                <w:szCs w:val="18"/>
              </w:rPr>
            </w:pPr>
            <w:r>
              <w:rPr>
                <w:rFonts w:hint="eastAsia" w:ascii="仿宋" w:hAnsi="仿宋" w:eastAsia="仿宋" w:cs="宋体"/>
                <w:dstrike w:val="0"/>
                <w:color w:val="000000"/>
                <w:kern w:val="0"/>
                <w:sz w:val="18"/>
                <w:szCs w:val="18"/>
              </w:rPr>
              <w:t>境外企业</w:t>
            </w:r>
          </w:p>
          <w:p>
            <w:pPr>
              <w:jc w:val="center"/>
              <w:rPr>
                <w:rFonts w:ascii="仿宋" w:hAnsi="仿宋" w:eastAsia="仿宋" w:cs="宋体"/>
                <w:dstrike w:val="0"/>
                <w:color w:val="000000"/>
                <w:kern w:val="0"/>
                <w:sz w:val="18"/>
                <w:szCs w:val="18"/>
              </w:rPr>
            </w:pPr>
            <w:r>
              <w:rPr>
                <w:rFonts w:hint="eastAsia" w:ascii="仿宋" w:hAnsi="仿宋" w:eastAsia="仿宋" w:cs="宋体"/>
                <w:dstrike w:val="0"/>
                <w:color w:val="000000"/>
                <w:kern w:val="0"/>
                <w:sz w:val="18"/>
                <w:szCs w:val="18"/>
              </w:rPr>
              <w:t>存续企业</w:t>
            </w:r>
          </w:p>
        </w:tc>
        <w:tc>
          <w:tcPr>
            <w:tcW w:w="886"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40</w:t>
            </w:r>
          </w:p>
        </w:tc>
        <w:tc>
          <w:tcPr>
            <w:tcW w:w="4235" w:type="dxa"/>
            <w:gridSpan w:val="2"/>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1、具有近3年连续从事上市公司年度决算审计相关经验；</w:t>
            </w:r>
            <w:r>
              <w:rPr>
                <w:rFonts w:hint="eastAsia" w:ascii="仿宋" w:hAnsi="仿宋" w:eastAsia="仿宋" w:cs="宋体"/>
                <w:dstrike w:val="0"/>
                <w:color w:val="000000"/>
                <w:kern w:val="0"/>
                <w:sz w:val="18"/>
                <w:szCs w:val="18"/>
              </w:rPr>
              <w:br w:type="textWrapping"/>
            </w:r>
            <w:r>
              <w:rPr>
                <w:rFonts w:hint="eastAsia" w:ascii="仿宋" w:hAnsi="仿宋" w:eastAsia="仿宋" w:cs="宋体"/>
                <w:dstrike w:val="0"/>
                <w:color w:val="000000"/>
                <w:kern w:val="0"/>
                <w:sz w:val="18"/>
                <w:szCs w:val="18"/>
              </w:rPr>
              <w:t>2、加入国际会计网络或国际会计联盟；                                                         3、项目合伙人及主要项目成员具有近三年上市公司年度决算审计经历。</w:t>
            </w:r>
          </w:p>
        </w:tc>
      </w:tr>
      <w:tr>
        <w:tblPrEx>
          <w:tblLayout w:type="fixed"/>
          <w:tblCellMar>
            <w:top w:w="0" w:type="dxa"/>
            <w:left w:w="0" w:type="dxa"/>
            <w:bottom w:w="0" w:type="dxa"/>
            <w:right w:w="0" w:type="dxa"/>
          </w:tblCellMar>
        </w:tblPrEx>
        <w:trPr>
          <w:gridBefore w:val="1"/>
          <w:wBefore w:w="93" w:type="dxa"/>
          <w:trHeight w:val="1044" w:hRule="atLeast"/>
        </w:trPr>
        <w:tc>
          <w:tcPr>
            <w:tcW w:w="99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机场集团</w:t>
            </w:r>
          </w:p>
        </w:tc>
        <w:tc>
          <w:tcPr>
            <w:tcW w:w="7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968.28</w:t>
            </w:r>
          </w:p>
        </w:tc>
        <w:tc>
          <w:tcPr>
            <w:tcW w:w="8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29</w:t>
            </w:r>
          </w:p>
        </w:tc>
        <w:tc>
          <w:tcPr>
            <w:tcW w:w="88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上市公司</w:t>
            </w:r>
          </w:p>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金融企业</w:t>
            </w:r>
          </w:p>
        </w:tc>
        <w:tc>
          <w:tcPr>
            <w:tcW w:w="88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60</w:t>
            </w:r>
          </w:p>
        </w:tc>
        <w:tc>
          <w:tcPr>
            <w:tcW w:w="4235"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1、具有近3年连续从事上市公司及金融企业审计相关经验；                                                      2、项目合伙人及主要项目成员具有近三年上市公司及金融企业年度决算审计经历。</w:t>
            </w:r>
          </w:p>
        </w:tc>
      </w:tr>
      <w:tr>
        <w:tblPrEx>
          <w:tblLayout w:type="fixed"/>
          <w:tblCellMar>
            <w:top w:w="0" w:type="dxa"/>
            <w:left w:w="0" w:type="dxa"/>
            <w:bottom w:w="0" w:type="dxa"/>
            <w:right w:w="0" w:type="dxa"/>
          </w:tblCellMar>
        </w:tblPrEx>
        <w:trPr>
          <w:gridBefore w:val="1"/>
          <w:wBefore w:w="93" w:type="dxa"/>
          <w:trHeight w:val="467" w:hRule="atLeast"/>
        </w:trPr>
        <w:tc>
          <w:tcPr>
            <w:tcW w:w="99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b/>
                <w:bCs/>
                <w:dstrike w:val="0"/>
                <w:color w:val="000000"/>
                <w:kern w:val="0"/>
                <w:sz w:val="18"/>
              </w:rPr>
            </w:pPr>
            <w:r>
              <w:rPr>
                <w:rFonts w:hint="eastAsia" w:ascii="仿宋" w:hAnsi="仿宋" w:eastAsia="仿宋" w:cs="宋体"/>
                <w:b/>
                <w:bCs/>
                <w:dstrike w:val="0"/>
                <w:color w:val="000000"/>
                <w:kern w:val="0"/>
                <w:sz w:val="18"/>
                <w:szCs w:val="18"/>
              </w:rPr>
              <w:t>上海国投</w:t>
            </w:r>
          </w:p>
        </w:tc>
        <w:tc>
          <w:tcPr>
            <w:tcW w:w="7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w:t>
            </w:r>
          </w:p>
        </w:tc>
        <w:tc>
          <w:tcPr>
            <w:tcW w:w="8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w:t>
            </w:r>
          </w:p>
        </w:tc>
        <w:tc>
          <w:tcPr>
            <w:tcW w:w="88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上市公司</w:t>
            </w:r>
          </w:p>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金融企业</w:t>
            </w:r>
          </w:p>
        </w:tc>
        <w:tc>
          <w:tcPr>
            <w:tcW w:w="88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80</w:t>
            </w:r>
          </w:p>
        </w:tc>
        <w:tc>
          <w:tcPr>
            <w:tcW w:w="4235"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仿宋" w:hAnsi="仿宋" w:eastAsia="仿宋" w:cs="宋体"/>
                <w:dstrike w:val="0"/>
                <w:color w:val="000000"/>
                <w:kern w:val="0"/>
                <w:sz w:val="18"/>
              </w:rPr>
            </w:pPr>
            <w:r>
              <w:rPr>
                <w:rFonts w:hint="eastAsia" w:ascii="仿宋" w:hAnsi="仿宋" w:eastAsia="仿宋" w:cs="宋体"/>
                <w:dstrike w:val="0"/>
                <w:color w:val="000000"/>
                <w:kern w:val="0"/>
                <w:sz w:val="18"/>
                <w:szCs w:val="18"/>
              </w:rPr>
              <w:t>1、具有近3年连续从事上市公司及金融企业审计相关经验；                                                      2、项目合伙人及主要项目成员具有近三年上市公司及金融企业年度决算审计经历。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5"/>
        </w:rPr>
        <w:footnoteRef/>
      </w:r>
      <w:r>
        <w:rPr>
          <w:rFonts w:hint="eastAsia" w:ascii="仿宋" w:hAnsi="仿宋" w:eastAsia="仿宋" w:cs="宋体"/>
          <w:dstrike w:val="0"/>
          <w:color w:val="000000"/>
          <w:kern w:val="0"/>
          <w:szCs w:val="18"/>
        </w:rPr>
        <w:t>是指在上海注册登记的注册会计师。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4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dstrike/>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note text"/>
    <w:basedOn w:val="1"/>
    <w:semiHidden/>
    <w:unhideWhenUsed/>
    <w:uiPriority w:val="99"/>
    <w:pPr>
      <w:snapToGrid w:val="0"/>
      <w:jc w:val="left"/>
    </w:pPr>
    <w:rPr>
      <w:sz w:val="18"/>
    </w:rPr>
  </w:style>
  <w:style w:type="character" w:styleId="5">
    <w:name w:val="footnote reference"/>
    <w:basedOn w:val="4"/>
    <w:semiHidden/>
    <w:unhideWhenUsed/>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2020-10-10T03:19:52Z</dcterms:created>
  <dc:creator>Administrator</dc:creator>
  <cp:lastModifiedBy>高圆圆</cp:lastModifiedBy>
  <dcterms:modified xsi:type="dcterms:W3CDTF">2020-10-10T03:19:57Z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