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8D" w:rsidRDefault="00C353C5">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5A728D" w:rsidRDefault="00C353C5">
      <w:pPr>
        <w:spacing w:line="480" w:lineRule="exact"/>
        <w:ind w:rightChars="-42" w:right="-88"/>
        <w:jc w:val="center"/>
        <w:rPr>
          <w:rFonts w:ascii="宋体"/>
          <w:b/>
          <w:sz w:val="32"/>
        </w:rPr>
      </w:pPr>
      <w:r>
        <w:rPr>
          <w:rFonts w:ascii="宋体" w:hAnsi="宋体" w:hint="eastAsia"/>
          <w:b/>
          <w:sz w:val="32"/>
        </w:rPr>
        <w:t>第3</w:t>
      </w:r>
      <w:r w:rsidR="00B0287B">
        <w:rPr>
          <w:rFonts w:ascii="宋体" w:hAnsi="宋体" w:hint="eastAsia"/>
          <w:b/>
          <w:sz w:val="32"/>
        </w:rPr>
        <w:t>8</w:t>
      </w:r>
      <w:r>
        <w:rPr>
          <w:rFonts w:ascii="宋体" w:hAnsi="宋体" w:hint="eastAsia"/>
          <w:b/>
          <w:sz w:val="32"/>
        </w:rPr>
        <w:t>期</w:t>
      </w:r>
    </w:p>
    <w:p w:rsidR="005A728D" w:rsidRDefault="005A728D">
      <w:pPr>
        <w:spacing w:line="480" w:lineRule="exact"/>
        <w:ind w:rightChars="-42" w:right="-88"/>
        <w:jc w:val="center"/>
        <w:rPr>
          <w:rFonts w:ascii="宋体"/>
          <w:b/>
          <w:sz w:val="32"/>
        </w:rPr>
      </w:pPr>
    </w:p>
    <w:p w:rsidR="005A728D" w:rsidRDefault="00C353C5">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5A728D" w:rsidRDefault="00C353C5">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 xml:space="preserve">上 海 市 国 有 资 产 监 督 管 理 委 员 会 办 公 室       </w:t>
      </w:r>
      <w:r>
        <w:rPr>
          <w:rFonts w:ascii="楷体_GB2312" w:eastAsia="楷体_GB2312" w:hAnsi="宋体"/>
          <w:spacing w:val="-14"/>
          <w:sz w:val="28"/>
          <w:u w:val="single" w:color="FF0000"/>
        </w:rPr>
        <w:t>2019</w:t>
      </w:r>
      <w:r>
        <w:rPr>
          <w:rFonts w:ascii="楷体_GB2312" w:eastAsia="楷体_GB2312" w:hAnsi="宋体" w:hint="eastAsia"/>
          <w:spacing w:val="-14"/>
          <w:sz w:val="28"/>
          <w:u w:val="single" w:color="FF0000"/>
        </w:rPr>
        <w:t>年</w:t>
      </w:r>
      <w:r w:rsidR="00B0287B">
        <w:rPr>
          <w:rFonts w:ascii="楷体_GB2312" w:eastAsia="楷体_GB2312" w:hAnsi="宋体" w:hint="eastAsia"/>
          <w:spacing w:val="-14"/>
          <w:sz w:val="28"/>
          <w:u w:val="single" w:color="FF0000"/>
        </w:rPr>
        <w:t>12</w:t>
      </w:r>
      <w:r>
        <w:rPr>
          <w:rFonts w:ascii="楷体_GB2312" w:eastAsia="楷体_GB2312" w:hAnsi="宋体" w:hint="eastAsia"/>
          <w:spacing w:val="-14"/>
          <w:sz w:val="28"/>
          <w:u w:val="single" w:color="FF0000"/>
        </w:rPr>
        <w:t>月</w:t>
      </w:r>
      <w:r w:rsidR="00B0287B">
        <w:rPr>
          <w:rFonts w:ascii="楷体_GB2312" w:eastAsia="楷体_GB2312" w:hAnsi="宋体" w:hint="eastAsia"/>
          <w:spacing w:val="-14"/>
          <w:sz w:val="28"/>
          <w:u w:val="single" w:color="FF0000"/>
        </w:rPr>
        <w:t>01</w:t>
      </w:r>
      <w:r>
        <w:rPr>
          <w:rFonts w:ascii="楷体_GB2312" w:eastAsia="楷体_GB2312" w:hAnsi="宋体" w:hint="eastAsia"/>
          <w:spacing w:val="-14"/>
          <w:sz w:val="28"/>
          <w:u w:val="single" w:color="FF0000"/>
        </w:rPr>
        <w:t>日</w:t>
      </w:r>
    </w:p>
    <w:p w:rsidR="005A728D" w:rsidRDefault="005A728D">
      <w:pPr>
        <w:spacing w:line="360" w:lineRule="exact"/>
        <w:ind w:rightChars="-42" w:right="-88"/>
        <w:rPr>
          <w:rFonts w:ascii="楷体_GB2312" w:eastAsia="楷体_GB2312" w:hAnsi="宋体"/>
          <w:spacing w:val="-14"/>
          <w:sz w:val="28"/>
          <w:u w:val="single" w:color="FF0000"/>
        </w:rPr>
      </w:pPr>
    </w:p>
    <w:p w:rsidR="00F5095E" w:rsidRPr="00F5095E" w:rsidRDefault="00C353C5" w:rsidP="004D2877">
      <w:pPr>
        <w:numPr>
          <w:ilvl w:val="0"/>
          <w:numId w:val="1"/>
        </w:numPr>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3E4873" w:rsidRDefault="003E4873" w:rsidP="00F5095E">
      <w:pPr>
        <w:snapToGrid w:val="0"/>
        <w:spacing w:line="440" w:lineRule="exact"/>
        <w:jc w:val="center"/>
        <w:rPr>
          <w:rFonts w:ascii="华文中宋" w:eastAsia="华文中宋" w:hAnsi="华文中宋" w:cs="仿宋_GB2312"/>
          <w:b/>
          <w:sz w:val="28"/>
          <w:szCs w:val="28"/>
        </w:rPr>
      </w:pPr>
      <w:r w:rsidRPr="003E4873">
        <w:rPr>
          <w:rFonts w:ascii="华文中宋" w:eastAsia="华文中宋" w:hAnsi="华文中宋" w:cs="仿宋_GB2312" w:hint="eastAsia"/>
          <w:b/>
          <w:sz w:val="28"/>
          <w:szCs w:val="28"/>
        </w:rPr>
        <w:t>浦发银行与越秀集团举行战略合作签约仪式</w:t>
      </w:r>
    </w:p>
    <w:p w:rsidR="003E4873" w:rsidRDefault="003E4873" w:rsidP="00F5095E">
      <w:pPr>
        <w:snapToGrid w:val="0"/>
        <w:spacing w:line="440" w:lineRule="exact"/>
        <w:jc w:val="center"/>
        <w:rPr>
          <w:rFonts w:ascii="华文中宋" w:eastAsia="华文中宋" w:hAnsi="华文中宋" w:cs="仿宋_GB2312"/>
          <w:b/>
          <w:sz w:val="28"/>
          <w:szCs w:val="28"/>
        </w:rPr>
      </w:pPr>
    </w:p>
    <w:p w:rsidR="003E4873" w:rsidRPr="003E4873" w:rsidRDefault="003E4873" w:rsidP="003E4873">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近日</w:t>
      </w:r>
      <w:r w:rsidRPr="003E4873">
        <w:rPr>
          <w:rFonts w:ascii="仿宋_GB2312" w:eastAsia="仿宋_GB2312" w:hAnsi="MS Mincho" w:cs="MS Mincho" w:hint="eastAsia"/>
          <w:sz w:val="28"/>
          <w:szCs w:val="28"/>
        </w:rPr>
        <w:t>，浦发银行与广州越秀集团股份有限公司在上海签署战略合作协议。</w:t>
      </w:r>
      <w:r>
        <w:rPr>
          <w:rFonts w:ascii="仿宋_GB2312" w:eastAsia="仿宋_GB2312" w:hAnsi="MS Mincho" w:cs="MS Mincho" w:hint="eastAsia"/>
          <w:sz w:val="28"/>
          <w:szCs w:val="28"/>
        </w:rPr>
        <w:t>双方</w:t>
      </w:r>
      <w:r w:rsidRPr="003E4873">
        <w:rPr>
          <w:rFonts w:ascii="仿宋_GB2312" w:eastAsia="仿宋_GB2312" w:hAnsi="MS Mincho" w:cs="MS Mincho" w:hint="eastAsia"/>
          <w:sz w:val="28"/>
          <w:szCs w:val="28"/>
        </w:rPr>
        <w:t>将充分发挥各自产业及业务优势，积极推进金融领域重点业务合作，实现优势互补、合作共赢，促进双方共同发展。</w:t>
      </w:r>
    </w:p>
    <w:p w:rsidR="003E4873" w:rsidRPr="003E4873" w:rsidRDefault="003E4873" w:rsidP="003E4873">
      <w:pPr>
        <w:snapToGrid w:val="0"/>
        <w:spacing w:line="520" w:lineRule="exact"/>
        <w:ind w:firstLineChars="200" w:firstLine="560"/>
        <w:rPr>
          <w:rFonts w:ascii="仿宋_GB2312" w:eastAsia="仿宋_GB2312" w:hAnsi="MS Mincho" w:cs="MS Mincho"/>
          <w:sz w:val="28"/>
          <w:szCs w:val="28"/>
        </w:rPr>
      </w:pPr>
      <w:r w:rsidRPr="003E4873">
        <w:rPr>
          <w:rFonts w:ascii="仿宋_GB2312" w:eastAsia="仿宋_GB2312" w:hAnsi="MS Mincho" w:cs="MS Mincho" w:hint="eastAsia"/>
          <w:sz w:val="28"/>
          <w:szCs w:val="28"/>
        </w:rPr>
        <w:t>越秀集团股份有限公司是广州市大型国有企业，经过多年发展，</w:t>
      </w:r>
      <w:r w:rsidR="009F7263" w:rsidRPr="009F7263">
        <w:rPr>
          <w:rFonts w:ascii="仿宋_GB2312" w:eastAsia="仿宋_GB2312" w:hAnsi="MS Mincho" w:cs="MS Mincho"/>
          <w:sz w:val="28"/>
          <w:szCs w:val="28"/>
        </w:rPr>
        <w:t>利用国际国内</w:t>
      </w:r>
      <w:r w:rsidR="009F7263" w:rsidRPr="009F7263">
        <w:rPr>
          <w:rFonts w:ascii="仿宋_GB2312" w:eastAsia="仿宋_GB2312" w:hAnsi="MS Mincho" w:cs="MS Mincho"/>
          <w:sz w:val="28"/>
          <w:szCs w:val="28"/>
        </w:rPr>
        <w:t>“</w:t>
      </w:r>
      <w:r w:rsidR="009F7263" w:rsidRPr="009F7263">
        <w:rPr>
          <w:rFonts w:ascii="仿宋_GB2312" w:eastAsia="仿宋_GB2312" w:hAnsi="MS Mincho" w:cs="MS Mincho"/>
          <w:sz w:val="28"/>
          <w:szCs w:val="28"/>
        </w:rPr>
        <w:t>两个市场</w:t>
      </w:r>
      <w:r w:rsidR="009F7263" w:rsidRPr="009F7263">
        <w:rPr>
          <w:rFonts w:ascii="仿宋_GB2312" w:eastAsia="仿宋_GB2312" w:hAnsi="MS Mincho" w:cs="MS Mincho"/>
          <w:sz w:val="28"/>
          <w:szCs w:val="28"/>
        </w:rPr>
        <w:t>”</w:t>
      </w:r>
      <w:r w:rsidR="009F7263" w:rsidRPr="009F7263">
        <w:rPr>
          <w:rFonts w:ascii="仿宋_GB2312" w:eastAsia="仿宋_GB2312" w:hAnsi="MS Mincho" w:cs="MS Mincho"/>
          <w:sz w:val="28"/>
          <w:szCs w:val="28"/>
        </w:rPr>
        <w:t>、</w:t>
      </w:r>
      <w:r w:rsidR="009F7263" w:rsidRPr="009F7263">
        <w:rPr>
          <w:rFonts w:ascii="仿宋_GB2312" w:eastAsia="仿宋_GB2312" w:hAnsi="MS Mincho" w:cs="MS Mincho"/>
          <w:sz w:val="28"/>
          <w:szCs w:val="28"/>
        </w:rPr>
        <w:t>“</w:t>
      </w:r>
      <w:r w:rsidR="009F7263" w:rsidRPr="009F7263">
        <w:rPr>
          <w:rFonts w:ascii="仿宋_GB2312" w:eastAsia="仿宋_GB2312" w:hAnsi="MS Mincho" w:cs="MS Mincho"/>
          <w:sz w:val="28"/>
          <w:szCs w:val="28"/>
        </w:rPr>
        <w:t>两种资源</w:t>
      </w:r>
      <w:r w:rsidR="009F7263" w:rsidRPr="009F7263">
        <w:rPr>
          <w:rFonts w:ascii="仿宋_GB2312" w:eastAsia="仿宋_GB2312" w:hAnsi="MS Mincho" w:cs="MS Mincho"/>
          <w:sz w:val="28"/>
          <w:szCs w:val="28"/>
        </w:rPr>
        <w:t>”</w:t>
      </w:r>
      <w:r w:rsidR="009F7263" w:rsidRPr="009F7263">
        <w:rPr>
          <w:rFonts w:ascii="仿宋_GB2312" w:eastAsia="仿宋_GB2312" w:hAnsi="MS Mincho" w:cs="MS Mincho"/>
          <w:sz w:val="28"/>
          <w:szCs w:val="28"/>
        </w:rPr>
        <w:t>，已形成以金融、房地产、交通基建、都市农业为核心产业，造纸、发展等传统产业和未来可能进入的战略性新兴产业在内的</w:t>
      </w:r>
      <w:r w:rsidR="009F7263" w:rsidRPr="009F7263">
        <w:rPr>
          <w:rFonts w:ascii="仿宋_GB2312" w:eastAsia="仿宋_GB2312" w:hAnsi="MS Mincho" w:cs="MS Mincho"/>
          <w:sz w:val="28"/>
          <w:szCs w:val="28"/>
        </w:rPr>
        <w:t>“</w:t>
      </w:r>
      <w:r w:rsidR="009F7263" w:rsidRPr="009F7263">
        <w:rPr>
          <w:rFonts w:ascii="仿宋_GB2312" w:eastAsia="仿宋_GB2312" w:hAnsi="MS Mincho" w:cs="MS Mincho"/>
          <w:sz w:val="28"/>
          <w:szCs w:val="28"/>
        </w:rPr>
        <w:t>4+X</w:t>
      </w:r>
      <w:r w:rsidR="009F7263" w:rsidRPr="009F7263">
        <w:rPr>
          <w:rFonts w:ascii="仿宋_GB2312" w:eastAsia="仿宋_GB2312" w:hAnsi="MS Mincho" w:cs="MS Mincho"/>
          <w:sz w:val="28"/>
          <w:szCs w:val="28"/>
        </w:rPr>
        <w:t>”</w:t>
      </w:r>
      <w:r w:rsidR="009F7263" w:rsidRPr="009F7263">
        <w:rPr>
          <w:rFonts w:ascii="仿宋_GB2312" w:eastAsia="仿宋_GB2312" w:hAnsi="MS Mincho" w:cs="MS Mincho"/>
          <w:sz w:val="28"/>
          <w:szCs w:val="28"/>
        </w:rPr>
        <w:t>现代产业体系。</w:t>
      </w:r>
      <w:r w:rsidR="009F7263">
        <w:rPr>
          <w:rFonts w:ascii="仿宋_GB2312" w:eastAsia="仿宋_GB2312" w:hAnsi="MS Mincho" w:cs="MS Mincho" w:hint="eastAsia"/>
          <w:sz w:val="28"/>
          <w:szCs w:val="28"/>
        </w:rPr>
        <w:t xml:space="preserve"> </w:t>
      </w:r>
      <w:r w:rsidR="0095504F">
        <w:rPr>
          <w:rFonts w:ascii="仿宋_GB2312" w:eastAsia="仿宋_GB2312" w:hAnsi="MS Mincho" w:cs="MS Mincho" w:hint="eastAsia"/>
          <w:sz w:val="28"/>
          <w:szCs w:val="28"/>
        </w:rPr>
        <w:t>（浦发银行）</w:t>
      </w:r>
    </w:p>
    <w:p w:rsidR="003E4873" w:rsidRPr="003E4873" w:rsidRDefault="003E4873" w:rsidP="00F5095E">
      <w:pPr>
        <w:snapToGrid w:val="0"/>
        <w:spacing w:line="440" w:lineRule="exact"/>
        <w:jc w:val="center"/>
        <w:rPr>
          <w:rFonts w:ascii="华文中宋" w:eastAsia="华文中宋" w:hAnsi="华文中宋" w:cs="仿宋_GB2312"/>
          <w:b/>
          <w:sz w:val="28"/>
          <w:szCs w:val="28"/>
        </w:rPr>
      </w:pPr>
    </w:p>
    <w:p w:rsidR="0063694B" w:rsidRDefault="0063694B" w:rsidP="00F5095E">
      <w:pPr>
        <w:snapToGrid w:val="0"/>
        <w:spacing w:line="440" w:lineRule="exact"/>
        <w:jc w:val="center"/>
        <w:rPr>
          <w:rFonts w:ascii="华文中宋" w:eastAsia="华文中宋" w:hAnsi="华文中宋" w:cs="仿宋_GB2312"/>
          <w:b/>
          <w:sz w:val="28"/>
          <w:szCs w:val="28"/>
        </w:rPr>
      </w:pPr>
      <w:r w:rsidRPr="0063694B">
        <w:rPr>
          <w:rFonts w:ascii="华文中宋" w:eastAsia="华文中宋" w:hAnsi="华文中宋" w:cs="仿宋_GB2312" w:hint="eastAsia"/>
          <w:b/>
          <w:sz w:val="28"/>
          <w:szCs w:val="28"/>
        </w:rPr>
        <w:t>上饶投资控股集团有限公司欧元债券成功发行</w:t>
      </w:r>
    </w:p>
    <w:p w:rsidR="0063694B" w:rsidRDefault="0063694B" w:rsidP="00F5095E">
      <w:pPr>
        <w:snapToGrid w:val="0"/>
        <w:spacing w:line="440" w:lineRule="exact"/>
        <w:jc w:val="center"/>
        <w:rPr>
          <w:rFonts w:ascii="华文中宋" w:eastAsia="华文中宋" w:hAnsi="华文中宋" w:cs="仿宋_GB2312"/>
          <w:b/>
          <w:sz w:val="28"/>
          <w:szCs w:val="28"/>
        </w:rPr>
      </w:pPr>
    </w:p>
    <w:p w:rsidR="0063694B" w:rsidRPr="0063694B" w:rsidRDefault="0063694B" w:rsidP="0063694B">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63694B">
        <w:rPr>
          <w:rFonts w:ascii="仿宋_GB2312" w:eastAsia="仿宋_GB2312" w:hAnsi="MS Mincho" w:cs="MS Mincho" w:hint="eastAsia"/>
          <w:sz w:val="28"/>
          <w:szCs w:val="28"/>
        </w:rPr>
        <w:t>，由海通证券上饶营业部联合上海债券融资部推荐给海通银行的上饶投资控股集团有限公司364天1亿欧元债券项目（2019年度第一期5000万欧元债券）在葡萄牙成功定价发行。</w:t>
      </w:r>
    </w:p>
    <w:p w:rsidR="0063694B" w:rsidRPr="0063694B" w:rsidRDefault="0063694B" w:rsidP="0063694B">
      <w:pPr>
        <w:snapToGrid w:val="0"/>
        <w:spacing w:line="520" w:lineRule="exact"/>
        <w:ind w:firstLineChars="200" w:firstLine="560"/>
        <w:rPr>
          <w:rFonts w:ascii="仿宋_GB2312" w:eastAsia="仿宋_GB2312" w:hAnsi="MS Mincho" w:cs="MS Mincho"/>
          <w:sz w:val="28"/>
          <w:szCs w:val="28"/>
        </w:rPr>
      </w:pPr>
      <w:r w:rsidRPr="0063694B">
        <w:rPr>
          <w:rFonts w:ascii="仿宋_GB2312" w:eastAsia="仿宋_GB2312" w:hAnsi="MS Mincho" w:cs="MS Mincho" w:hint="eastAsia"/>
          <w:sz w:val="28"/>
          <w:szCs w:val="28"/>
        </w:rPr>
        <w:t>此项目为江西省首单境外欧元债券，也是江西分公司辖内营业部首单境外债券，成为江西国企平台引入欧洲投资者典范，不仅为企业</w:t>
      </w:r>
      <w:r w:rsidRPr="0063694B">
        <w:rPr>
          <w:rFonts w:ascii="仿宋_GB2312" w:eastAsia="仿宋_GB2312" w:hAnsi="MS Mincho" w:cs="MS Mincho" w:hint="eastAsia"/>
          <w:sz w:val="28"/>
          <w:szCs w:val="28"/>
        </w:rPr>
        <w:lastRenderedPageBreak/>
        <w:t>实现了融资渠道多元化创新，也将为企业改善融资结构、提升运营能力和强化产融运作等起到良好的促进作用。</w:t>
      </w:r>
      <w:r>
        <w:rPr>
          <w:rFonts w:ascii="仿宋_GB2312" w:eastAsia="仿宋_GB2312" w:hAnsi="MS Mincho" w:cs="MS Mincho" w:hint="eastAsia"/>
          <w:sz w:val="28"/>
          <w:szCs w:val="28"/>
        </w:rPr>
        <w:t xml:space="preserve">    </w:t>
      </w:r>
      <w:r w:rsidR="001F6562">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（海通证券）</w:t>
      </w:r>
    </w:p>
    <w:p w:rsidR="0063694B" w:rsidRDefault="0063694B" w:rsidP="00F5095E">
      <w:pPr>
        <w:snapToGrid w:val="0"/>
        <w:spacing w:line="440" w:lineRule="exact"/>
        <w:jc w:val="center"/>
        <w:rPr>
          <w:rFonts w:ascii="华文中宋" w:eastAsia="华文中宋" w:hAnsi="华文中宋" w:cs="仿宋_GB2312"/>
          <w:b/>
          <w:sz w:val="28"/>
          <w:szCs w:val="28"/>
        </w:rPr>
      </w:pPr>
    </w:p>
    <w:p w:rsidR="005A728D" w:rsidRDefault="00F5095E" w:rsidP="00F5095E">
      <w:pPr>
        <w:snapToGrid w:val="0"/>
        <w:spacing w:line="440" w:lineRule="exact"/>
        <w:jc w:val="center"/>
        <w:rPr>
          <w:rFonts w:ascii="华文中宋" w:eastAsia="华文中宋" w:hAnsi="华文中宋" w:cs="仿宋_GB2312"/>
          <w:b/>
          <w:sz w:val="28"/>
          <w:szCs w:val="28"/>
        </w:rPr>
      </w:pPr>
      <w:r w:rsidRPr="00F5095E">
        <w:rPr>
          <w:rFonts w:ascii="华文中宋" w:eastAsia="华文中宋" w:hAnsi="华文中宋" w:cs="仿宋_GB2312" w:hint="eastAsia"/>
          <w:b/>
          <w:sz w:val="28"/>
          <w:szCs w:val="28"/>
        </w:rPr>
        <w:t>中国太保护航“快舟•楚天”号快舟一号甲遥七运载火箭发射</w:t>
      </w:r>
    </w:p>
    <w:p w:rsidR="00F5095E" w:rsidRPr="00994BEF" w:rsidRDefault="00F5095E" w:rsidP="00994BEF">
      <w:pPr>
        <w:snapToGrid w:val="0"/>
        <w:spacing w:line="440" w:lineRule="exact"/>
        <w:jc w:val="center"/>
        <w:rPr>
          <w:rFonts w:ascii="华文中宋" w:eastAsia="华文中宋" w:hAnsi="华文中宋" w:cs="仿宋_GB2312"/>
          <w:b/>
          <w:sz w:val="28"/>
          <w:szCs w:val="28"/>
        </w:rPr>
      </w:pPr>
    </w:p>
    <w:p w:rsidR="00F5095E" w:rsidRPr="00F5095E" w:rsidRDefault="00F5095E" w:rsidP="008E569D">
      <w:pPr>
        <w:snapToGrid w:val="0"/>
        <w:spacing w:line="520" w:lineRule="exact"/>
        <w:ind w:firstLineChars="200" w:firstLine="560"/>
        <w:rPr>
          <w:rFonts w:ascii="仿宋_GB2312" w:eastAsia="仿宋_GB2312" w:hAnsi="MS Mincho" w:cs="MS Mincho"/>
          <w:sz w:val="28"/>
          <w:szCs w:val="28"/>
        </w:rPr>
      </w:pPr>
      <w:r w:rsidRPr="00994BEF">
        <w:rPr>
          <w:rFonts w:ascii="仿宋_GB2312" w:eastAsia="仿宋_GB2312" w:hAnsi="MS Mincho" w:cs="MS Mincho" w:hint="eastAsia"/>
          <w:sz w:val="28"/>
          <w:szCs w:val="28"/>
        </w:rPr>
        <w:t>日前，由中</w:t>
      </w:r>
      <w:r w:rsidRPr="00F5095E">
        <w:rPr>
          <w:rFonts w:ascii="仿宋_GB2312" w:eastAsia="仿宋_GB2312" w:hAnsi="MS Mincho" w:cs="MS Mincho" w:hint="eastAsia"/>
          <w:sz w:val="28"/>
          <w:szCs w:val="28"/>
        </w:rPr>
        <w:t>国太保旗下太保产险独家承保的</w:t>
      </w:r>
      <w:r w:rsidRPr="00F5095E">
        <w:rPr>
          <w:rFonts w:ascii="仿宋_GB2312" w:eastAsia="仿宋_GB2312" w:hAnsi="MS Mincho" w:cs="MS Mincho"/>
          <w:sz w:val="28"/>
          <w:szCs w:val="28"/>
        </w:rPr>
        <w:t>“</w:t>
      </w:r>
      <w:r w:rsidRPr="00F5095E">
        <w:rPr>
          <w:rFonts w:ascii="仿宋_GB2312" w:eastAsia="仿宋_GB2312" w:hAnsi="MS Mincho" w:cs="MS Mincho"/>
          <w:sz w:val="28"/>
          <w:szCs w:val="28"/>
        </w:rPr>
        <w:t>快舟</w:t>
      </w:r>
      <w:r w:rsidRPr="00F5095E">
        <w:rPr>
          <w:rFonts w:ascii="仿宋_GB2312" w:eastAsia="仿宋_GB2312" w:hAnsi="MS Mincho" w:cs="MS Mincho"/>
          <w:sz w:val="28"/>
          <w:szCs w:val="28"/>
        </w:rPr>
        <w:t>·</w:t>
      </w:r>
      <w:r w:rsidRPr="00F5095E">
        <w:rPr>
          <w:rFonts w:ascii="仿宋_GB2312" w:eastAsia="仿宋_GB2312" w:hAnsi="MS Mincho" w:cs="MS Mincho"/>
          <w:sz w:val="28"/>
          <w:szCs w:val="28"/>
        </w:rPr>
        <w:t>楚天</w:t>
      </w:r>
      <w:r w:rsidRPr="00F5095E">
        <w:rPr>
          <w:rFonts w:ascii="仿宋_GB2312" w:eastAsia="仿宋_GB2312" w:hAnsi="MS Mincho" w:cs="MS Mincho"/>
          <w:sz w:val="28"/>
          <w:szCs w:val="28"/>
        </w:rPr>
        <w:t>”</w:t>
      </w:r>
      <w:r w:rsidRPr="00F5095E">
        <w:rPr>
          <w:rFonts w:ascii="仿宋_GB2312" w:eastAsia="仿宋_GB2312" w:hAnsi="MS Mincho" w:cs="MS Mincho"/>
          <w:sz w:val="28"/>
          <w:szCs w:val="28"/>
        </w:rPr>
        <w:t>号快舟一号甲遥七火箭在酒泉卫星发射中心，以</w:t>
      </w:r>
      <w:r w:rsidRPr="00F5095E">
        <w:rPr>
          <w:rFonts w:ascii="仿宋_GB2312" w:eastAsia="仿宋_GB2312" w:hAnsi="MS Mincho" w:cs="MS Mincho"/>
          <w:sz w:val="28"/>
          <w:szCs w:val="28"/>
        </w:rPr>
        <w:t>“</w:t>
      </w:r>
      <w:r w:rsidRPr="00F5095E">
        <w:rPr>
          <w:rFonts w:ascii="仿宋_GB2312" w:eastAsia="仿宋_GB2312" w:hAnsi="MS Mincho" w:cs="MS Mincho"/>
          <w:sz w:val="28"/>
          <w:szCs w:val="28"/>
        </w:rPr>
        <w:t>一箭双星</w:t>
      </w:r>
      <w:r w:rsidRPr="00F5095E">
        <w:rPr>
          <w:rFonts w:ascii="仿宋_GB2312" w:eastAsia="仿宋_GB2312" w:hAnsi="MS Mincho" w:cs="MS Mincho"/>
          <w:sz w:val="28"/>
          <w:szCs w:val="28"/>
        </w:rPr>
        <w:t>”</w:t>
      </w:r>
      <w:r w:rsidRPr="00F5095E">
        <w:rPr>
          <w:rFonts w:ascii="仿宋_GB2312" w:eastAsia="仿宋_GB2312" w:hAnsi="MS Mincho" w:cs="MS Mincho"/>
          <w:sz w:val="28"/>
          <w:szCs w:val="28"/>
        </w:rPr>
        <w:t>的方式，将2颗KL-</w:t>
      </w:r>
      <w:r w:rsidRPr="00F5095E">
        <w:rPr>
          <w:rFonts w:ascii="仿宋_GB2312" w:eastAsia="仿宋_GB2312" w:hAnsi="MS Mincho" w:cs="MS Mincho"/>
          <w:sz w:val="28"/>
          <w:szCs w:val="28"/>
        </w:rPr>
        <w:t>α</w:t>
      </w:r>
      <w:r w:rsidRPr="00F5095E">
        <w:rPr>
          <w:rFonts w:ascii="仿宋_GB2312" w:eastAsia="仿宋_GB2312" w:hAnsi="MS Mincho" w:cs="MS Mincho"/>
          <w:sz w:val="28"/>
          <w:szCs w:val="28"/>
        </w:rPr>
        <w:t>卫星，送入预定轨道，发射任务取得圆满成功。</w:t>
      </w:r>
      <w:r w:rsidRPr="00F5095E">
        <w:rPr>
          <w:rFonts w:ascii="仿宋_GB2312" w:eastAsia="仿宋_GB2312" w:hAnsi="MS Mincho" w:cs="MS Mincho" w:hint="eastAsia"/>
          <w:sz w:val="28"/>
          <w:szCs w:val="28"/>
        </w:rPr>
        <w:t>快舟一号甲运载火箭历次商业发射均由太保产险独家承保，本次是快舟一号甲固体运载火箭第五次执行商业发射任务。</w:t>
      </w:r>
    </w:p>
    <w:p w:rsidR="00F5095E" w:rsidRPr="00F5095E" w:rsidRDefault="00F5095E" w:rsidP="00F5095E">
      <w:pPr>
        <w:snapToGrid w:val="0"/>
        <w:spacing w:line="520" w:lineRule="exact"/>
        <w:ind w:firstLineChars="200" w:firstLine="560"/>
        <w:rPr>
          <w:rFonts w:ascii="仿宋_GB2312" w:eastAsia="仿宋_GB2312" w:hAnsi="MS Mincho" w:cs="MS Mincho"/>
          <w:sz w:val="28"/>
          <w:szCs w:val="28"/>
        </w:rPr>
      </w:pPr>
      <w:r w:rsidRPr="00F5095E">
        <w:rPr>
          <w:rFonts w:ascii="仿宋_GB2312" w:eastAsia="仿宋_GB2312" w:hAnsi="MS Mincho" w:cs="MS Mincho" w:hint="eastAsia"/>
          <w:sz w:val="28"/>
          <w:szCs w:val="28"/>
        </w:rPr>
        <w:t>多年来，中国太保不仅为航天事业提供保险保障，用品牌实力和专业服务助力航天领域的科技腾飞，</w:t>
      </w:r>
      <w:r w:rsidR="00994BEF">
        <w:rPr>
          <w:rFonts w:ascii="仿宋_GB2312" w:eastAsia="仿宋_GB2312" w:hAnsi="MS Mincho" w:cs="MS Mincho" w:hint="eastAsia"/>
          <w:sz w:val="28"/>
          <w:szCs w:val="28"/>
        </w:rPr>
        <w:t>还积极</w:t>
      </w:r>
      <w:r w:rsidRPr="00F5095E">
        <w:rPr>
          <w:rFonts w:ascii="仿宋_GB2312" w:eastAsia="仿宋_GB2312" w:hAnsi="MS Mincho" w:cs="MS Mincho" w:hint="eastAsia"/>
          <w:sz w:val="28"/>
          <w:szCs w:val="28"/>
        </w:rPr>
        <w:t>服务国家重点项目，如三峡工程、“一带一路”海外工程、“雪龙号”极地科考船、中国国际进口博览会等，充分发挥了保险经济“助推器”和社会“稳定器”作用。</w:t>
      </w:r>
    </w:p>
    <w:p w:rsidR="00F5095E" w:rsidRDefault="008E569D" w:rsidP="008E569D">
      <w:pPr>
        <w:snapToGrid w:val="0"/>
        <w:spacing w:line="520" w:lineRule="exact"/>
        <w:ind w:firstLineChars="2400" w:firstLine="6720"/>
        <w:rPr>
          <w:rFonts w:ascii="仿宋_GB2312" w:eastAsia="仿宋_GB2312" w:hAnsi="MS Mincho" w:cs="MS Mincho"/>
          <w:sz w:val="28"/>
          <w:szCs w:val="28"/>
        </w:rPr>
      </w:pPr>
      <w:r>
        <w:rPr>
          <w:rFonts w:ascii="仿宋_GB2312" w:eastAsia="仿宋_GB2312" w:hAnsi="MS Mincho" w:cs="MS Mincho" w:hint="eastAsia"/>
          <w:sz w:val="28"/>
          <w:szCs w:val="28"/>
        </w:rPr>
        <w:t>（中国太保）</w:t>
      </w:r>
    </w:p>
    <w:p w:rsidR="00E21EA2" w:rsidRPr="008E569D" w:rsidRDefault="00E21EA2" w:rsidP="008E569D">
      <w:pPr>
        <w:snapToGrid w:val="0"/>
        <w:spacing w:line="520" w:lineRule="exact"/>
        <w:ind w:firstLineChars="2400" w:firstLine="6720"/>
        <w:rPr>
          <w:rFonts w:ascii="仿宋_GB2312" w:eastAsia="仿宋_GB2312" w:hAnsi="MS Mincho" w:cs="MS Mincho"/>
          <w:sz w:val="28"/>
          <w:szCs w:val="28"/>
        </w:rPr>
      </w:pPr>
    </w:p>
    <w:p w:rsidR="005A728D" w:rsidRDefault="00C353C5" w:rsidP="004D2877">
      <w:pPr>
        <w:numPr>
          <w:ilvl w:val="0"/>
          <w:numId w:val="1"/>
        </w:numPr>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0E4546" w:rsidRDefault="000E4546" w:rsidP="00B64539">
      <w:pPr>
        <w:snapToGrid w:val="0"/>
        <w:spacing w:line="440" w:lineRule="exact"/>
        <w:jc w:val="center"/>
        <w:rPr>
          <w:rFonts w:ascii="华文中宋" w:eastAsia="华文中宋" w:hAnsi="华文中宋" w:cs="仿宋_GB2312"/>
          <w:b/>
          <w:sz w:val="28"/>
          <w:szCs w:val="28"/>
        </w:rPr>
      </w:pPr>
      <w:r w:rsidRPr="000E4546">
        <w:rPr>
          <w:rFonts w:ascii="华文中宋" w:eastAsia="华文中宋" w:hAnsi="华文中宋" w:cs="仿宋_GB2312" w:hint="eastAsia"/>
          <w:b/>
          <w:sz w:val="28"/>
          <w:szCs w:val="28"/>
        </w:rPr>
        <w:t>上汽乘用车十月逆市上扬</w:t>
      </w:r>
    </w:p>
    <w:p w:rsidR="000E4546" w:rsidRDefault="000E4546" w:rsidP="00B64539">
      <w:pPr>
        <w:snapToGrid w:val="0"/>
        <w:spacing w:line="440" w:lineRule="exact"/>
        <w:jc w:val="center"/>
        <w:rPr>
          <w:rFonts w:ascii="华文中宋" w:eastAsia="华文中宋" w:hAnsi="华文中宋" w:cs="仿宋_GB2312"/>
          <w:b/>
          <w:sz w:val="28"/>
          <w:szCs w:val="28"/>
        </w:rPr>
      </w:pPr>
    </w:p>
    <w:p w:rsidR="000E4546" w:rsidRPr="000E4546" w:rsidRDefault="000E4546" w:rsidP="001E7938">
      <w:pPr>
        <w:snapToGrid w:val="0"/>
        <w:spacing w:line="520" w:lineRule="exact"/>
        <w:ind w:firstLineChars="200" w:firstLine="560"/>
        <w:rPr>
          <w:rFonts w:ascii="仿宋_GB2312" w:eastAsia="仿宋_GB2312" w:hAnsi="MS Mincho" w:cs="MS Mincho"/>
          <w:sz w:val="28"/>
          <w:szCs w:val="28"/>
        </w:rPr>
      </w:pPr>
      <w:r w:rsidRPr="000E4546">
        <w:rPr>
          <w:rFonts w:ascii="仿宋_GB2312" w:eastAsia="仿宋_GB2312" w:hAnsi="MS Mincho" w:cs="MS Mincho" w:hint="eastAsia"/>
          <w:sz w:val="28"/>
          <w:szCs w:val="28"/>
        </w:rPr>
        <w:t>日前，上汽乘用车销售数据呈现小幅增长。</w:t>
      </w:r>
      <w:r w:rsidR="001E7938" w:rsidRPr="000E4546">
        <w:rPr>
          <w:rFonts w:ascii="仿宋_GB2312" w:eastAsia="仿宋_GB2312" w:hAnsi="MS Mincho" w:cs="MS Mincho" w:hint="eastAsia"/>
          <w:sz w:val="28"/>
          <w:szCs w:val="28"/>
        </w:rPr>
        <w:t>官方数据显示，今年10月，</w:t>
      </w:r>
      <w:r w:rsidRPr="000E4546">
        <w:rPr>
          <w:rFonts w:ascii="仿宋_GB2312" w:eastAsia="仿宋_GB2312" w:hAnsi="MS Mincho" w:cs="MS Mincho" w:hint="eastAsia"/>
          <w:sz w:val="28"/>
          <w:szCs w:val="28"/>
        </w:rPr>
        <w:t>上汽荣威零售销量达35738辆，同比增长6.6%</w:t>
      </w:r>
      <w:r w:rsidR="001E7938">
        <w:rPr>
          <w:rFonts w:ascii="仿宋_GB2312" w:eastAsia="仿宋_GB2312" w:hAnsi="MS Mincho" w:cs="MS Mincho" w:hint="eastAsia"/>
          <w:sz w:val="28"/>
          <w:szCs w:val="28"/>
        </w:rPr>
        <w:t>，</w:t>
      </w:r>
      <w:r w:rsidRPr="000E4546">
        <w:rPr>
          <w:rFonts w:ascii="仿宋_GB2312" w:eastAsia="仿宋_GB2312" w:hAnsi="MS Mincho" w:cs="MS Mincho" w:hint="eastAsia"/>
          <w:sz w:val="28"/>
          <w:szCs w:val="28"/>
        </w:rPr>
        <w:t>荣威传统燃油车销量同比增幅高达38.6%，成为主流中国品牌的“增速王”。在新能源汽车领域，荣威ei6和荣威Ei5持续热销。荣威ei6更是成为今年唯一销量“破万”的插电混动轿车，并成功夺下20万元以内插电混动车市场销量榜的第一名。随着荣威RX5 MAX的推出，荣威RX系列10月零售销量达到20266辆，同比增长14%。荣威RX5 MAX成为销量增长新动能，首月订单即突破2万辆。得益于名爵ZS和纯电</w:t>
      </w:r>
      <w:r w:rsidRPr="000E4546">
        <w:rPr>
          <w:rFonts w:ascii="仿宋_GB2312" w:eastAsia="仿宋_GB2312" w:hAnsi="MS Mincho" w:cs="MS Mincho" w:hint="eastAsia"/>
          <w:sz w:val="28"/>
          <w:szCs w:val="28"/>
        </w:rPr>
        <w:lastRenderedPageBreak/>
        <w:t>动名爵EZS的双双热销，名爵品牌10月销量达到24685辆，环比劲增18%，同比增长16.4%，再夺运动汽车品牌销量第一。</w:t>
      </w:r>
      <w:r w:rsidR="001E7938">
        <w:rPr>
          <w:rFonts w:ascii="仿宋_GB2312" w:eastAsia="仿宋_GB2312" w:hAnsi="MS Mincho" w:cs="MS Mincho" w:hint="eastAsia"/>
          <w:sz w:val="28"/>
          <w:szCs w:val="28"/>
        </w:rPr>
        <w:t>（上汽集团）</w:t>
      </w:r>
    </w:p>
    <w:p w:rsidR="000E4546" w:rsidRPr="000E4546" w:rsidRDefault="000E4546" w:rsidP="00B64539">
      <w:pPr>
        <w:snapToGrid w:val="0"/>
        <w:spacing w:line="440" w:lineRule="exact"/>
        <w:jc w:val="center"/>
        <w:rPr>
          <w:rFonts w:ascii="华文中宋" w:eastAsia="华文中宋" w:hAnsi="华文中宋" w:cs="仿宋_GB2312"/>
          <w:b/>
          <w:sz w:val="28"/>
          <w:szCs w:val="28"/>
        </w:rPr>
      </w:pPr>
    </w:p>
    <w:p w:rsidR="0095504F" w:rsidRDefault="0095504F" w:rsidP="00B64539">
      <w:pPr>
        <w:snapToGrid w:val="0"/>
        <w:spacing w:line="440" w:lineRule="exact"/>
        <w:jc w:val="center"/>
        <w:rPr>
          <w:rFonts w:ascii="华文中宋" w:eastAsia="华文中宋" w:hAnsi="华文中宋" w:cs="仿宋_GB2312"/>
          <w:b/>
          <w:sz w:val="28"/>
          <w:szCs w:val="28"/>
        </w:rPr>
      </w:pPr>
      <w:r w:rsidRPr="0095504F">
        <w:rPr>
          <w:rFonts w:ascii="华文中宋" w:eastAsia="华文中宋" w:hAnsi="华文中宋" w:cs="仿宋_GB2312" w:hint="eastAsia"/>
          <w:b/>
          <w:sz w:val="28"/>
          <w:szCs w:val="28"/>
        </w:rPr>
        <w:t>上海电气总包巴厘岛燃机电厂</w:t>
      </w:r>
    </w:p>
    <w:p w:rsidR="0095504F" w:rsidRDefault="0095504F" w:rsidP="00B64539">
      <w:pPr>
        <w:snapToGrid w:val="0"/>
        <w:spacing w:line="440" w:lineRule="exact"/>
        <w:jc w:val="center"/>
        <w:rPr>
          <w:rFonts w:ascii="华文中宋" w:eastAsia="华文中宋" w:hAnsi="华文中宋" w:cs="仿宋_GB2312"/>
          <w:b/>
          <w:sz w:val="28"/>
          <w:szCs w:val="28"/>
        </w:rPr>
      </w:pPr>
    </w:p>
    <w:p w:rsidR="0095504F" w:rsidRPr="0095504F" w:rsidRDefault="0095504F" w:rsidP="0095504F">
      <w:pPr>
        <w:snapToGrid w:val="0"/>
        <w:spacing w:line="520" w:lineRule="exact"/>
        <w:ind w:firstLineChars="200" w:firstLine="560"/>
        <w:rPr>
          <w:rFonts w:ascii="仿宋_GB2312" w:eastAsia="仿宋_GB2312" w:hAnsi="MS Mincho" w:cs="MS Mincho"/>
          <w:sz w:val="28"/>
          <w:szCs w:val="28"/>
        </w:rPr>
      </w:pPr>
      <w:r w:rsidRPr="0095504F">
        <w:rPr>
          <w:rFonts w:ascii="仿宋_GB2312" w:eastAsia="仿宋_GB2312" w:hAnsi="MS Mincho" w:cs="MS Mincho" w:hint="eastAsia"/>
          <w:sz w:val="28"/>
          <w:szCs w:val="28"/>
        </w:rPr>
        <w:t>日前，上海电气与印尼吉卡兰巴旺公司在印尼首都雅加达总统府签定巴厘岛2×400MW联合循环燃气电厂EPC合同。该项目位于巴厘岛北部地区，由两套一拖一配置的F级高效清洁联合循环机组构成，是上海电气在印尼执行的第2个EPC项目</w:t>
      </w:r>
      <w:r w:rsidR="00687056">
        <w:rPr>
          <w:rFonts w:ascii="仿宋_GB2312" w:eastAsia="仿宋_GB2312" w:hAnsi="MS Mincho" w:cs="MS Mincho" w:hint="eastAsia"/>
          <w:sz w:val="28"/>
          <w:szCs w:val="28"/>
        </w:rPr>
        <w:t>，也是</w:t>
      </w:r>
      <w:r w:rsidR="00687056" w:rsidRPr="0095504F">
        <w:rPr>
          <w:rFonts w:ascii="仿宋_GB2312" w:eastAsia="仿宋_GB2312" w:hAnsi="MS Mincho" w:cs="MS Mincho" w:hint="eastAsia"/>
          <w:sz w:val="28"/>
          <w:szCs w:val="28"/>
        </w:rPr>
        <w:t>中国企业在印尼承接的首个高效清洁燃气联合循环电厂总承包项目。</w:t>
      </w:r>
    </w:p>
    <w:p w:rsidR="0095504F" w:rsidRPr="0095504F" w:rsidRDefault="00687056" w:rsidP="0095504F">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下一步</w:t>
      </w:r>
      <w:r w:rsidR="0095504F" w:rsidRPr="0095504F">
        <w:rPr>
          <w:rFonts w:ascii="仿宋_GB2312" w:eastAsia="仿宋_GB2312" w:hAnsi="MS Mincho" w:cs="MS Mincho" w:hint="eastAsia"/>
          <w:sz w:val="28"/>
          <w:szCs w:val="28"/>
        </w:rPr>
        <w:t>，双方将以本项目为基础，继续规划后续电力项目的合作，推动在当地能源领域的合作共赢。根据计划，项目最早将在明年底完成融资闭口并开工建设，在2024年前实现并网发电。项目建成后将极大缓解巴厘岛缺电现状，提升巴厘岛地区清洁电力的供应，促进当地经济社会的高速发展。</w:t>
      </w:r>
      <w:r>
        <w:rPr>
          <w:rFonts w:ascii="仿宋_GB2312" w:eastAsia="仿宋_GB2312" w:hAnsi="MS Mincho" w:cs="MS Mincho" w:hint="eastAsia"/>
          <w:sz w:val="28"/>
          <w:szCs w:val="28"/>
        </w:rPr>
        <w:t xml:space="preserve">                          （上海电气）</w:t>
      </w:r>
    </w:p>
    <w:p w:rsidR="0095504F" w:rsidRPr="0095504F" w:rsidRDefault="0095504F" w:rsidP="00B64539">
      <w:pPr>
        <w:snapToGrid w:val="0"/>
        <w:spacing w:line="440" w:lineRule="exact"/>
        <w:jc w:val="center"/>
        <w:rPr>
          <w:rFonts w:ascii="华文中宋" w:eastAsia="华文中宋" w:hAnsi="华文中宋" w:cs="仿宋_GB2312"/>
          <w:b/>
          <w:sz w:val="28"/>
          <w:szCs w:val="28"/>
        </w:rPr>
      </w:pPr>
    </w:p>
    <w:p w:rsidR="00CA721D" w:rsidRDefault="00CA721D" w:rsidP="00B64539">
      <w:pPr>
        <w:snapToGrid w:val="0"/>
        <w:spacing w:line="440" w:lineRule="exact"/>
        <w:jc w:val="center"/>
        <w:rPr>
          <w:rFonts w:ascii="华文中宋" w:eastAsia="华文中宋" w:hAnsi="华文中宋" w:cs="仿宋_GB2312"/>
          <w:b/>
          <w:sz w:val="28"/>
          <w:szCs w:val="28"/>
        </w:rPr>
      </w:pPr>
      <w:r w:rsidRPr="00CA721D">
        <w:rPr>
          <w:rFonts w:ascii="华文中宋" w:eastAsia="华文中宋" w:hAnsi="华文中宋" w:cs="仿宋_GB2312" w:hint="eastAsia"/>
          <w:b/>
          <w:sz w:val="28"/>
          <w:szCs w:val="28"/>
        </w:rPr>
        <w:t>申能集团获得高等级国际信用评级</w:t>
      </w:r>
    </w:p>
    <w:p w:rsidR="00CA721D" w:rsidRDefault="00CA721D" w:rsidP="00B64539">
      <w:pPr>
        <w:snapToGrid w:val="0"/>
        <w:spacing w:line="440" w:lineRule="exact"/>
        <w:jc w:val="center"/>
        <w:rPr>
          <w:rFonts w:ascii="华文中宋" w:eastAsia="华文中宋" w:hAnsi="华文中宋" w:cs="仿宋_GB2312"/>
          <w:b/>
          <w:sz w:val="28"/>
          <w:szCs w:val="28"/>
        </w:rPr>
      </w:pPr>
    </w:p>
    <w:p w:rsidR="00CA721D" w:rsidRPr="00CA721D" w:rsidRDefault="00CA721D" w:rsidP="00CA721D">
      <w:pPr>
        <w:snapToGrid w:val="0"/>
        <w:spacing w:line="520" w:lineRule="exact"/>
        <w:ind w:firstLineChars="200" w:firstLine="560"/>
        <w:rPr>
          <w:rFonts w:ascii="仿宋_GB2312" w:eastAsia="仿宋_GB2312" w:hAnsi="MS Mincho" w:cs="MS Mincho"/>
          <w:sz w:val="28"/>
          <w:szCs w:val="28"/>
        </w:rPr>
      </w:pPr>
      <w:r>
        <w:rPr>
          <w:rFonts w:ascii="仿宋_GB2312" w:eastAsia="仿宋_GB2312" w:hAnsi="MS Mincho" w:cs="MS Mincho" w:hint="eastAsia"/>
          <w:sz w:val="28"/>
          <w:szCs w:val="28"/>
        </w:rPr>
        <w:t>日前</w:t>
      </w:r>
      <w:r w:rsidRPr="00CA721D">
        <w:rPr>
          <w:rFonts w:ascii="仿宋_GB2312" w:eastAsia="仿宋_GB2312" w:hAnsi="MS Mincho" w:cs="MS Mincho" w:hint="eastAsia"/>
          <w:sz w:val="28"/>
          <w:szCs w:val="28"/>
        </w:rPr>
        <w:t>，穆迪、惠誉、标普全球三大国际信用评级机构正式发布公告，分别给予申能（集团）有限公司A1、A+和A的主体信用评级，评级展望为稳定</w:t>
      </w:r>
      <w:r w:rsidR="00315576">
        <w:rPr>
          <w:rFonts w:ascii="仿宋_GB2312" w:eastAsia="仿宋_GB2312" w:hAnsi="MS Mincho" w:cs="MS Mincho" w:hint="eastAsia"/>
          <w:sz w:val="28"/>
          <w:szCs w:val="28"/>
        </w:rPr>
        <w:t>。</w:t>
      </w:r>
    </w:p>
    <w:p w:rsidR="00CA721D" w:rsidRPr="00315576" w:rsidRDefault="00315576" w:rsidP="00315576">
      <w:pPr>
        <w:snapToGrid w:val="0"/>
        <w:spacing w:line="520" w:lineRule="exact"/>
        <w:ind w:firstLineChars="200" w:firstLine="560"/>
        <w:rPr>
          <w:rFonts w:ascii="仿宋_GB2312" w:eastAsia="仿宋_GB2312" w:hAnsi="MS Mincho" w:cs="MS Mincho"/>
          <w:sz w:val="28"/>
          <w:szCs w:val="28"/>
        </w:rPr>
      </w:pPr>
      <w:r w:rsidRPr="00315576">
        <w:rPr>
          <w:rFonts w:ascii="仿宋_GB2312" w:eastAsia="仿宋_GB2312" w:hAnsi="MS Mincho" w:cs="MS Mincho" w:hint="eastAsia"/>
          <w:sz w:val="28"/>
          <w:szCs w:val="28"/>
        </w:rPr>
        <w:t>穆迪、惠誉、标普全球的</w:t>
      </w:r>
      <w:bookmarkStart w:id="0" w:name="_GoBack"/>
      <w:bookmarkEnd w:id="0"/>
      <w:r w:rsidRPr="00315576">
        <w:rPr>
          <w:rFonts w:ascii="仿宋_GB2312" w:eastAsia="仿宋_GB2312" w:hAnsi="MS Mincho" w:cs="MS Mincho" w:hint="eastAsia"/>
          <w:sz w:val="28"/>
          <w:szCs w:val="28"/>
        </w:rPr>
        <w:t>国际信用评级在国际资本市场上广受投资者信赖，是投资者对于被评估对象企业实力、信用水平以及偿债能力考量的重要依据。三家国际评级机构通过管理层大会、财务模型分析、行业政策沟通以及政府支持评估等多个维度，对申能集团进行全面信用评估，均对申能集团的综合实力和财务状况给予高度评价。</w:t>
      </w:r>
      <w:r>
        <w:rPr>
          <w:rFonts w:ascii="仿宋_GB2312" w:eastAsia="仿宋_GB2312" w:hAnsi="MS Mincho" w:cs="MS Mincho" w:hint="eastAsia"/>
          <w:sz w:val="28"/>
          <w:szCs w:val="28"/>
        </w:rPr>
        <w:t>同时，</w:t>
      </w:r>
      <w:r w:rsidRPr="00315576">
        <w:rPr>
          <w:rFonts w:ascii="仿宋_GB2312" w:eastAsia="仿宋_GB2312" w:hAnsi="MS Mincho" w:cs="MS Mincho" w:hint="eastAsia"/>
          <w:sz w:val="28"/>
          <w:szCs w:val="28"/>
        </w:rPr>
        <w:t>优质的国际评级结果，对申能集团推动市场化、专业化、国际化</w:t>
      </w:r>
      <w:r w:rsidRPr="00315576">
        <w:rPr>
          <w:rFonts w:ascii="仿宋_GB2312" w:eastAsia="仿宋_GB2312" w:hAnsi="MS Mincho" w:cs="MS Mincho" w:hint="eastAsia"/>
          <w:sz w:val="28"/>
          <w:szCs w:val="28"/>
        </w:rPr>
        <w:lastRenderedPageBreak/>
        <w:t>发展</w:t>
      </w:r>
      <w:r>
        <w:rPr>
          <w:rFonts w:ascii="仿宋_GB2312" w:eastAsia="仿宋_GB2312" w:hAnsi="MS Mincho" w:cs="MS Mincho" w:hint="eastAsia"/>
          <w:sz w:val="28"/>
          <w:szCs w:val="28"/>
        </w:rPr>
        <w:t>具有</w:t>
      </w:r>
      <w:r w:rsidRPr="00315576">
        <w:rPr>
          <w:rFonts w:ascii="仿宋_GB2312" w:eastAsia="仿宋_GB2312" w:hAnsi="MS Mincho" w:cs="MS Mincho" w:hint="eastAsia"/>
          <w:sz w:val="28"/>
          <w:szCs w:val="28"/>
        </w:rPr>
        <w:t>里程碑意义。</w:t>
      </w:r>
      <w:r>
        <w:rPr>
          <w:rFonts w:ascii="仿宋_GB2312" w:eastAsia="仿宋_GB2312" w:hAnsi="MS Mincho" w:cs="MS Mincho" w:hint="eastAsia"/>
          <w:sz w:val="28"/>
          <w:szCs w:val="28"/>
        </w:rPr>
        <w:t xml:space="preserve">          </w:t>
      </w:r>
      <w:r w:rsidR="005A44CD">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（申能集团）</w:t>
      </w:r>
    </w:p>
    <w:p w:rsidR="00CA721D" w:rsidRDefault="00CA721D" w:rsidP="00B64539">
      <w:pPr>
        <w:snapToGrid w:val="0"/>
        <w:spacing w:line="440" w:lineRule="exact"/>
        <w:jc w:val="center"/>
        <w:rPr>
          <w:rFonts w:ascii="华文中宋" w:eastAsia="华文中宋" w:hAnsi="华文中宋" w:cs="仿宋_GB2312"/>
          <w:b/>
          <w:sz w:val="28"/>
          <w:szCs w:val="28"/>
        </w:rPr>
      </w:pPr>
    </w:p>
    <w:p w:rsidR="00F434F7" w:rsidRDefault="00F434F7" w:rsidP="00B64539">
      <w:pPr>
        <w:snapToGrid w:val="0"/>
        <w:spacing w:line="440" w:lineRule="exact"/>
        <w:jc w:val="center"/>
        <w:rPr>
          <w:rFonts w:ascii="华文中宋" w:eastAsia="华文中宋" w:hAnsi="华文中宋" w:cs="仿宋_GB2312"/>
          <w:b/>
          <w:sz w:val="28"/>
          <w:szCs w:val="28"/>
        </w:rPr>
      </w:pPr>
      <w:r w:rsidRPr="00F434F7">
        <w:rPr>
          <w:rFonts w:ascii="华文中宋" w:eastAsia="华文中宋" w:hAnsi="华文中宋" w:cs="仿宋_GB2312" w:hint="eastAsia"/>
          <w:b/>
          <w:sz w:val="28"/>
          <w:szCs w:val="28"/>
        </w:rPr>
        <w:t>光明乳业携手阿里云开启数字化转型</w:t>
      </w:r>
    </w:p>
    <w:p w:rsidR="00F434F7" w:rsidRDefault="00F434F7" w:rsidP="00B64539">
      <w:pPr>
        <w:snapToGrid w:val="0"/>
        <w:spacing w:line="440" w:lineRule="exact"/>
        <w:jc w:val="center"/>
        <w:rPr>
          <w:rFonts w:ascii="华文中宋" w:eastAsia="华文中宋" w:hAnsi="华文中宋" w:cs="仿宋_GB2312"/>
          <w:b/>
          <w:sz w:val="28"/>
          <w:szCs w:val="28"/>
        </w:rPr>
      </w:pPr>
    </w:p>
    <w:p w:rsidR="00F434F7" w:rsidRPr="00F434F7" w:rsidRDefault="00F434F7" w:rsidP="00F434F7">
      <w:pPr>
        <w:snapToGrid w:val="0"/>
        <w:spacing w:line="520" w:lineRule="exact"/>
        <w:ind w:firstLineChars="200" w:firstLine="560"/>
        <w:rPr>
          <w:rFonts w:ascii="仿宋_GB2312" w:eastAsia="仿宋_GB2312" w:hAnsi="MS Mincho" w:cs="MS Mincho"/>
          <w:sz w:val="28"/>
          <w:szCs w:val="28"/>
        </w:rPr>
      </w:pPr>
      <w:r w:rsidRPr="00F434F7">
        <w:rPr>
          <w:rFonts w:ascii="仿宋_GB2312" w:eastAsia="仿宋_GB2312" w:hAnsi="MS Mincho" w:cs="MS Mincho" w:hint="eastAsia"/>
          <w:sz w:val="28"/>
          <w:szCs w:val="28"/>
        </w:rPr>
        <w:t>近日，光明乳业股份有限公司与阿里云计算有限公司签署战略合作协议。双方推动在新零售、泛电商等领域的深度合作，共同打造引领未来商业模式的新零售行业标杆。</w:t>
      </w:r>
    </w:p>
    <w:p w:rsidR="00F434F7" w:rsidRPr="00F434F7" w:rsidRDefault="00F434F7" w:rsidP="006D4FFA">
      <w:pPr>
        <w:snapToGrid w:val="0"/>
        <w:spacing w:line="520" w:lineRule="exact"/>
        <w:ind w:firstLineChars="200" w:firstLine="560"/>
        <w:rPr>
          <w:rFonts w:ascii="仿宋_GB2312" w:eastAsia="仿宋_GB2312" w:hAnsi="MS Mincho" w:cs="MS Mincho"/>
          <w:sz w:val="28"/>
          <w:szCs w:val="28"/>
        </w:rPr>
      </w:pPr>
      <w:r w:rsidRPr="00F434F7">
        <w:rPr>
          <w:rFonts w:ascii="仿宋_GB2312" w:eastAsia="仿宋_GB2312" w:hAnsi="MS Mincho" w:cs="MS Mincho" w:hint="eastAsia"/>
          <w:sz w:val="28"/>
          <w:szCs w:val="28"/>
        </w:rPr>
        <w:t>此次战略合作</w:t>
      </w:r>
      <w:r w:rsidR="00865692" w:rsidRPr="00F434F7">
        <w:rPr>
          <w:rFonts w:ascii="仿宋_GB2312" w:eastAsia="仿宋_GB2312" w:hAnsi="MS Mincho" w:cs="MS Mincho" w:hint="eastAsia"/>
          <w:sz w:val="28"/>
          <w:szCs w:val="28"/>
        </w:rPr>
        <w:t>是光明乳业数字化转型的一个重要契机，</w:t>
      </w:r>
      <w:r w:rsidRPr="00F434F7">
        <w:rPr>
          <w:rFonts w:ascii="仿宋_GB2312" w:eastAsia="仿宋_GB2312" w:hAnsi="MS Mincho" w:cs="MS Mincho" w:hint="eastAsia"/>
          <w:sz w:val="28"/>
          <w:szCs w:val="28"/>
        </w:rPr>
        <w:t>阿里云将以“云计算、人工智能、中台”为基础，整合阿里巴巴集团在新零售、支付、物流、办公、智慧门店等方面的领先优势，</w:t>
      </w:r>
      <w:r w:rsidR="00865692" w:rsidRPr="00F434F7">
        <w:rPr>
          <w:rFonts w:ascii="仿宋_GB2312" w:eastAsia="仿宋_GB2312" w:hAnsi="MS Mincho" w:cs="MS Mincho" w:hint="eastAsia"/>
          <w:sz w:val="28"/>
          <w:szCs w:val="28"/>
        </w:rPr>
        <w:t>通过大数据驱动赋能，探索新零售和智慧产业相关的数字化转型新模式 ，实现全产业链数字化管理系统的搭建，为光明乳业提供技术、资源上的支持，</w:t>
      </w:r>
      <w:r w:rsidR="00865692">
        <w:rPr>
          <w:rFonts w:ascii="仿宋_GB2312" w:eastAsia="仿宋_GB2312" w:hAnsi="MS Mincho" w:cs="MS Mincho" w:hint="eastAsia"/>
          <w:sz w:val="28"/>
          <w:szCs w:val="28"/>
        </w:rPr>
        <w:t>达成</w:t>
      </w:r>
      <w:r w:rsidRPr="00F434F7">
        <w:rPr>
          <w:rFonts w:ascii="仿宋_GB2312" w:eastAsia="仿宋_GB2312" w:hAnsi="MS Mincho" w:cs="MS Mincho" w:hint="eastAsia"/>
          <w:sz w:val="28"/>
          <w:szCs w:val="28"/>
        </w:rPr>
        <w:t>“优势互补、 互惠互利、共同发展”的合作目标，共同推动光明乳业的数字化转型</w:t>
      </w:r>
      <w:r w:rsidR="00865692">
        <w:rPr>
          <w:rFonts w:ascii="仿宋_GB2312" w:eastAsia="仿宋_GB2312" w:hAnsi="MS Mincho" w:cs="MS Mincho" w:hint="eastAsia"/>
          <w:sz w:val="28"/>
          <w:szCs w:val="28"/>
        </w:rPr>
        <w:t>，</w:t>
      </w:r>
      <w:r w:rsidRPr="00F434F7">
        <w:rPr>
          <w:rFonts w:ascii="仿宋_GB2312" w:eastAsia="仿宋_GB2312" w:hAnsi="MS Mincho" w:cs="MS Mincho" w:hint="eastAsia"/>
          <w:sz w:val="28"/>
          <w:szCs w:val="28"/>
        </w:rPr>
        <w:t>为更好地迎接新零售时代。</w:t>
      </w:r>
      <w:r w:rsidR="006D4FFA">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（光明食品集团）</w:t>
      </w:r>
    </w:p>
    <w:p w:rsidR="00F434F7" w:rsidRDefault="00F434F7" w:rsidP="00B64539">
      <w:pPr>
        <w:snapToGrid w:val="0"/>
        <w:spacing w:line="440" w:lineRule="exact"/>
        <w:jc w:val="center"/>
        <w:rPr>
          <w:rFonts w:ascii="华文中宋" w:eastAsia="华文中宋" w:hAnsi="华文中宋" w:cs="仿宋_GB2312"/>
          <w:b/>
          <w:sz w:val="28"/>
          <w:szCs w:val="28"/>
        </w:rPr>
      </w:pPr>
    </w:p>
    <w:p w:rsidR="002A7DAC" w:rsidRDefault="002A7DAC" w:rsidP="00B64539">
      <w:pPr>
        <w:snapToGrid w:val="0"/>
        <w:spacing w:line="440" w:lineRule="exact"/>
        <w:jc w:val="center"/>
        <w:rPr>
          <w:rFonts w:ascii="华文中宋" w:eastAsia="华文中宋" w:hAnsi="华文中宋" w:cs="仿宋_GB2312"/>
          <w:b/>
          <w:sz w:val="28"/>
          <w:szCs w:val="28"/>
        </w:rPr>
      </w:pPr>
      <w:r w:rsidRPr="002A7DAC">
        <w:rPr>
          <w:rFonts w:ascii="华文中宋" w:eastAsia="华文中宋" w:hAnsi="华文中宋" w:cs="仿宋_GB2312" w:hint="eastAsia"/>
          <w:b/>
          <w:sz w:val="28"/>
          <w:szCs w:val="28"/>
        </w:rPr>
        <w:t>隧道股份市政集团承建的陈翔路改建工程顺利通车</w:t>
      </w:r>
    </w:p>
    <w:p w:rsidR="002A7DAC" w:rsidRDefault="002A7DAC" w:rsidP="00B64539">
      <w:pPr>
        <w:snapToGrid w:val="0"/>
        <w:spacing w:line="440" w:lineRule="exact"/>
        <w:jc w:val="center"/>
        <w:rPr>
          <w:rFonts w:ascii="华文中宋" w:eastAsia="华文中宋" w:hAnsi="华文中宋" w:cs="仿宋_GB2312"/>
          <w:b/>
          <w:sz w:val="28"/>
          <w:szCs w:val="28"/>
        </w:rPr>
      </w:pPr>
    </w:p>
    <w:p w:rsidR="00B87948" w:rsidRDefault="00372462" w:rsidP="00372462">
      <w:pPr>
        <w:snapToGrid w:val="0"/>
        <w:spacing w:line="520" w:lineRule="exact"/>
        <w:ind w:firstLineChars="200" w:firstLine="560"/>
        <w:rPr>
          <w:rFonts w:ascii="仿宋_GB2312" w:eastAsia="仿宋_GB2312" w:hAnsi="MS Mincho" w:cs="MS Mincho"/>
          <w:sz w:val="28"/>
          <w:szCs w:val="28"/>
        </w:rPr>
      </w:pPr>
      <w:r w:rsidRPr="00372462">
        <w:rPr>
          <w:rFonts w:ascii="仿宋_GB2312" w:eastAsia="仿宋_GB2312" w:hAnsi="MS Mincho" w:cs="MS Mincho" w:hint="eastAsia"/>
          <w:sz w:val="28"/>
          <w:szCs w:val="28"/>
        </w:rPr>
        <w:t>近日，由上海嘉定轨道交通建设投资有限公司建设、隧道股份市政集团承建的云翔大型居住社区陈翔路（沪宜公路-芳林路）改建工程全线通车</w:t>
      </w:r>
      <w:r w:rsidR="00B87948">
        <w:rPr>
          <w:rFonts w:ascii="仿宋_GB2312" w:eastAsia="仿宋_GB2312" w:hAnsi="MS Mincho" w:cs="MS Mincho" w:hint="eastAsia"/>
          <w:sz w:val="28"/>
          <w:szCs w:val="28"/>
        </w:rPr>
        <w:t>。</w:t>
      </w:r>
    </w:p>
    <w:p w:rsidR="002A7DAC" w:rsidRPr="00372462" w:rsidRDefault="00372462" w:rsidP="00372462">
      <w:pPr>
        <w:snapToGrid w:val="0"/>
        <w:spacing w:line="520" w:lineRule="exact"/>
        <w:ind w:firstLineChars="200" w:firstLine="560"/>
        <w:rPr>
          <w:rFonts w:ascii="仿宋_GB2312" w:eastAsia="仿宋_GB2312" w:hAnsi="MS Mincho" w:cs="MS Mincho"/>
          <w:sz w:val="28"/>
          <w:szCs w:val="28"/>
        </w:rPr>
      </w:pPr>
      <w:r w:rsidRPr="00372462">
        <w:rPr>
          <w:rFonts w:ascii="仿宋_GB2312" w:eastAsia="仿宋_GB2312" w:hAnsi="MS Mincho" w:cs="MS Mincho" w:hint="eastAsia"/>
          <w:sz w:val="28"/>
          <w:szCs w:val="28"/>
        </w:rPr>
        <w:t>该项目位于上海嘉定区南翔镇，</w:t>
      </w:r>
      <w:r w:rsidR="00B87948" w:rsidRPr="00372462">
        <w:rPr>
          <w:rFonts w:ascii="仿宋_GB2312" w:eastAsia="仿宋_GB2312" w:hAnsi="MS Mincho" w:cs="MS Mincho"/>
          <w:sz w:val="28"/>
          <w:szCs w:val="28"/>
        </w:rPr>
        <w:t>是横贯南翔东部社区的一条东西向主要道路，</w:t>
      </w:r>
      <w:r w:rsidRPr="00372462">
        <w:rPr>
          <w:rFonts w:ascii="仿宋_GB2312" w:eastAsia="仿宋_GB2312" w:hAnsi="MS Mincho" w:cs="MS Mincho" w:hint="eastAsia"/>
          <w:sz w:val="28"/>
          <w:szCs w:val="28"/>
        </w:rPr>
        <w:t>属市、区两级重点工程，全长约1300米，设计车速为40km/h</w:t>
      </w:r>
      <w:r w:rsidR="00B87948">
        <w:rPr>
          <w:rFonts w:ascii="仿宋_GB2312" w:eastAsia="仿宋_GB2312" w:hAnsi="MS Mincho" w:cs="MS Mincho" w:hint="eastAsia"/>
          <w:sz w:val="28"/>
          <w:szCs w:val="28"/>
        </w:rPr>
        <w:t>,</w:t>
      </w:r>
      <w:r w:rsidRPr="00372462">
        <w:rPr>
          <w:rFonts w:ascii="仿宋_GB2312" w:eastAsia="仿宋_GB2312" w:hAnsi="MS Mincho" w:cs="MS Mincho" w:hint="eastAsia"/>
          <w:sz w:val="28"/>
          <w:szCs w:val="28"/>
        </w:rPr>
        <w:t>双向四车道，设置有非机动车道和人行道</w:t>
      </w:r>
      <w:r w:rsidR="00B87948">
        <w:rPr>
          <w:rFonts w:ascii="仿宋_GB2312" w:eastAsia="仿宋_GB2312" w:hAnsi="MS Mincho" w:cs="MS Mincho" w:hint="eastAsia"/>
          <w:sz w:val="28"/>
          <w:szCs w:val="28"/>
        </w:rPr>
        <w:t>，</w:t>
      </w:r>
      <w:r w:rsidR="00B87948" w:rsidRPr="00372462">
        <w:rPr>
          <w:rFonts w:ascii="仿宋_GB2312" w:eastAsia="仿宋_GB2312" w:hAnsi="MS Mincho" w:cs="MS Mincho"/>
          <w:sz w:val="28"/>
          <w:szCs w:val="28"/>
        </w:rPr>
        <w:t>对改善南翔地区的交通，疏导轨道交通11号线陈翔路站客流有重要作用，为附近居民出行提供了极大便利。作为上海市交委建筑信息模型技术（BIM技术）应用试点项目，本工程将BIM技术运用</w:t>
      </w:r>
      <w:r w:rsidR="00B87948">
        <w:rPr>
          <w:rFonts w:ascii="仿宋_GB2312" w:eastAsia="仿宋_GB2312" w:hAnsi="MS Mincho" w:cs="MS Mincho" w:hint="eastAsia"/>
          <w:sz w:val="28"/>
          <w:szCs w:val="28"/>
        </w:rPr>
        <w:t>在工程</w:t>
      </w:r>
      <w:r w:rsidR="00B87948" w:rsidRPr="00372462">
        <w:rPr>
          <w:rFonts w:ascii="仿宋_GB2312" w:eastAsia="仿宋_GB2312" w:hAnsi="MS Mincho" w:cs="MS Mincho"/>
          <w:sz w:val="28"/>
          <w:szCs w:val="28"/>
        </w:rPr>
        <w:t>多处领域</w:t>
      </w:r>
      <w:r w:rsidR="00B87948">
        <w:rPr>
          <w:rFonts w:ascii="仿宋_GB2312" w:eastAsia="仿宋_GB2312" w:hAnsi="MS Mincho" w:cs="MS Mincho" w:hint="eastAsia"/>
          <w:sz w:val="28"/>
          <w:szCs w:val="28"/>
        </w:rPr>
        <w:t>，</w:t>
      </w:r>
      <w:r w:rsidRPr="00372462">
        <w:rPr>
          <w:rFonts w:ascii="仿宋_GB2312" w:eastAsia="仿宋_GB2312" w:hAnsi="MS Mincho" w:cs="MS Mincho"/>
          <w:sz w:val="28"/>
          <w:szCs w:val="28"/>
        </w:rPr>
        <w:t>实现了建筑工程的可视化和量化分析，提高了工程的建设效率。</w:t>
      </w:r>
      <w:r w:rsidR="00B87948">
        <w:rPr>
          <w:rFonts w:ascii="仿宋_GB2312" w:eastAsia="仿宋_GB2312" w:hAnsi="MS Mincho" w:cs="MS Mincho" w:hint="eastAsia"/>
          <w:sz w:val="28"/>
          <w:szCs w:val="28"/>
        </w:rPr>
        <w:t>（隧道股份）</w:t>
      </w:r>
    </w:p>
    <w:p w:rsidR="0076109E" w:rsidRDefault="0076109E" w:rsidP="00B64539">
      <w:pPr>
        <w:snapToGrid w:val="0"/>
        <w:spacing w:line="440" w:lineRule="exact"/>
        <w:jc w:val="center"/>
        <w:rPr>
          <w:rFonts w:ascii="华文中宋" w:eastAsia="华文中宋" w:hAnsi="华文中宋" w:cs="仿宋_GB2312"/>
          <w:b/>
          <w:sz w:val="28"/>
          <w:szCs w:val="28"/>
        </w:rPr>
      </w:pPr>
    </w:p>
    <w:p w:rsidR="00B64539" w:rsidRDefault="00B64539" w:rsidP="00B64539">
      <w:pPr>
        <w:snapToGrid w:val="0"/>
        <w:spacing w:line="440" w:lineRule="exact"/>
        <w:jc w:val="center"/>
        <w:rPr>
          <w:rFonts w:ascii="华文中宋" w:eastAsia="华文中宋" w:hAnsi="华文中宋" w:cs="仿宋_GB2312"/>
          <w:b/>
          <w:sz w:val="28"/>
          <w:szCs w:val="28"/>
        </w:rPr>
      </w:pPr>
      <w:r w:rsidRPr="00B64539">
        <w:rPr>
          <w:rFonts w:ascii="华文中宋" w:eastAsia="华文中宋" w:hAnsi="华文中宋" w:cs="仿宋_GB2312" w:hint="eastAsia"/>
          <w:b/>
          <w:sz w:val="28"/>
          <w:szCs w:val="28"/>
        </w:rPr>
        <w:t>上海国际集团下属上海上国投资产管理有限公司</w:t>
      </w:r>
    </w:p>
    <w:p w:rsidR="00B64539" w:rsidRDefault="00B64539" w:rsidP="00B64539">
      <w:pPr>
        <w:snapToGrid w:val="0"/>
        <w:spacing w:line="440" w:lineRule="exact"/>
        <w:jc w:val="center"/>
        <w:rPr>
          <w:rFonts w:ascii="华文中宋" w:eastAsia="华文中宋" w:hAnsi="华文中宋" w:cs="仿宋_GB2312"/>
          <w:b/>
          <w:sz w:val="28"/>
          <w:szCs w:val="28"/>
        </w:rPr>
      </w:pPr>
      <w:r w:rsidRPr="00B64539">
        <w:rPr>
          <w:rFonts w:ascii="华文中宋" w:eastAsia="华文中宋" w:hAnsi="华文中宋" w:cs="仿宋_GB2312" w:hint="eastAsia"/>
          <w:b/>
          <w:sz w:val="28"/>
          <w:szCs w:val="28"/>
        </w:rPr>
        <w:t>首单公司债券成功发行</w:t>
      </w:r>
    </w:p>
    <w:p w:rsidR="00B64539" w:rsidRPr="00B64539" w:rsidRDefault="00B64539" w:rsidP="00B64539">
      <w:pPr>
        <w:snapToGrid w:val="0"/>
        <w:spacing w:line="440" w:lineRule="exact"/>
        <w:jc w:val="center"/>
        <w:rPr>
          <w:rFonts w:ascii="华文中宋" w:eastAsia="华文中宋" w:hAnsi="华文中宋" w:cs="仿宋_GB2312"/>
          <w:b/>
          <w:sz w:val="28"/>
          <w:szCs w:val="28"/>
        </w:rPr>
      </w:pPr>
    </w:p>
    <w:p w:rsidR="00B64539" w:rsidRPr="00B64539" w:rsidRDefault="00B64539" w:rsidP="00B64539">
      <w:pPr>
        <w:snapToGrid w:val="0"/>
        <w:spacing w:line="520" w:lineRule="exact"/>
        <w:ind w:firstLineChars="200" w:firstLine="560"/>
        <w:rPr>
          <w:rFonts w:ascii="仿宋_GB2312" w:eastAsia="仿宋_GB2312" w:hAnsi="MS Mincho" w:cs="MS Mincho"/>
          <w:sz w:val="28"/>
          <w:szCs w:val="28"/>
        </w:rPr>
      </w:pPr>
      <w:r w:rsidRPr="00B64539">
        <w:rPr>
          <w:rFonts w:ascii="仿宋_GB2312" w:eastAsia="仿宋_GB2312" w:hAnsi="MS Mincho" w:cs="MS Mincho" w:hint="eastAsia"/>
          <w:sz w:val="28"/>
          <w:szCs w:val="28"/>
        </w:rPr>
        <w:t>近日，上海国际集团有限公司下属上海上国投资产管理有限公司公开发行2019年公司债券（第一期）成功簿记建档并发行。本期债券“19上国投”发行规模8亿元，发行期限为3+2年，主体评级与债项评级均为AAA，全场认购倍数3.06倍，票面利率为3.65%，由兴业证券股份有限公司任牵头主承销商和簿记管理人。本期债券票面年利率处于年内市场较低水平，彰显了市场对公司资质的认可与信赖。</w:t>
      </w:r>
    </w:p>
    <w:p w:rsidR="00B64539" w:rsidRDefault="00B64539" w:rsidP="00B64539">
      <w:pPr>
        <w:snapToGrid w:val="0"/>
        <w:spacing w:line="520" w:lineRule="exact"/>
        <w:ind w:firstLineChars="200" w:firstLine="560"/>
        <w:rPr>
          <w:rFonts w:ascii="仿宋_GB2312" w:eastAsia="仿宋_GB2312" w:hAnsi="MS Mincho" w:cs="MS Mincho"/>
          <w:sz w:val="28"/>
          <w:szCs w:val="28"/>
        </w:rPr>
      </w:pPr>
      <w:r w:rsidRPr="00B64539">
        <w:rPr>
          <w:rFonts w:ascii="仿宋_GB2312" w:eastAsia="仿宋_GB2312" w:hAnsi="MS Mincho" w:cs="MS Mincho" w:hint="eastAsia"/>
          <w:sz w:val="28"/>
          <w:szCs w:val="28"/>
        </w:rPr>
        <w:t>公司债券的成功发行，有利于锁定长期债务成本，进一步提升企业知名度，巩固资本市场口碑与信誉。未来，上国投资产管理有限公司将不忘初心，砥砺前行，优化品牌特色，持续推动业务发展。</w:t>
      </w:r>
    </w:p>
    <w:p w:rsidR="004749FE" w:rsidRPr="00B64539" w:rsidRDefault="004749FE" w:rsidP="004749FE">
      <w:pPr>
        <w:snapToGrid w:val="0"/>
        <w:spacing w:line="520" w:lineRule="exact"/>
        <w:ind w:firstLineChars="2200" w:firstLine="6160"/>
        <w:rPr>
          <w:rFonts w:ascii="仿宋_GB2312" w:eastAsia="仿宋_GB2312" w:hAnsi="MS Mincho" w:cs="MS Mincho"/>
          <w:sz w:val="28"/>
          <w:szCs w:val="28"/>
        </w:rPr>
      </w:pPr>
      <w:r>
        <w:rPr>
          <w:rFonts w:ascii="仿宋_GB2312" w:eastAsia="仿宋_GB2312" w:hAnsi="MS Mincho" w:cs="MS Mincho" w:hint="eastAsia"/>
          <w:sz w:val="28"/>
          <w:szCs w:val="28"/>
        </w:rPr>
        <w:t>（上海国际集团）</w:t>
      </w:r>
    </w:p>
    <w:p w:rsidR="00B64539" w:rsidRDefault="00B64539">
      <w:pPr>
        <w:widowControl/>
        <w:spacing w:line="440" w:lineRule="exact"/>
        <w:rPr>
          <w:rFonts w:ascii="楷体_GB2312" w:eastAsia="楷体_GB2312"/>
          <w:b/>
          <w:sz w:val="32"/>
          <w:szCs w:val="32"/>
        </w:rPr>
      </w:pPr>
    </w:p>
    <w:p w:rsidR="00036B69" w:rsidRPr="00036B69" w:rsidRDefault="00036B69" w:rsidP="00036B69">
      <w:pPr>
        <w:snapToGrid w:val="0"/>
        <w:spacing w:line="440" w:lineRule="exact"/>
        <w:jc w:val="center"/>
        <w:rPr>
          <w:rFonts w:ascii="华文中宋" w:eastAsia="华文中宋" w:hAnsi="华文中宋" w:cs="仿宋_GB2312"/>
          <w:b/>
          <w:sz w:val="28"/>
          <w:szCs w:val="28"/>
        </w:rPr>
      </w:pPr>
      <w:r w:rsidRPr="00036B69">
        <w:rPr>
          <w:rFonts w:ascii="华文中宋" w:eastAsia="华文中宋" w:hAnsi="华文中宋" w:cs="仿宋_GB2312"/>
          <w:b/>
          <w:sz w:val="28"/>
          <w:szCs w:val="28"/>
        </w:rPr>
        <w:t>地产集团下属</w:t>
      </w:r>
      <w:r w:rsidRPr="00036B69">
        <w:rPr>
          <w:rFonts w:ascii="华文中宋" w:eastAsia="华文中宋" w:hAnsi="华文中宋" w:cs="仿宋_GB2312" w:hint="eastAsia"/>
          <w:b/>
          <w:sz w:val="28"/>
          <w:szCs w:val="28"/>
        </w:rPr>
        <w:t>耀皮汽玻向“智能”工厂进军</w:t>
      </w:r>
    </w:p>
    <w:p w:rsidR="00036B69" w:rsidRDefault="00036B69">
      <w:pPr>
        <w:widowControl/>
        <w:spacing w:line="440" w:lineRule="exact"/>
        <w:rPr>
          <w:rFonts w:ascii="楷体_GB2312" w:eastAsia="楷体_GB2312"/>
          <w:b/>
          <w:sz w:val="32"/>
          <w:szCs w:val="32"/>
        </w:rPr>
      </w:pPr>
    </w:p>
    <w:p w:rsidR="0008621B" w:rsidRDefault="00036B69" w:rsidP="00036B69">
      <w:pPr>
        <w:snapToGrid w:val="0"/>
        <w:spacing w:line="520" w:lineRule="exact"/>
        <w:ind w:firstLineChars="200" w:firstLine="560"/>
        <w:rPr>
          <w:rFonts w:ascii="仿宋_GB2312" w:eastAsia="仿宋_GB2312" w:hAnsi="MS Mincho" w:cs="MS Mincho"/>
          <w:sz w:val="28"/>
          <w:szCs w:val="28"/>
        </w:rPr>
      </w:pPr>
      <w:r w:rsidRPr="00036B69">
        <w:rPr>
          <w:rFonts w:ascii="仿宋_GB2312" w:eastAsia="仿宋_GB2312" w:hAnsi="MS Mincho" w:cs="MS Mincho"/>
          <w:sz w:val="28"/>
          <w:szCs w:val="28"/>
        </w:rPr>
        <w:t>近日，为进一步响应</w:t>
      </w:r>
      <w:r w:rsidRPr="00036B69">
        <w:rPr>
          <w:rFonts w:ascii="仿宋_GB2312" w:eastAsia="仿宋_GB2312" w:hAnsi="MS Mincho" w:cs="MS Mincho"/>
          <w:sz w:val="28"/>
          <w:szCs w:val="28"/>
        </w:rPr>
        <w:t>“</w:t>
      </w:r>
      <w:r w:rsidRPr="00036B69">
        <w:rPr>
          <w:rFonts w:ascii="仿宋_GB2312" w:eastAsia="仿宋_GB2312" w:hAnsi="MS Mincho" w:cs="MS Mincho"/>
          <w:sz w:val="28"/>
          <w:szCs w:val="28"/>
        </w:rPr>
        <w:t>中国制造2025战略</w:t>
      </w:r>
      <w:r w:rsidRPr="00036B69">
        <w:rPr>
          <w:rFonts w:ascii="仿宋_GB2312" w:eastAsia="仿宋_GB2312" w:hAnsi="MS Mincho" w:cs="MS Mincho"/>
          <w:sz w:val="28"/>
          <w:szCs w:val="28"/>
        </w:rPr>
        <w:t>”</w:t>
      </w:r>
      <w:r w:rsidRPr="00036B69">
        <w:rPr>
          <w:rFonts w:ascii="仿宋_GB2312" w:eastAsia="仿宋_GB2312" w:hAnsi="MS Mincho" w:cs="MS Mincho"/>
          <w:sz w:val="28"/>
          <w:szCs w:val="28"/>
        </w:rPr>
        <w:t>，地产集团下属耀皮汽玻第五工厂</w:t>
      </w:r>
      <w:r w:rsidR="00FB4711">
        <w:rPr>
          <w:rFonts w:ascii="仿宋_GB2312" w:eastAsia="仿宋_GB2312" w:hAnsi="MS Mincho" w:cs="MS Mincho" w:hint="eastAsia"/>
          <w:sz w:val="28"/>
          <w:szCs w:val="28"/>
        </w:rPr>
        <w:t>全面推进</w:t>
      </w:r>
      <w:r w:rsidR="00FB4711" w:rsidRPr="00036B69">
        <w:rPr>
          <w:rFonts w:ascii="仿宋_GB2312" w:eastAsia="仿宋_GB2312" w:hAnsi="MS Mincho" w:cs="MS Mincho"/>
          <w:sz w:val="28"/>
          <w:szCs w:val="28"/>
        </w:rPr>
        <w:t>“</w:t>
      </w:r>
      <w:r w:rsidR="00FB4711" w:rsidRPr="00036B69">
        <w:rPr>
          <w:rFonts w:ascii="仿宋_GB2312" w:eastAsia="仿宋_GB2312" w:hAnsi="MS Mincho" w:cs="MS Mincho"/>
          <w:sz w:val="28"/>
          <w:szCs w:val="28"/>
        </w:rPr>
        <w:t>天津汽玻工厂</w:t>
      </w:r>
      <w:r w:rsidR="00FB4711" w:rsidRPr="00036B69">
        <w:rPr>
          <w:rFonts w:ascii="仿宋_GB2312" w:eastAsia="仿宋_GB2312" w:hAnsi="MS Mincho" w:cs="MS Mincho"/>
          <w:sz w:val="28"/>
          <w:szCs w:val="28"/>
        </w:rPr>
        <w:t>”</w:t>
      </w:r>
      <w:r w:rsidR="00FB4711" w:rsidRPr="00036B69">
        <w:rPr>
          <w:rFonts w:ascii="仿宋_GB2312" w:eastAsia="仿宋_GB2312" w:hAnsi="MS Mincho" w:cs="MS Mincho"/>
          <w:sz w:val="28"/>
          <w:szCs w:val="28"/>
        </w:rPr>
        <w:t>项目</w:t>
      </w:r>
      <w:r w:rsidR="00FB4711">
        <w:rPr>
          <w:rFonts w:ascii="仿宋_GB2312" w:eastAsia="仿宋_GB2312" w:hAnsi="MS Mincho" w:cs="MS Mincho" w:hint="eastAsia"/>
          <w:sz w:val="28"/>
          <w:szCs w:val="28"/>
        </w:rPr>
        <w:t>，努力将其</w:t>
      </w:r>
      <w:r w:rsidRPr="00036B69">
        <w:rPr>
          <w:rFonts w:ascii="仿宋_GB2312" w:eastAsia="仿宋_GB2312" w:hAnsi="MS Mincho" w:cs="MS Mincho"/>
          <w:sz w:val="28"/>
          <w:szCs w:val="28"/>
        </w:rPr>
        <w:t>打造</w:t>
      </w:r>
      <w:r w:rsidR="00FB4711">
        <w:rPr>
          <w:rFonts w:ascii="仿宋_GB2312" w:eastAsia="仿宋_GB2312" w:hAnsi="MS Mincho" w:cs="MS Mincho" w:hint="eastAsia"/>
          <w:sz w:val="28"/>
          <w:szCs w:val="28"/>
        </w:rPr>
        <w:t>成为</w:t>
      </w:r>
      <w:r w:rsidRPr="00036B69">
        <w:rPr>
          <w:rFonts w:ascii="仿宋_GB2312" w:eastAsia="仿宋_GB2312" w:hAnsi="MS Mincho" w:cs="MS Mincho"/>
          <w:sz w:val="28"/>
          <w:szCs w:val="28"/>
        </w:rPr>
        <w:t>国内自动化程度及硬件配套最先进工厂。</w:t>
      </w:r>
    </w:p>
    <w:p w:rsidR="003857BB" w:rsidRDefault="00FB4711" w:rsidP="00023661">
      <w:pPr>
        <w:snapToGrid w:val="0"/>
        <w:spacing w:line="520" w:lineRule="exact"/>
        <w:ind w:firstLineChars="200" w:firstLine="560"/>
        <w:rPr>
          <w:rFonts w:ascii="仿宋_GB2312" w:eastAsia="仿宋_GB2312" w:hAnsi="MS Mincho" w:cs="MS Mincho"/>
          <w:sz w:val="28"/>
          <w:szCs w:val="28"/>
        </w:rPr>
      </w:pPr>
      <w:r w:rsidRPr="00036B69">
        <w:rPr>
          <w:rFonts w:ascii="仿宋_GB2312" w:eastAsia="仿宋_GB2312" w:hAnsi="MS Mincho" w:cs="MS Mincho"/>
          <w:sz w:val="28"/>
          <w:szCs w:val="28"/>
        </w:rPr>
        <w:t>天津汽玻工厂拥有</w:t>
      </w:r>
      <w:r w:rsidR="00023661">
        <w:rPr>
          <w:rFonts w:ascii="仿宋_GB2312" w:eastAsia="仿宋_GB2312" w:hAnsi="MS Mincho" w:cs="MS Mincho" w:hint="eastAsia"/>
          <w:sz w:val="28"/>
          <w:szCs w:val="28"/>
        </w:rPr>
        <w:t>先进的</w:t>
      </w:r>
      <w:r w:rsidRPr="00036B69">
        <w:rPr>
          <w:rFonts w:ascii="仿宋_GB2312" w:eastAsia="仿宋_GB2312" w:hAnsi="MS Mincho" w:cs="MS Mincho"/>
          <w:sz w:val="28"/>
          <w:szCs w:val="28"/>
        </w:rPr>
        <w:t>全自动DBO4连线设备及EPBL/T连线设备</w:t>
      </w:r>
      <w:r>
        <w:rPr>
          <w:rFonts w:ascii="仿宋_GB2312" w:eastAsia="仿宋_GB2312" w:hAnsi="MS Mincho" w:cs="MS Mincho" w:hint="eastAsia"/>
          <w:sz w:val="28"/>
          <w:szCs w:val="28"/>
        </w:rPr>
        <w:t>，</w:t>
      </w:r>
      <w:r w:rsidRPr="00036B69">
        <w:rPr>
          <w:rFonts w:ascii="仿宋_GB2312" w:eastAsia="仿宋_GB2312" w:hAnsi="MS Mincho" w:cs="MS Mincho"/>
          <w:sz w:val="28"/>
          <w:szCs w:val="28"/>
        </w:rPr>
        <w:t>可</w:t>
      </w:r>
      <w:r>
        <w:rPr>
          <w:rFonts w:ascii="仿宋_GB2312" w:eastAsia="仿宋_GB2312" w:hAnsi="MS Mincho" w:cs="MS Mincho" w:hint="eastAsia"/>
          <w:sz w:val="28"/>
          <w:szCs w:val="28"/>
        </w:rPr>
        <w:t>实现</w:t>
      </w:r>
      <w:r w:rsidRPr="00036B69">
        <w:rPr>
          <w:rFonts w:ascii="仿宋_GB2312" w:eastAsia="仿宋_GB2312" w:hAnsi="MS Mincho" w:cs="MS Mincho"/>
          <w:sz w:val="28"/>
          <w:szCs w:val="28"/>
        </w:rPr>
        <w:t>后风窗三层印刷工艺高端产品</w:t>
      </w:r>
      <w:r w:rsidR="00023661">
        <w:rPr>
          <w:rFonts w:ascii="仿宋_GB2312" w:eastAsia="仿宋_GB2312" w:hAnsi="MS Mincho" w:cs="MS Mincho" w:hint="eastAsia"/>
          <w:sz w:val="28"/>
          <w:szCs w:val="28"/>
        </w:rPr>
        <w:t>、</w:t>
      </w:r>
      <w:r w:rsidRPr="00036B69">
        <w:rPr>
          <w:rFonts w:ascii="仿宋_GB2312" w:eastAsia="仿宋_GB2312" w:hAnsi="MS Mincho" w:cs="MS Mincho"/>
          <w:sz w:val="28"/>
          <w:szCs w:val="28"/>
        </w:rPr>
        <w:t>前风窗HUD抬头显示、前风窗镀膜隔热及镀膜加热、夹层热增强天窗等高端产品的生产</w:t>
      </w:r>
      <w:r w:rsidR="00023661">
        <w:rPr>
          <w:rFonts w:ascii="仿宋_GB2312" w:eastAsia="仿宋_GB2312" w:hAnsi="MS Mincho" w:cs="MS Mincho" w:hint="eastAsia"/>
          <w:sz w:val="28"/>
          <w:szCs w:val="28"/>
        </w:rPr>
        <w:t>。同时，工厂正在</w:t>
      </w:r>
      <w:r w:rsidR="00023661" w:rsidRPr="00036B69">
        <w:rPr>
          <w:rFonts w:ascii="仿宋_GB2312" w:eastAsia="仿宋_GB2312" w:hAnsi="MS Mincho" w:cs="MS Mincho"/>
          <w:sz w:val="28"/>
          <w:szCs w:val="28"/>
        </w:rPr>
        <w:t>开发超级节能的全车系列玻璃、全景天窗玻璃，以三银镀膜前挡风玻璃及各种形式、颜色的镀膜配置玻璃为中心，介入海外市场、新能源市场，借此整体调整产品结构。</w:t>
      </w:r>
    </w:p>
    <w:p w:rsidR="00FB4711" w:rsidRDefault="00023661" w:rsidP="00023661">
      <w:pPr>
        <w:snapToGrid w:val="0"/>
        <w:spacing w:line="520" w:lineRule="exact"/>
        <w:ind w:firstLineChars="200" w:firstLine="560"/>
        <w:rPr>
          <w:rFonts w:ascii="仿宋_GB2312" w:eastAsia="仿宋_GB2312" w:hAnsi="MS Mincho" w:cs="MS Mincho"/>
          <w:sz w:val="28"/>
          <w:szCs w:val="28"/>
        </w:rPr>
      </w:pPr>
      <w:r w:rsidRPr="00036B69">
        <w:rPr>
          <w:rFonts w:ascii="仿宋_GB2312" w:eastAsia="仿宋_GB2312" w:hAnsi="MS Mincho" w:cs="MS Mincho"/>
          <w:sz w:val="28"/>
          <w:szCs w:val="28"/>
        </w:rPr>
        <w:t>目前，项目正处于人机磨合、产品调试期，将实现机代人的100%</w:t>
      </w:r>
      <w:r w:rsidRPr="00036B69">
        <w:rPr>
          <w:rFonts w:ascii="仿宋_GB2312" w:eastAsia="仿宋_GB2312" w:hAnsi="MS Mincho" w:cs="MS Mincho"/>
          <w:sz w:val="28"/>
          <w:szCs w:val="28"/>
        </w:rPr>
        <w:lastRenderedPageBreak/>
        <w:t>在线检测，大大提高效率，提高产能。</w:t>
      </w:r>
      <w:r w:rsidR="000535D4">
        <w:rPr>
          <w:rFonts w:ascii="仿宋_GB2312" w:eastAsia="仿宋_GB2312" w:hAnsi="MS Mincho" w:cs="MS Mincho" w:hint="eastAsia"/>
          <w:sz w:val="28"/>
          <w:szCs w:val="28"/>
        </w:rPr>
        <w:t xml:space="preserve">       </w:t>
      </w:r>
      <w:r w:rsidR="00971C6F">
        <w:rPr>
          <w:rFonts w:ascii="仿宋_GB2312" w:eastAsia="仿宋_GB2312" w:hAnsi="MS Mincho" w:cs="MS Mincho" w:hint="eastAsia"/>
          <w:sz w:val="28"/>
          <w:szCs w:val="28"/>
        </w:rPr>
        <w:t xml:space="preserve">  </w:t>
      </w:r>
      <w:r w:rsidR="000535D4">
        <w:rPr>
          <w:rFonts w:ascii="仿宋_GB2312" w:eastAsia="仿宋_GB2312" w:hAnsi="MS Mincho" w:cs="MS Mincho" w:hint="eastAsia"/>
          <w:sz w:val="28"/>
          <w:szCs w:val="28"/>
        </w:rPr>
        <w:t xml:space="preserve"> （上海地产集团）</w:t>
      </w:r>
    </w:p>
    <w:p w:rsidR="00B64539" w:rsidRDefault="00B64539">
      <w:pPr>
        <w:widowControl/>
        <w:spacing w:line="440" w:lineRule="exact"/>
        <w:rPr>
          <w:rFonts w:ascii="楷体_GB2312" w:eastAsia="楷体_GB2312"/>
          <w:b/>
          <w:sz w:val="32"/>
          <w:szCs w:val="32"/>
        </w:rPr>
      </w:pPr>
    </w:p>
    <w:p w:rsidR="005A728D" w:rsidRDefault="00C353C5">
      <w:pPr>
        <w:widowControl/>
        <w:spacing w:line="440" w:lineRule="exact"/>
        <w:rPr>
          <w:rFonts w:ascii="仿宋_GB2312" w:eastAsia="仿宋_GB2312"/>
          <w:sz w:val="28"/>
          <w:szCs w:val="28"/>
        </w:rPr>
      </w:pPr>
      <w:r>
        <w:rPr>
          <w:rFonts w:ascii="楷体_GB2312" w:eastAsia="楷体_GB2312" w:hint="eastAsia"/>
          <w:b/>
          <w:sz w:val="32"/>
          <w:szCs w:val="32"/>
        </w:rPr>
        <w:t>简讯</w:t>
      </w:r>
    </w:p>
    <w:p w:rsidR="00AB09B7" w:rsidRDefault="00AB09B7" w:rsidP="0043310F">
      <w:pPr>
        <w:pStyle w:val="a5"/>
        <w:spacing w:before="0" w:beforeAutospacing="0" w:after="0" w:afterAutospacing="0"/>
        <w:jc w:val="both"/>
        <w:rPr>
          <w:rFonts w:ascii="仿宋_GB2312" w:eastAsia="仿宋_GB2312" w:hAnsi="MS Mincho" w:cs="MS Mincho"/>
          <w:sz w:val="28"/>
          <w:szCs w:val="28"/>
        </w:rPr>
      </w:pPr>
      <w:r>
        <w:rPr>
          <w:rFonts w:ascii="仿宋_GB2312" w:eastAsia="仿宋_GB2312" w:hAnsi="MS Mincho" w:cs="MS Mincho" w:hint="eastAsia"/>
          <w:sz w:val="28"/>
          <w:szCs w:val="28"/>
        </w:rPr>
        <w:t>▲</w:t>
      </w:r>
      <w:r w:rsidR="00B0287B">
        <w:rPr>
          <w:rFonts w:ascii="仿宋_GB2312" w:eastAsia="仿宋_GB2312" w:hAnsi="MS Mincho" w:cs="MS Mincho" w:hint="eastAsia"/>
          <w:sz w:val="28"/>
          <w:szCs w:val="28"/>
        </w:rPr>
        <w:t>近日</w:t>
      </w:r>
      <w:r w:rsidR="00B0287B" w:rsidRPr="00B0287B">
        <w:rPr>
          <w:rFonts w:ascii="仿宋_GB2312" w:eastAsia="仿宋_GB2312" w:hAnsi="MS Mincho" w:cs="MS Mincho" w:hint="eastAsia"/>
          <w:sz w:val="28"/>
          <w:szCs w:val="28"/>
        </w:rPr>
        <w:t>，</w:t>
      </w:r>
      <w:r w:rsidR="0043310F" w:rsidRPr="0043310F">
        <w:rPr>
          <w:rFonts w:ascii="仿宋_GB2312" w:eastAsia="仿宋_GB2312" w:hAnsi="MS Mincho" w:cs="MS Mincho" w:hint="eastAsia"/>
          <w:sz w:val="28"/>
          <w:szCs w:val="28"/>
        </w:rPr>
        <w:t>浦发银行子公司浦银租赁与中国（上海）自由贸易试验区临港新片区管委会举行临港新片区首单跨境船舶租赁项目暨战略合作协议签约仪式。</w:t>
      </w:r>
      <w:r w:rsidR="00B0287B">
        <w:rPr>
          <w:rFonts w:ascii="仿宋_GB2312" w:eastAsia="仿宋_GB2312" w:hAnsi="MS Mincho" w:cs="MS Mincho" w:hint="eastAsia"/>
          <w:sz w:val="28"/>
          <w:szCs w:val="28"/>
        </w:rPr>
        <w:t xml:space="preserve">                    </w:t>
      </w:r>
      <w:r w:rsidR="002A7DAC">
        <w:rPr>
          <w:rFonts w:ascii="仿宋_GB2312" w:eastAsia="仿宋_GB2312" w:hAnsi="MS Mincho" w:cs="MS Mincho" w:hint="eastAsia"/>
          <w:sz w:val="28"/>
          <w:szCs w:val="28"/>
        </w:rPr>
        <w:t xml:space="preserve">          </w:t>
      </w:r>
      <w:r w:rsidR="00B0287B">
        <w:rPr>
          <w:rFonts w:ascii="仿宋_GB2312" w:eastAsia="仿宋_GB2312" w:hAnsi="MS Mincho" w:cs="MS Mincho" w:hint="eastAsia"/>
          <w:sz w:val="28"/>
          <w:szCs w:val="28"/>
        </w:rPr>
        <w:t xml:space="preserve">   </w:t>
      </w:r>
      <w:r>
        <w:rPr>
          <w:rFonts w:ascii="仿宋_GB2312" w:eastAsia="仿宋_GB2312" w:hAnsi="MS Mincho" w:cs="MS Mincho" w:hint="eastAsia"/>
          <w:sz w:val="28"/>
          <w:szCs w:val="28"/>
        </w:rPr>
        <w:t xml:space="preserve"> （浦发银行）</w:t>
      </w:r>
    </w:p>
    <w:p w:rsidR="006E0FAA" w:rsidRDefault="006E0FAA" w:rsidP="004C3687">
      <w:pPr>
        <w:pStyle w:val="a5"/>
        <w:spacing w:before="0" w:beforeAutospacing="0" w:after="0" w:afterAutospacing="0"/>
        <w:jc w:val="both"/>
        <w:rPr>
          <w:rFonts w:ascii="仿宋_GB2312" w:eastAsia="仿宋_GB2312" w:hAnsi="MS Mincho" w:cs="MS Mincho"/>
          <w:sz w:val="28"/>
          <w:szCs w:val="28"/>
        </w:rPr>
      </w:pPr>
      <w:r>
        <w:rPr>
          <w:rFonts w:ascii="仿宋_GB2312" w:eastAsia="仿宋_GB2312" w:hAnsi="MS Mincho" w:cs="MS Mincho" w:hint="eastAsia"/>
          <w:sz w:val="28"/>
          <w:szCs w:val="28"/>
        </w:rPr>
        <w:t>▲近日</w:t>
      </w:r>
      <w:r w:rsidRPr="00B0287B">
        <w:rPr>
          <w:rFonts w:ascii="仿宋_GB2312" w:eastAsia="仿宋_GB2312" w:hAnsi="MS Mincho" w:cs="MS Mincho" w:hint="eastAsia"/>
          <w:sz w:val="28"/>
          <w:szCs w:val="28"/>
        </w:rPr>
        <w:t>，</w:t>
      </w:r>
      <w:r w:rsidRPr="006E0FAA">
        <w:rPr>
          <w:rFonts w:ascii="仿宋_GB2312" w:eastAsia="仿宋_GB2312" w:hAnsi="MS Mincho" w:cs="MS Mincho"/>
          <w:sz w:val="28"/>
          <w:szCs w:val="28"/>
        </w:rPr>
        <w:t>由《证券时报》社主办的首届</w:t>
      </w:r>
      <w:r w:rsidRPr="006E0FAA">
        <w:rPr>
          <w:rFonts w:ascii="仿宋_GB2312" w:eastAsia="仿宋_GB2312" w:hAnsi="MS Mincho" w:cs="MS Mincho"/>
          <w:sz w:val="28"/>
          <w:szCs w:val="28"/>
        </w:rPr>
        <w:t>“</w:t>
      </w:r>
      <w:r w:rsidRPr="006E0FAA">
        <w:rPr>
          <w:rFonts w:ascii="仿宋_GB2312" w:eastAsia="仿宋_GB2312" w:hAnsi="MS Mincho" w:cs="MS Mincho"/>
          <w:sz w:val="28"/>
          <w:szCs w:val="28"/>
        </w:rPr>
        <w:t>最受上市公司尊敬的投行评选</w:t>
      </w:r>
      <w:r w:rsidRPr="006E0FAA">
        <w:rPr>
          <w:rFonts w:ascii="仿宋_GB2312" w:eastAsia="仿宋_GB2312" w:hAnsi="MS Mincho" w:cs="MS Mincho"/>
          <w:sz w:val="28"/>
          <w:szCs w:val="28"/>
        </w:rPr>
        <w:t>”</w:t>
      </w:r>
      <w:r w:rsidRPr="006E0FAA">
        <w:rPr>
          <w:rFonts w:ascii="仿宋_GB2312" w:eastAsia="仿宋_GB2312" w:hAnsi="MS Mincho" w:cs="MS Mincho"/>
          <w:sz w:val="28"/>
          <w:szCs w:val="28"/>
        </w:rPr>
        <w:t>结果在深圳揭晓，海通证券荣获</w:t>
      </w:r>
      <w:r w:rsidRPr="006E0FAA">
        <w:rPr>
          <w:rFonts w:ascii="仿宋_GB2312" w:eastAsia="仿宋_GB2312" w:hAnsi="MS Mincho" w:cs="MS Mincho"/>
          <w:sz w:val="28"/>
          <w:szCs w:val="28"/>
        </w:rPr>
        <w:t>“</w:t>
      </w:r>
      <w:r w:rsidRPr="006E0FAA">
        <w:rPr>
          <w:rFonts w:ascii="仿宋_GB2312" w:eastAsia="仿宋_GB2312" w:hAnsi="MS Mincho" w:cs="MS Mincho"/>
          <w:sz w:val="28"/>
          <w:szCs w:val="28"/>
        </w:rPr>
        <w:t>最受尊敬的十佳投资银行</w:t>
      </w:r>
      <w:r w:rsidRPr="006E0FAA">
        <w:rPr>
          <w:rFonts w:ascii="仿宋_GB2312" w:eastAsia="仿宋_GB2312" w:hAnsi="MS Mincho" w:cs="MS Mincho"/>
          <w:sz w:val="28"/>
          <w:szCs w:val="28"/>
        </w:rPr>
        <w:t>”</w:t>
      </w:r>
      <w:r w:rsidRPr="006E0FAA">
        <w:rPr>
          <w:rFonts w:ascii="仿宋_GB2312" w:eastAsia="仿宋_GB2312" w:hAnsi="MS Mincho" w:cs="MS Mincho"/>
          <w:sz w:val="28"/>
          <w:szCs w:val="28"/>
        </w:rPr>
        <w:t>称号。</w:t>
      </w:r>
      <w:r>
        <w:rPr>
          <w:rFonts w:ascii="仿宋_GB2312" w:eastAsia="仿宋_GB2312" w:hAnsi="MS Mincho" w:cs="MS Mincho" w:hint="eastAsia"/>
          <w:sz w:val="28"/>
          <w:szCs w:val="28"/>
        </w:rPr>
        <w:t xml:space="preserve">                                             （海通证券）</w:t>
      </w:r>
    </w:p>
    <w:p w:rsidR="00DC384E" w:rsidRDefault="004C3687" w:rsidP="004C3687">
      <w:pPr>
        <w:pStyle w:val="a5"/>
        <w:spacing w:before="0" w:beforeAutospacing="0" w:after="0" w:afterAutospacing="0"/>
        <w:jc w:val="both"/>
        <w:rPr>
          <w:rFonts w:ascii="仿宋_GB2312" w:eastAsia="仿宋_GB2312" w:hAnsi="MS Mincho" w:cs="MS Mincho"/>
          <w:sz w:val="28"/>
          <w:szCs w:val="28"/>
        </w:rPr>
      </w:pPr>
      <w:r>
        <w:rPr>
          <w:rFonts w:ascii="仿宋_GB2312" w:eastAsia="仿宋_GB2312" w:hAnsi="MS Mincho" w:cs="MS Mincho" w:hint="eastAsia"/>
          <w:sz w:val="28"/>
          <w:szCs w:val="28"/>
        </w:rPr>
        <w:t>▲近日</w:t>
      </w:r>
      <w:r w:rsidRPr="00B0287B">
        <w:rPr>
          <w:rFonts w:ascii="仿宋_GB2312" w:eastAsia="仿宋_GB2312" w:hAnsi="MS Mincho" w:cs="MS Mincho" w:hint="eastAsia"/>
          <w:sz w:val="28"/>
          <w:szCs w:val="28"/>
        </w:rPr>
        <w:t>，</w:t>
      </w:r>
      <w:r w:rsidRPr="004C3687">
        <w:rPr>
          <w:rFonts w:ascii="仿宋_GB2312" w:eastAsia="仿宋_GB2312" w:hAnsi="MS Mincho" w:cs="MS Mincho"/>
          <w:sz w:val="28"/>
          <w:szCs w:val="28"/>
        </w:rPr>
        <w:t>由隧道股份路桥集团承建的南通市西北片引江区域供水三期（输水）工程一标正式进入施工建设阶段</w:t>
      </w:r>
      <w:r>
        <w:rPr>
          <w:rFonts w:ascii="仿宋_GB2312" w:eastAsia="仿宋_GB2312" w:hAnsi="MS Mincho" w:cs="MS Mincho" w:hint="eastAsia"/>
          <w:sz w:val="28"/>
          <w:szCs w:val="28"/>
        </w:rPr>
        <w:t>，建成后将</w:t>
      </w:r>
      <w:r w:rsidRPr="004C3687">
        <w:rPr>
          <w:rFonts w:ascii="仿宋_GB2312" w:eastAsia="仿宋_GB2312" w:hAnsi="MS Mincho" w:cs="MS Mincho"/>
          <w:sz w:val="28"/>
          <w:szCs w:val="28"/>
        </w:rPr>
        <w:t>极大地缓解城区供水难题，并有效解决群众安全用水问题。</w:t>
      </w:r>
      <w:r>
        <w:rPr>
          <w:rFonts w:ascii="仿宋_GB2312" w:eastAsia="仿宋_GB2312" w:hAnsi="MS Mincho" w:cs="MS Mincho" w:hint="eastAsia"/>
          <w:sz w:val="28"/>
          <w:szCs w:val="28"/>
        </w:rPr>
        <w:t xml:space="preserve">           （隧道股份）</w:t>
      </w:r>
    </w:p>
    <w:p w:rsidR="004C3687" w:rsidRDefault="004C3687" w:rsidP="004C3687">
      <w:pPr>
        <w:pStyle w:val="a5"/>
        <w:spacing w:before="0" w:beforeAutospacing="0" w:after="0" w:afterAutospacing="0"/>
        <w:jc w:val="both"/>
        <w:rPr>
          <w:rFonts w:ascii="仿宋_GB2312" w:eastAsia="仿宋_GB2312" w:hAnsi="MS Mincho" w:cs="MS Mincho"/>
          <w:sz w:val="28"/>
          <w:szCs w:val="28"/>
        </w:rPr>
      </w:pPr>
      <w:r>
        <w:rPr>
          <w:rFonts w:ascii="仿宋_GB2312" w:eastAsia="仿宋_GB2312" w:hAnsi="MS Mincho" w:cs="MS Mincho" w:hint="eastAsia"/>
          <w:sz w:val="28"/>
          <w:szCs w:val="28"/>
        </w:rPr>
        <w:t>▲近日</w:t>
      </w:r>
      <w:r w:rsidRPr="00B0287B">
        <w:rPr>
          <w:rFonts w:ascii="仿宋_GB2312" w:eastAsia="仿宋_GB2312" w:hAnsi="MS Mincho" w:cs="MS Mincho" w:hint="eastAsia"/>
          <w:sz w:val="28"/>
          <w:szCs w:val="28"/>
        </w:rPr>
        <w:t>，</w:t>
      </w:r>
      <w:r w:rsidRPr="004C3687">
        <w:rPr>
          <w:rFonts w:ascii="仿宋_GB2312" w:eastAsia="仿宋_GB2312" w:hAnsi="MS Mincho" w:cs="MS Mincho"/>
          <w:sz w:val="28"/>
          <w:szCs w:val="28"/>
        </w:rPr>
        <w:t>上海海关在光明食品集团西郊国际口岸对首批 473.9 公斤意大利输华冷冻猪肉实施现场查验，判定合格后放行，标志着意大利冷冻猪肉正式进入中国市场。</w:t>
      </w:r>
      <w:r>
        <w:rPr>
          <w:rFonts w:ascii="仿宋_GB2312" w:eastAsia="仿宋_GB2312" w:hAnsi="MS Mincho" w:cs="MS Mincho" w:hint="eastAsia"/>
          <w:sz w:val="28"/>
          <w:szCs w:val="28"/>
        </w:rPr>
        <w:t xml:space="preserve">                    （光明食品集团）</w:t>
      </w:r>
    </w:p>
    <w:p w:rsidR="00DC384E" w:rsidRDefault="00DC384E" w:rsidP="004C3687">
      <w:pPr>
        <w:pStyle w:val="a5"/>
        <w:spacing w:before="0" w:beforeAutospacing="0" w:after="0" w:afterAutospacing="0"/>
        <w:jc w:val="both"/>
        <w:rPr>
          <w:rFonts w:ascii="仿宋_GB2312" w:eastAsia="仿宋_GB2312" w:hAnsi="MS Mincho" w:cs="MS Mincho"/>
          <w:sz w:val="28"/>
          <w:szCs w:val="28"/>
        </w:rPr>
      </w:pPr>
    </w:p>
    <w:sectPr w:rsidR="00DC384E" w:rsidSect="005A72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FFC" w:rsidRDefault="00FA1FFC" w:rsidP="00DB6EC8">
      <w:r>
        <w:separator/>
      </w:r>
    </w:p>
  </w:endnote>
  <w:endnote w:type="continuationSeparator" w:id="1">
    <w:p w:rsidR="00FA1FFC" w:rsidRDefault="00FA1FFC" w:rsidP="00DB6E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3"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FFC" w:rsidRDefault="00FA1FFC" w:rsidP="00DB6EC8">
      <w:r>
        <w:separator/>
      </w:r>
    </w:p>
  </w:footnote>
  <w:footnote w:type="continuationSeparator" w:id="1">
    <w:p w:rsidR="00FA1FFC" w:rsidRDefault="00FA1FFC" w:rsidP="00DB6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396"/>
    <w:rsid w:val="00000FAA"/>
    <w:rsid w:val="00002AC6"/>
    <w:rsid w:val="00002C07"/>
    <w:rsid w:val="00006F12"/>
    <w:rsid w:val="00007C4C"/>
    <w:rsid w:val="0001329D"/>
    <w:rsid w:val="00013789"/>
    <w:rsid w:val="00015FC2"/>
    <w:rsid w:val="0001742B"/>
    <w:rsid w:val="00023661"/>
    <w:rsid w:val="00031F4C"/>
    <w:rsid w:val="0003469B"/>
    <w:rsid w:val="00034B6D"/>
    <w:rsid w:val="00036B69"/>
    <w:rsid w:val="000535D4"/>
    <w:rsid w:val="000647F9"/>
    <w:rsid w:val="00064FA7"/>
    <w:rsid w:val="0007425C"/>
    <w:rsid w:val="000746E6"/>
    <w:rsid w:val="00074EC8"/>
    <w:rsid w:val="0008621B"/>
    <w:rsid w:val="00090C3B"/>
    <w:rsid w:val="00090F2D"/>
    <w:rsid w:val="000B3829"/>
    <w:rsid w:val="000C57A1"/>
    <w:rsid w:val="000C5F41"/>
    <w:rsid w:val="000D1BF7"/>
    <w:rsid w:val="000D7214"/>
    <w:rsid w:val="000E02F4"/>
    <w:rsid w:val="000E4546"/>
    <w:rsid w:val="000E4F5E"/>
    <w:rsid w:val="0010261D"/>
    <w:rsid w:val="001132B9"/>
    <w:rsid w:val="00140209"/>
    <w:rsid w:val="001405CC"/>
    <w:rsid w:val="00141202"/>
    <w:rsid w:val="00145599"/>
    <w:rsid w:val="001525F7"/>
    <w:rsid w:val="00153DFB"/>
    <w:rsid w:val="00155D55"/>
    <w:rsid w:val="0016124E"/>
    <w:rsid w:val="0016531C"/>
    <w:rsid w:val="00167BF6"/>
    <w:rsid w:val="00172CD7"/>
    <w:rsid w:val="001773B1"/>
    <w:rsid w:val="00181054"/>
    <w:rsid w:val="001901FE"/>
    <w:rsid w:val="00190D03"/>
    <w:rsid w:val="00193433"/>
    <w:rsid w:val="00194B0B"/>
    <w:rsid w:val="00196053"/>
    <w:rsid w:val="001A69A5"/>
    <w:rsid w:val="001C6EA8"/>
    <w:rsid w:val="001D26A6"/>
    <w:rsid w:val="001D4D16"/>
    <w:rsid w:val="001E2DDC"/>
    <w:rsid w:val="001E32B9"/>
    <w:rsid w:val="001E7938"/>
    <w:rsid w:val="001F0B15"/>
    <w:rsid w:val="001F3284"/>
    <w:rsid w:val="001F6562"/>
    <w:rsid w:val="002007D9"/>
    <w:rsid w:val="00215E03"/>
    <w:rsid w:val="0021625B"/>
    <w:rsid w:val="00225D1D"/>
    <w:rsid w:val="002345B4"/>
    <w:rsid w:val="002414BE"/>
    <w:rsid w:val="00245B98"/>
    <w:rsid w:val="00250EE1"/>
    <w:rsid w:val="00251F25"/>
    <w:rsid w:val="0027141F"/>
    <w:rsid w:val="002725F5"/>
    <w:rsid w:val="002733F6"/>
    <w:rsid w:val="00276970"/>
    <w:rsid w:val="002772BF"/>
    <w:rsid w:val="002800E1"/>
    <w:rsid w:val="002873F1"/>
    <w:rsid w:val="00287E63"/>
    <w:rsid w:val="002963CE"/>
    <w:rsid w:val="002A7DAC"/>
    <w:rsid w:val="002C7FAC"/>
    <w:rsid w:val="002E20CB"/>
    <w:rsid w:val="002E3B45"/>
    <w:rsid w:val="002E7F94"/>
    <w:rsid w:val="002F182B"/>
    <w:rsid w:val="003000CC"/>
    <w:rsid w:val="00315576"/>
    <w:rsid w:val="003207EB"/>
    <w:rsid w:val="00321FA9"/>
    <w:rsid w:val="00322A43"/>
    <w:rsid w:val="0033744E"/>
    <w:rsid w:val="003378A2"/>
    <w:rsid w:val="003414AF"/>
    <w:rsid w:val="003462C0"/>
    <w:rsid w:val="003471A7"/>
    <w:rsid w:val="00364221"/>
    <w:rsid w:val="00364420"/>
    <w:rsid w:val="00372462"/>
    <w:rsid w:val="00375B92"/>
    <w:rsid w:val="00381E77"/>
    <w:rsid w:val="003857BB"/>
    <w:rsid w:val="00385C48"/>
    <w:rsid w:val="0038694D"/>
    <w:rsid w:val="003956EC"/>
    <w:rsid w:val="00397B9E"/>
    <w:rsid w:val="003A4ABC"/>
    <w:rsid w:val="003B1C8F"/>
    <w:rsid w:val="003B7B3B"/>
    <w:rsid w:val="003C73EE"/>
    <w:rsid w:val="003C787B"/>
    <w:rsid w:val="003E3910"/>
    <w:rsid w:val="003E4873"/>
    <w:rsid w:val="003E6B0D"/>
    <w:rsid w:val="003F2E84"/>
    <w:rsid w:val="003F7505"/>
    <w:rsid w:val="00402456"/>
    <w:rsid w:val="00414040"/>
    <w:rsid w:val="00421731"/>
    <w:rsid w:val="004239BD"/>
    <w:rsid w:val="00430005"/>
    <w:rsid w:val="0043003B"/>
    <w:rsid w:val="0043310F"/>
    <w:rsid w:val="00433D3B"/>
    <w:rsid w:val="00433EDF"/>
    <w:rsid w:val="004366C2"/>
    <w:rsid w:val="00440CF1"/>
    <w:rsid w:val="004411C4"/>
    <w:rsid w:val="00444494"/>
    <w:rsid w:val="00451686"/>
    <w:rsid w:val="00456E58"/>
    <w:rsid w:val="004647A9"/>
    <w:rsid w:val="004704C7"/>
    <w:rsid w:val="00472137"/>
    <w:rsid w:val="004739EB"/>
    <w:rsid w:val="004749FE"/>
    <w:rsid w:val="00484DDD"/>
    <w:rsid w:val="004908C1"/>
    <w:rsid w:val="0049420C"/>
    <w:rsid w:val="004C3236"/>
    <w:rsid w:val="004C3687"/>
    <w:rsid w:val="004C7097"/>
    <w:rsid w:val="004D0B2F"/>
    <w:rsid w:val="004D2877"/>
    <w:rsid w:val="004E1891"/>
    <w:rsid w:val="004E6EC0"/>
    <w:rsid w:val="004F5295"/>
    <w:rsid w:val="004F556E"/>
    <w:rsid w:val="004F74C0"/>
    <w:rsid w:val="00501CEE"/>
    <w:rsid w:val="00503F97"/>
    <w:rsid w:val="005044DE"/>
    <w:rsid w:val="005140EA"/>
    <w:rsid w:val="00514BAF"/>
    <w:rsid w:val="00516D7B"/>
    <w:rsid w:val="00521B4C"/>
    <w:rsid w:val="00537671"/>
    <w:rsid w:val="00550834"/>
    <w:rsid w:val="0055228E"/>
    <w:rsid w:val="00554520"/>
    <w:rsid w:val="00566431"/>
    <w:rsid w:val="005717C0"/>
    <w:rsid w:val="00577B11"/>
    <w:rsid w:val="00584D62"/>
    <w:rsid w:val="005929DB"/>
    <w:rsid w:val="00592E51"/>
    <w:rsid w:val="0059522F"/>
    <w:rsid w:val="005A3A83"/>
    <w:rsid w:val="005A44CD"/>
    <w:rsid w:val="005A47EB"/>
    <w:rsid w:val="005A728D"/>
    <w:rsid w:val="005A739D"/>
    <w:rsid w:val="005D6326"/>
    <w:rsid w:val="005E263F"/>
    <w:rsid w:val="005E6016"/>
    <w:rsid w:val="005F05DF"/>
    <w:rsid w:val="005F1328"/>
    <w:rsid w:val="005F324A"/>
    <w:rsid w:val="00600D93"/>
    <w:rsid w:val="006010ED"/>
    <w:rsid w:val="00601ADD"/>
    <w:rsid w:val="006072FB"/>
    <w:rsid w:val="00607DB3"/>
    <w:rsid w:val="00613385"/>
    <w:rsid w:val="00613B83"/>
    <w:rsid w:val="00617DE7"/>
    <w:rsid w:val="006207A3"/>
    <w:rsid w:val="00621147"/>
    <w:rsid w:val="006224BF"/>
    <w:rsid w:val="00632D38"/>
    <w:rsid w:val="006356C1"/>
    <w:rsid w:val="0063694B"/>
    <w:rsid w:val="006416FC"/>
    <w:rsid w:val="0064528F"/>
    <w:rsid w:val="0065538C"/>
    <w:rsid w:val="00655680"/>
    <w:rsid w:val="0066278B"/>
    <w:rsid w:val="006708DF"/>
    <w:rsid w:val="00687056"/>
    <w:rsid w:val="006909B1"/>
    <w:rsid w:val="0069118D"/>
    <w:rsid w:val="006945A2"/>
    <w:rsid w:val="00696006"/>
    <w:rsid w:val="006A01E0"/>
    <w:rsid w:val="006B1633"/>
    <w:rsid w:val="006B73C1"/>
    <w:rsid w:val="006C1CED"/>
    <w:rsid w:val="006C588B"/>
    <w:rsid w:val="006D4FFA"/>
    <w:rsid w:val="006D6208"/>
    <w:rsid w:val="006E0FAA"/>
    <w:rsid w:val="006E1BD7"/>
    <w:rsid w:val="007017A3"/>
    <w:rsid w:val="00707A30"/>
    <w:rsid w:val="00715401"/>
    <w:rsid w:val="00721F64"/>
    <w:rsid w:val="007240A0"/>
    <w:rsid w:val="00733342"/>
    <w:rsid w:val="0073436F"/>
    <w:rsid w:val="00736F7B"/>
    <w:rsid w:val="0076069A"/>
    <w:rsid w:val="00760B0F"/>
    <w:rsid w:val="0076109E"/>
    <w:rsid w:val="00762261"/>
    <w:rsid w:val="00762A37"/>
    <w:rsid w:val="00780F7C"/>
    <w:rsid w:val="007817E0"/>
    <w:rsid w:val="00783464"/>
    <w:rsid w:val="00787376"/>
    <w:rsid w:val="00787A46"/>
    <w:rsid w:val="00793EAB"/>
    <w:rsid w:val="00795958"/>
    <w:rsid w:val="00795B0F"/>
    <w:rsid w:val="00797543"/>
    <w:rsid w:val="007A5104"/>
    <w:rsid w:val="007B4942"/>
    <w:rsid w:val="007C0C91"/>
    <w:rsid w:val="007C3283"/>
    <w:rsid w:val="007D23E2"/>
    <w:rsid w:val="007D7847"/>
    <w:rsid w:val="007E5C11"/>
    <w:rsid w:val="0081666C"/>
    <w:rsid w:val="00823E1D"/>
    <w:rsid w:val="00825221"/>
    <w:rsid w:val="00827F06"/>
    <w:rsid w:val="00834365"/>
    <w:rsid w:val="0084093A"/>
    <w:rsid w:val="00857916"/>
    <w:rsid w:val="008601FE"/>
    <w:rsid w:val="008602D7"/>
    <w:rsid w:val="00861840"/>
    <w:rsid w:val="00865692"/>
    <w:rsid w:val="00871C9E"/>
    <w:rsid w:val="00874450"/>
    <w:rsid w:val="00875183"/>
    <w:rsid w:val="00881A4C"/>
    <w:rsid w:val="0089215D"/>
    <w:rsid w:val="00896BB9"/>
    <w:rsid w:val="008A1CAF"/>
    <w:rsid w:val="008A6194"/>
    <w:rsid w:val="008C6D5F"/>
    <w:rsid w:val="008D018D"/>
    <w:rsid w:val="008D3902"/>
    <w:rsid w:val="008D71E6"/>
    <w:rsid w:val="008E3C61"/>
    <w:rsid w:val="008E569D"/>
    <w:rsid w:val="008F5326"/>
    <w:rsid w:val="0090096F"/>
    <w:rsid w:val="00905E17"/>
    <w:rsid w:val="00915819"/>
    <w:rsid w:val="00921D03"/>
    <w:rsid w:val="00944AC1"/>
    <w:rsid w:val="0095038A"/>
    <w:rsid w:val="00952E47"/>
    <w:rsid w:val="0095504F"/>
    <w:rsid w:val="009566BE"/>
    <w:rsid w:val="00960CB4"/>
    <w:rsid w:val="009622C1"/>
    <w:rsid w:val="00971C6F"/>
    <w:rsid w:val="00974F69"/>
    <w:rsid w:val="0097657F"/>
    <w:rsid w:val="00992FD1"/>
    <w:rsid w:val="0099345C"/>
    <w:rsid w:val="00993DE1"/>
    <w:rsid w:val="00994BEF"/>
    <w:rsid w:val="00997739"/>
    <w:rsid w:val="009A1E92"/>
    <w:rsid w:val="009A25F5"/>
    <w:rsid w:val="009A2FE3"/>
    <w:rsid w:val="009A7EC7"/>
    <w:rsid w:val="009B3E99"/>
    <w:rsid w:val="009B533A"/>
    <w:rsid w:val="009B5D0E"/>
    <w:rsid w:val="009C0B2C"/>
    <w:rsid w:val="009C3AE2"/>
    <w:rsid w:val="009D305A"/>
    <w:rsid w:val="009E5B7A"/>
    <w:rsid w:val="009F3A71"/>
    <w:rsid w:val="009F7263"/>
    <w:rsid w:val="009F72FA"/>
    <w:rsid w:val="00A00C04"/>
    <w:rsid w:val="00A14461"/>
    <w:rsid w:val="00A169B1"/>
    <w:rsid w:val="00A16F06"/>
    <w:rsid w:val="00A201E8"/>
    <w:rsid w:val="00A2504A"/>
    <w:rsid w:val="00A26676"/>
    <w:rsid w:val="00A26B26"/>
    <w:rsid w:val="00A27A03"/>
    <w:rsid w:val="00A445F0"/>
    <w:rsid w:val="00A51BBA"/>
    <w:rsid w:val="00A54D6A"/>
    <w:rsid w:val="00A61127"/>
    <w:rsid w:val="00A77CFE"/>
    <w:rsid w:val="00A801C4"/>
    <w:rsid w:val="00A82014"/>
    <w:rsid w:val="00A83AF5"/>
    <w:rsid w:val="00A901CD"/>
    <w:rsid w:val="00A90C9D"/>
    <w:rsid w:val="00AA3DB3"/>
    <w:rsid w:val="00AA5F10"/>
    <w:rsid w:val="00AA6893"/>
    <w:rsid w:val="00AB09B7"/>
    <w:rsid w:val="00AB2D35"/>
    <w:rsid w:val="00AB751F"/>
    <w:rsid w:val="00AD47FF"/>
    <w:rsid w:val="00AD53A2"/>
    <w:rsid w:val="00AE3314"/>
    <w:rsid w:val="00AE348B"/>
    <w:rsid w:val="00AE3AAA"/>
    <w:rsid w:val="00AF6CD5"/>
    <w:rsid w:val="00B00A74"/>
    <w:rsid w:val="00B01C05"/>
    <w:rsid w:val="00B0287B"/>
    <w:rsid w:val="00B07F67"/>
    <w:rsid w:val="00B12D8E"/>
    <w:rsid w:val="00B137AC"/>
    <w:rsid w:val="00B14A08"/>
    <w:rsid w:val="00B16E25"/>
    <w:rsid w:val="00B21BEF"/>
    <w:rsid w:val="00B24B34"/>
    <w:rsid w:val="00B42985"/>
    <w:rsid w:val="00B541E5"/>
    <w:rsid w:val="00B60780"/>
    <w:rsid w:val="00B610D4"/>
    <w:rsid w:val="00B6220A"/>
    <w:rsid w:val="00B64539"/>
    <w:rsid w:val="00B71AFF"/>
    <w:rsid w:val="00B76D4D"/>
    <w:rsid w:val="00B821DC"/>
    <w:rsid w:val="00B87948"/>
    <w:rsid w:val="00B91A45"/>
    <w:rsid w:val="00BC1A39"/>
    <w:rsid w:val="00BC2683"/>
    <w:rsid w:val="00BC349C"/>
    <w:rsid w:val="00BC39F2"/>
    <w:rsid w:val="00BE08A2"/>
    <w:rsid w:val="00BE24E8"/>
    <w:rsid w:val="00BE33F4"/>
    <w:rsid w:val="00BE5B5A"/>
    <w:rsid w:val="00C10798"/>
    <w:rsid w:val="00C144E6"/>
    <w:rsid w:val="00C21152"/>
    <w:rsid w:val="00C353C5"/>
    <w:rsid w:val="00C355A1"/>
    <w:rsid w:val="00C36125"/>
    <w:rsid w:val="00C42A5D"/>
    <w:rsid w:val="00C43C8C"/>
    <w:rsid w:val="00C45076"/>
    <w:rsid w:val="00C53382"/>
    <w:rsid w:val="00C53F26"/>
    <w:rsid w:val="00C56905"/>
    <w:rsid w:val="00C63E70"/>
    <w:rsid w:val="00C66A0C"/>
    <w:rsid w:val="00C75F06"/>
    <w:rsid w:val="00C8455E"/>
    <w:rsid w:val="00C8756D"/>
    <w:rsid w:val="00C92066"/>
    <w:rsid w:val="00CA02A0"/>
    <w:rsid w:val="00CA3B67"/>
    <w:rsid w:val="00CA721D"/>
    <w:rsid w:val="00CB45A6"/>
    <w:rsid w:val="00CB551D"/>
    <w:rsid w:val="00CD4BD0"/>
    <w:rsid w:val="00CF0723"/>
    <w:rsid w:val="00CF09D0"/>
    <w:rsid w:val="00CF394E"/>
    <w:rsid w:val="00CF39CD"/>
    <w:rsid w:val="00D0734A"/>
    <w:rsid w:val="00D17367"/>
    <w:rsid w:val="00D22E35"/>
    <w:rsid w:val="00D36658"/>
    <w:rsid w:val="00D37746"/>
    <w:rsid w:val="00D411E9"/>
    <w:rsid w:val="00D46520"/>
    <w:rsid w:val="00D53FB7"/>
    <w:rsid w:val="00D60AC2"/>
    <w:rsid w:val="00D7393E"/>
    <w:rsid w:val="00D86E90"/>
    <w:rsid w:val="00DB3871"/>
    <w:rsid w:val="00DB6EC8"/>
    <w:rsid w:val="00DC2CBB"/>
    <w:rsid w:val="00DC384E"/>
    <w:rsid w:val="00DC3B6B"/>
    <w:rsid w:val="00DD06E8"/>
    <w:rsid w:val="00DD4CA6"/>
    <w:rsid w:val="00DD5044"/>
    <w:rsid w:val="00DD6737"/>
    <w:rsid w:val="00DD7F1A"/>
    <w:rsid w:val="00DE7B7C"/>
    <w:rsid w:val="00E06BA5"/>
    <w:rsid w:val="00E141A9"/>
    <w:rsid w:val="00E21EA2"/>
    <w:rsid w:val="00E25E06"/>
    <w:rsid w:val="00E31A98"/>
    <w:rsid w:val="00E33FC5"/>
    <w:rsid w:val="00E355DA"/>
    <w:rsid w:val="00E47EFA"/>
    <w:rsid w:val="00E552A5"/>
    <w:rsid w:val="00E742C4"/>
    <w:rsid w:val="00E76E48"/>
    <w:rsid w:val="00E77D9F"/>
    <w:rsid w:val="00E841E2"/>
    <w:rsid w:val="00E943ED"/>
    <w:rsid w:val="00E9480A"/>
    <w:rsid w:val="00EA388C"/>
    <w:rsid w:val="00EA4319"/>
    <w:rsid w:val="00EA55C7"/>
    <w:rsid w:val="00EB2BBF"/>
    <w:rsid w:val="00EB3915"/>
    <w:rsid w:val="00EB3A4D"/>
    <w:rsid w:val="00EB54D6"/>
    <w:rsid w:val="00EC6F20"/>
    <w:rsid w:val="00ED1607"/>
    <w:rsid w:val="00EE16A1"/>
    <w:rsid w:val="00EE19E5"/>
    <w:rsid w:val="00EE1F39"/>
    <w:rsid w:val="00EE209F"/>
    <w:rsid w:val="00EF1FDD"/>
    <w:rsid w:val="00EF43B3"/>
    <w:rsid w:val="00EF5772"/>
    <w:rsid w:val="00EF6EE8"/>
    <w:rsid w:val="00EF7909"/>
    <w:rsid w:val="00F00A96"/>
    <w:rsid w:val="00F06688"/>
    <w:rsid w:val="00F12A9D"/>
    <w:rsid w:val="00F31151"/>
    <w:rsid w:val="00F434F7"/>
    <w:rsid w:val="00F5095E"/>
    <w:rsid w:val="00F5758B"/>
    <w:rsid w:val="00F64246"/>
    <w:rsid w:val="00F6771A"/>
    <w:rsid w:val="00F7684D"/>
    <w:rsid w:val="00F80133"/>
    <w:rsid w:val="00F803C2"/>
    <w:rsid w:val="00F82D7A"/>
    <w:rsid w:val="00F845E0"/>
    <w:rsid w:val="00F86788"/>
    <w:rsid w:val="00F95633"/>
    <w:rsid w:val="00F95C01"/>
    <w:rsid w:val="00F971F0"/>
    <w:rsid w:val="00FA1FFC"/>
    <w:rsid w:val="00FA5007"/>
    <w:rsid w:val="00FA5823"/>
    <w:rsid w:val="00FA6096"/>
    <w:rsid w:val="00FA7396"/>
    <w:rsid w:val="00FB4711"/>
    <w:rsid w:val="00FB6E59"/>
    <w:rsid w:val="00FB7604"/>
    <w:rsid w:val="00FC3C73"/>
    <w:rsid w:val="00FD5608"/>
    <w:rsid w:val="00FE0930"/>
    <w:rsid w:val="00FE46EA"/>
    <w:rsid w:val="00FF1F8B"/>
    <w:rsid w:val="00FF2E42"/>
    <w:rsid w:val="5D12778A"/>
    <w:rsid w:val="7F6A196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8D"/>
    <w:pPr>
      <w:widowControl w:val="0"/>
      <w:jc w:val="both"/>
    </w:pPr>
    <w:rPr>
      <w:kern w:val="2"/>
      <w:sz w:val="21"/>
      <w:szCs w:val="24"/>
    </w:rPr>
  </w:style>
  <w:style w:type="paragraph" w:styleId="1">
    <w:name w:val="heading 1"/>
    <w:basedOn w:val="a"/>
    <w:next w:val="a"/>
    <w:link w:val="1Char"/>
    <w:uiPriority w:val="9"/>
    <w:qFormat/>
    <w:rsid w:val="005A728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A728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A728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A728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A728D"/>
    <w:rPr>
      <w:b/>
      <w:bCs/>
    </w:rPr>
  </w:style>
  <w:style w:type="character" w:styleId="a7">
    <w:name w:val="page number"/>
    <w:basedOn w:val="a0"/>
    <w:semiHidden/>
    <w:unhideWhenUsed/>
    <w:rsid w:val="005A728D"/>
  </w:style>
  <w:style w:type="paragraph" w:customStyle="1" w:styleId="10">
    <w:name w:val="列出段落1"/>
    <w:basedOn w:val="a"/>
    <w:uiPriority w:val="34"/>
    <w:qFormat/>
    <w:rsid w:val="005A728D"/>
    <w:pPr>
      <w:ind w:firstLineChars="200" w:firstLine="420"/>
    </w:pPr>
  </w:style>
  <w:style w:type="character" w:customStyle="1" w:styleId="Char0">
    <w:name w:val="页眉 Char"/>
    <w:basedOn w:val="a0"/>
    <w:link w:val="a4"/>
    <w:uiPriority w:val="99"/>
    <w:semiHidden/>
    <w:qFormat/>
    <w:rsid w:val="005A728D"/>
    <w:rPr>
      <w:rFonts w:ascii="Times New Roman" w:eastAsia="宋体" w:hAnsi="Times New Roman" w:cs="Times New Roman"/>
      <w:sz w:val="18"/>
      <w:szCs w:val="18"/>
    </w:rPr>
  </w:style>
  <w:style w:type="character" w:customStyle="1" w:styleId="Char">
    <w:name w:val="页脚 Char"/>
    <w:basedOn w:val="a0"/>
    <w:link w:val="a3"/>
    <w:uiPriority w:val="99"/>
    <w:semiHidden/>
    <w:rsid w:val="005A728D"/>
    <w:rPr>
      <w:rFonts w:ascii="Times New Roman" w:eastAsia="宋体" w:hAnsi="Times New Roman" w:cs="Times New Roman"/>
      <w:sz w:val="18"/>
      <w:szCs w:val="18"/>
    </w:rPr>
  </w:style>
  <w:style w:type="character" w:customStyle="1" w:styleId="1Char">
    <w:name w:val="标题 1 Char"/>
    <w:basedOn w:val="a0"/>
    <w:link w:val="1"/>
    <w:uiPriority w:val="9"/>
    <w:qFormat/>
    <w:rsid w:val="005A728D"/>
    <w:rPr>
      <w:rFonts w:ascii="宋体" w:hAnsi="宋体" w:cs="宋体"/>
      <w:b/>
      <w:bCs/>
      <w:kern w:val="36"/>
      <w:sz w:val="48"/>
      <w:szCs w:val="48"/>
    </w:rPr>
  </w:style>
  <w:style w:type="paragraph" w:customStyle="1" w:styleId="p">
    <w:name w:val="p"/>
    <w:basedOn w:val="a"/>
    <w:rsid w:val="00DC384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838376">
      <w:bodyDiv w:val="1"/>
      <w:marLeft w:val="0"/>
      <w:marRight w:val="0"/>
      <w:marTop w:val="0"/>
      <w:marBottom w:val="0"/>
      <w:divBdr>
        <w:top w:val="none" w:sz="0" w:space="0" w:color="auto"/>
        <w:left w:val="none" w:sz="0" w:space="0" w:color="auto"/>
        <w:bottom w:val="none" w:sz="0" w:space="0" w:color="auto"/>
        <w:right w:val="none" w:sz="0" w:space="0" w:color="auto"/>
      </w:divBdr>
    </w:div>
    <w:div w:id="42948382">
      <w:bodyDiv w:val="1"/>
      <w:marLeft w:val="0"/>
      <w:marRight w:val="0"/>
      <w:marTop w:val="0"/>
      <w:marBottom w:val="0"/>
      <w:divBdr>
        <w:top w:val="none" w:sz="0" w:space="0" w:color="auto"/>
        <w:left w:val="none" w:sz="0" w:space="0" w:color="auto"/>
        <w:bottom w:val="none" w:sz="0" w:space="0" w:color="auto"/>
        <w:right w:val="none" w:sz="0" w:space="0" w:color="auto"/>
      </w:divBdr>
    </w:div>
    <w:div w:id="173421345">
      <w:bodyDiv w:val="1"/>
      <w:marLeft w:val="0"/>
      <w:marRight w:val="0"/>
      <w:marTop w:val="0"/>
      <w:marBottom w:val="0"/>
      <w:divBdr>
        <w:top w:val="none" w:sz="0" w:space="0" w:color="auto"/>
        <w:left w:val="none" w:sz="0" w:space="0" w:color="auto"/>
        <w:bottom w:val="none" w:sz="0" w:space="0" w:color="auto"/>
        <w:right w:val="none" w:sz="0" w:space="0" w:color="auto"/>
      </w:divBdr>
    </w:div>
    <w:div w:id="242373233">
      <w:bodyDiv w:val="1"/>
      <w:marLeft w:val="0"/>
      <w:marRight w:val="0"/>
      <w:marTop w:val="0"/>
      <w:marBottom w:val="0"/>
      <w:divBdr>
        <w:top w:val="none" w:sz="0" w:space="0" w:color="auto"/>
        <w:left w:val="none" w:sz="0" w:space="0" w:color="auto"/>
        <w:bottom w:val="none" w:sz="0" w:space="0" w:color="auto"/>
        <w:right w:val="none" w:sz="0" w:space="0" w:color="auto"/>
      </w:divBdr>
    </w:div>
    <w:div w:id="268240601">
      <w:bodyDiv w:val="1"/>
      <w:marLeft w:val="0"/>
      <w:marRight w:val="0"/>
      <w:marTop w:val="0"/>
      <w:marBottom w:val="0"/>
      <w:divBdr>
        <w:top w:val="none" w:sz="0" w:space="0" w:color="auto"/>
        <w:left w:val="none" w:sz="0" w:space="0" w:color="auto"/>
        <w:bottom w:val="none" w:sz="0" w:space="0" w:color="auto"/>
        <w:right w:val="none" w:sz="0" w:space="0" w:color="auto"/>
      </w:divBdr>
    </w:div>
    <w:div w:id="398864954">
      <w:bodyDiv w:val="1"/>
      <w:marLeft w:val="0"/>
      <w:marRight w:val="0"/>
      <w:marTop w:val="0"/>
      <w:marBottom w:val="0"/>
      <w:divBdr>
        <w:top w:val="none" w:sz="0" w:space="0" w:color="auto"/>
        <w:left w:val="none" w:sz="0" w:space="0" w:color="auto"/>
        <w:bottom w:val="none" w:sz="0" w:space="0" w:color="auto"/>
        <w:right w:val="none" w:sz="0" w:space="0" w:color="auto"/>
      </w:divBdr>
    </w:div>
    <w:div w:id="402219206">
      <w:bodyDiv w:val="1"/>
      <w:marLeft w:val="0"/>
      <w:marRight w:val="0"/>
      <w:marTop w:val="0"/>
      <w:marBottom w:val="0"/>
      <w:divBdr>
        <w:top w:val="none" w:sz="0" w:space="0" w:color="auto"/>
        <w:left w:val="none" w:sz="0" w:space="0" w:color="auto"/>
        <w:bottom w:val="none" w:sz="0" w:space="0" w:color="auto"/>
        <w:right w:val="none" w:sz="0" w:space="0" w:color="auto"/>
      </w:divBdr>
    </w:div>
    <w:div w:id="536626493">
      <w:bodyDiv w:val="1"/>
      <w:marLeft w:val="0"/>
      <w:marRight w:val="0"/>
      <w:marTop w:val="0"/>
      <w:marBottom w:val="0"/>
      <w:divBdr>
        <w:top w:val="none" w:sz="0" w:space="0" w:color="auto"/>
        <w:left w:val="none" w:sz="0" w:space="0" w:color="auto"/>
        <w:bottom w:val="none" w:sz="0" w:space="0" w:color="auto"/>
        <w:right w:val="none" w:sz="0" w:space="0" w:color="auto"/>
      </w:divBdr>
    </w:div>
    <w:div w:id="707805222">
      <w:bodyDiv w:val="1"/>
      <w:marLeft w:val="0"/>
      <w:marRight w:val="0"/>
      <w:marTop w:val="0"/>
      <w:marBottom w:val="0"/>
      <w:divBdr>
        <w:top w:val="none" w:sz="0" w:space="0" w:color="auto"/>
        <w:left w:val="none" w:sz="0" w:space="0" w:color="auto"/>
        <w:bottom w:val="none" w:sz="0" w:space="0" w:color="auto"/>
        <w:right w:val="none" w:sz="0" w:space="0" w:color="auto"/>
      </w:divBdr>
    </w:div>
    <w:div w:id="751514944">
      <w:bodyDiv w:val="1"/>
      <w:marLeft w:val="0"/>
      <w:marRight w:val="0"/>
      <w:marTop w:val="0"/>
      <w:marBottom w:val="0"/>
      <w:divBdr>
        <w:top w:val="none" w:sz="0" w:space="0" w:color="auto"/>
        <w:left w:val="none" w:sz="0" w:space="0" w:color="auto"/>
        <w:bottom w:val="none" w:sz="0" w:space="0" w:color="auto"/>
        <w:right w:val="none" w:sz="0" w:space="0" w:color="auto"/>
      </w:divBdr>
    </w:div>
    <w:div w:id="759790211">
      <w:bodyDiv w:val="1"/>
      <w:marLeft w:val="0"/>
      <w:marRight w:val="0"/>
      <w:marTop w:val="0"/>
      <w:marBottom w:val="0"/>
      <w:divBdr>
        <w:top w:val="none" w:sz="0" w:space="0" w:color="auto"/>
        <w:left w:val="none" w:sz="0" w:space="0" w:color="auto"/>
        <w:bottom w:val="none" w:sz="0" w:space="0" w:color="auto"/>
        <w:right w:val="none" w:sz="0" w:space="0" w:color="auto"/>
      </w:divBdr>
    </w:div>
    <w:div w:id="788016058">
      <w:bodyDiv w:val="1"/>
      <w:marLeft w:val="0"/>
      <w:marRight w:val="0"/>
      <w:marTop w:val="0"/>
      <w:marBottom w:val="0"/>
      <w:divBdr>
        <w:top w:val="none" w:sz="0" w:space="0" w:color="auto"/>
        <w:left w:val="none" w:sz="0" w:space="0" w:color="auto"/>
        <w:bottom w:val="none" w:sz="0" w:space="0" w:color="auto"/>
        <w:right w:val="none" w:sz="0" w:space="0" w:color="auto"/>
      </w:divBdr>
    </w:div>
    <w:div w:id="905526671">
      <w:bodyDiv w:val="1"/>
      <w:marLeft w:val="0"/>
      <w:marRight w:val="0"/>
      <w:marTop w:val="0"/>
      <w:marBottom w:val="0"/>
      <w:divBdr>
        <w:top w:val="none" w:sz="0" w:space="0" w:color="auto"/>
        <w:left w:val="none" w:sz="0" w:space="0" w:color="auto"/>
        <w:bottom w:val="none" w:sz="0" w:space="0" w:color="auto"/>
        <w:right w:val="none" w:sz="0" w:space="0" w:color="auto"/>
      </w:divBdr>
    </w:div>
    <w:div w:id="987514060">
      <w:bodyDiv w:val="1"/>
      <w:marLeft w:val="0"/>
      <w:marRight w:val="0"/>
      <w:marTop w:val="0"/>
      <w:marBottom w:val="0"/>
      <w:divBdr>
        <w:top w:val="none" w:sz="0" w:space="0" w:color="auto"/>
        <w:left w:val="none" w:sz="0" w:space="0" w:color="auto"/>
        <w:bottom w:val="none" w:sz="0" w:space="0" w:color="auto"/>
        <w:right w:val="none" w:sz="0" w:space="0" w:color="auto"/>
      </w:divBdr>
    </w:div>
    <w:div w:id="1021861079">
      <w:bodyDiv w:val="1"/>
      <w:marLeft w:val="0"/>
      <w:marRight w:val="0"/>
      <w:marTop w:val="0"/>
      <w:marBottom w:val="0"/>
      <w:divBdr>
        <w:top w:val="none" w:sz="0" w:space="0" w:color="auto"/>
        <w:left w:val="none" w:sz="0" w:space="0" w:color="auto"/>
        <w:bottom w:val="none" w:sz="0" w:space="0" w:color="auto"/>
        <w:right w:val="none" w:sz="0" w:space="0" w:color="auto"/>
      </w:divBdr>
    </w:div>
    <w:div w:id="1025904633">
      <w:bodyDiv w:val="1"/>
      <w:marLeft w:val="0"/>
      <w:marRight w:val="0"/>
      <w:marTop w:val="0"/>
      <w:marBottom w:val="0"/>
      <w:divBdr>
        <w:top w:val="none" w:sz="0" w:space="0" w:color="auto"/>
        <w:left w:val="none" w:sz="0" w:space="0" w:color="auto"/>
        <w:bottom w:val="none" w:sz="0" w:space="0" w:color="auto"/>
        <w:right w:val="none" w:sz="0" w:space="0" w:color="auto"/>
      </w:divBdr>
    </w:div>
    <w:div w:id="1042481661">
      <w:bodyDiv w:val="1"/>
      <w:marLeft w:val="0"/>
      <w:marRight w:val="0"/>
      <w:marTop w:val="0"/>
      <w:marBottom w:val="0"/>
      <w:divBdr>
        <w:top w:val="none" w:sz="0" w:space="0" w:color="auto"/>
        <w:left w:val="none" w:sz="0" w:space="0" w:color="auto"/>
        <w:bottom w:val="none" w:sz="0" w:space="0" w:color="auto"/>
        <w:right w:val="none" w:sz="0" w:space="0" w:color="auto"/>
      </w:divBdr>
    </w:div>
    <w:div w:id="1118377850">
      <w:bodyDiv w:val="1"/>
      <w:marLeft w:val="0"/>
      <w:marRight w:val="0"/>
      <w:marTop w:val="0"/>
      <w:marBottom w:val="0"/>
      <w:divBdr>
        <w:top w:val="none" w:sz="0" w:space="0" w:color="auto"/>
        <w:left w:val="none" w:sz="0" w:space="0" w:color="auto"/>
        <w:bottom w:val="none" w:sz="0" w:space="0" w:color="auto"/>
        <w:right w:val="none" w:sz="0" w:space="0" w:color="auto"/>
      </w:divBdr>
    </w:div>
    <w:div w:id="1150444860">
      <w:bodyDiv w:val="1"/>
      <w:marLeft w:val="0"/>
      <w:marRight w:val="0"/>
      <w:marTop w:val="0"/>
      <w:marBottom w:val="0"/>
      <w:divBdr>
        <w:top w:val="none" w:sz="0" w:space="0" w:color="auto"/>
        <w:left w:val="none" w:sz="0" w:space="0" w:color="auto"/>
        <w:bottom w:val="none" w:sz="0" w:space="0" w:color="auto"/>
        <w:right w:val="none" w:sz="0" w:space="0" w:color="auto"/>
      </w:divBdr>
    </w:div>
    <w:div w:id="1150756463">
      <w:bodyDiv w:val="1"/>
      <w:marLeft w:val="0"/>
      <w:marRight w:val="0"/>
      <w:marTop w:val="0"/>
      <w:marBottom w:val="0"/>
      <w:divBdr>
        <w:top w:val="none" w:sz="0" w:space="0" w:color="auto"/>
        <w:left w:val="none" w:sz="0" w:space="0" w:color="auto"/>
        <w:bottom w:val="none" w:sz="0" w:space="0" w:color="auto"/>
        <w:right w:val="none" w:sz="0" w:space="0" w:color="auto"/>
      </w:divBdr>
    </w:div>
    <w:div w:id="1178889291">
      <w:bodyDiv w:val="1"/>
      <w:marLeft w:val="0"/>
      <w:marRight w:val="0"/>
      <w:marTop w:val="0"/>
      <w:marBottom w:val="0"/>
      <w:divBdr>
        <w:top w:val="none" w:sz="0" w:space="0" w:color="auto"/>
        <w:left w:val="none" w:sz="0" w:space="0" w:color="auto"/>
        <w:bottom w:val="none" w:sz="0" w:space="0" w:color="auto"/>
        <w:right w:val="none" w:sz="0" w:space="0" w:color="auto"/>
      </w:divBdr>
    </w:div>
    <w:div w:id="1248923172">
      <w:bodyDiv w:val="1"/>
      <w:marLeft w:val="0"/>
      <w:marRight w:val="0"/>
      <w:marTop w:val="0"/>
      <w:marBottom w:val="0"/>
      <w:divBdr>
        <w:top w:val="none" w:sz="0" w:space="0" w:color="auto"/>
        <w:left w:val="none" w:sz="0" w:space="0" w:color="auto"/>
        <w:bottom w:val="none" w:sz="0" w:space="0" w:color="auto"/>
        <w:right w:val="none" w:sz="0" w:space="0" w:color="auto"/>
      </w:divBdr>
    </w:div>
    <w:div w:id="1285580514">
      <w:bodyDiv w:val="1"/>
      <w:marLeft w:val="0"/>
      <w:marRight w:val="0"/>
      <w:marTop w:val="0"/>
      <w:marBottom w:val="0"/>
      <w:divBdr>
        <w:top w:val="none" w:sz="0" w:space="0" w:color="auto"/>
        <w:left w:val="none" w:sz="0" w:space="0" w:color="auto"/>
        <w:bottom w:val="none" w:sz="0" w:space="0" w:color="auto"/>
        <w:right w:val="none" w:sz="0" w:space="0" w:color="auto"/>
      </w:divBdr>
    </w:div>
    <w:div w:id="1394036817">
      <w:bodyDiv w:val="1"/>
      <w:marLeft w:val="0"/>
      <w:marRight w:val="0"/>
      <w:marTop w:val="0"/>
      <w:marBottom w:val="0"/>
      <w:divBdr>
        <w:top w:val="none" w:sz="0" w:space="0" w:color="auto"/>
        <w:left w:val="none" w:sz="0" w:space="0" w:color="auto"/>
        <w:bottom w:val="none" w:sz="0" w:space="0" w:color="auto"/>
        <w:right w:val="none" w:sz="0" w:space="0" w:color="auto"/>
      </w:divBdr>
    </w:div>
    <w:div w:id="1444885087">
      <w:bodyDiv w:val="1"/>
      <w:marLeft w:val="0"/>
      <w:marRight w:val="0"/>
      <w:marTop w:val="0"/>
      <w:marBottom w:val="0"/>
      <w:divBdr>
        <w:top w:val="none" w:sz="0" w:space="0" w:color="auto"/>
        <w:left w:val="none" w:sz="0" w:space="0" w:color="auto"/>
        <w:bottom w:val="none" w:sz="0" w:space="0" w:color="auto"/>
        <w:right w:val="none" w:sz="0" w:space="0" w:color="auto"/>
      </w:divBdr>
    </w:div>
    <w:div w:id="1605966171">
      <w:bodyDiv w:val="1"/>
      <w:marLeft w:val="0"/>
      <w:marRight w:val="0"/>
      <w:marTop w:val="0"/>
      <w:marBottom w:val="0"/>
      <w:divBdr>
        <w:top w:val="none" w:sz="0" w:space="0" w:color="auto"/>
        <w:left w:val="none" w:sz="0" w:space="0" w:color="auto"/>
        <w:bottom w:val="none" w:sz="0" w:space="0" w:color="auto"/>
        <w:right w:val="none" w:sz="0" w:space="0" w:color="auto"/>
      </w:divBdr>
    </w:div>
    <w:div w:id="1678921170">
      <w:bodyDiv w:val="1"/>
      <w:marLeft w:val="0"/>
      <w:marRight w:val="0"/>
      <w:marTop w:val="0"/>
      <w:marBottom w:val="0"/>
      <w:divBdr>
        <w:top w:val="none" w:sz="0" w:space="0" w:color="auto"/>
        <w:left w:val="none" w:sz="0" w:space="0" w:color="auto"/>
        <w:bottom w:val="none" w:sz="0" w:space="0" w:color="auto"/>
        <w:right w:val="none" w:sz="0" w:space="0" w:color="auto"/>
      </w:divBdr>
    </w:div>
    <w:div w:id="1695499105">
      <w:bodyDiv w:val="1"/>
      <w:marLeft w:val="0"/>
      <w:marRight w:val="0"/>
      <w:marTop w:val="0"/>
      <w:marBottom w:val="0"/>
      <w:divBdr>
        <w:top w:val="none" w:sz="0" w:space="0" w:color="auto"/>
        <w:left w:val="none" w:sz="0" w:space="0" w:color="auto"/>
        <w:bottom w:val="none" w:sz="0" w:space="0" w:color="auto"/>
        <w:right w:val="none" w:sz="0" w:space="0" w:color="auto"/>
      </w:divBdr>
    </w:div>
    <w:div w:id="1703360082">
      <w:bodyDiv w:val="1"/>
      <w:marLeft w:val="0"/>
      <w:marRight w:val="0"/>
      <w:marTop w:val="0"/>
      <w:marBottom w:val="0"/>
      <w:divBdr>
        <w:top w:val="none" w:sz="0" w:space="0" w:color="auto"/>
        <w:left w:val="none" w:sz="0" w:space="0" w:color="auto"/>
        <w:bottom w:val="none" w:sz="0" w:space="0" w:color="auto"/>
        <w:right w:val="none" w:sz="0" w:space="0" w:color="auto"/>
      </w:divBdr>
    </w:div>
    <w:div w:id="1718965250">
      <w:bodyDiv w:val="1"/>
      <w:marLeft w:val="0"/>
      <w:marRight w:val="0"/>
      <w:marTop w:val="0"/>
      <w:marBottom w:val="0"/>
      <w:divBdr>
        <w:top w:val="none" w:sz="0" w:space="0" w:color="auto"/>
        <w:left w:val="none" w:sz="0" w:space="0" w:color="auto"/>
        <w:bottom w:val="none" w:sz="0" w:space="0" w:color="auto"/>
        <w:right w:val="none" w:sz="0" w:space="0" w:color="auto"/>
      </w:divBdr>
    </w:div>
    <w:div w:id="1930960863">
      <w:bodyDiv w:val="1"/>
      <w:marLeft w:val="0"/>
      <w:marRight w:val="0"/>
      <w:marTop w:val="0"/>
      <w:marBottom w:val="0"/>
      <w:divBdr>
        <w:top w:val="none" w:sz="0" w:space="0" w:color="auto"/>
        <w:left w:val="none" w:sz="0" w:space="0" w:color="auto"/>
        <w:bottom w:val="none" w:sz="0" w:space="0" w:color="auto"/>
        <w:right w:val="none" w:sz="0" w:space="0" w:color="auto"/>
      </w:divBdr>
    </w:div>
    <w:div w:id="1954285826">
      <w:bodyDiv w:val="1"/>
      <w:marLeft w:val="0"/>
      <w:marRight w:val="0"/>
      <w:marTop w:val="0"/>
      <w:marBottom w:val="0"/>
      <w:divBdr>
        <w:top w:val="none" w:sz="0" w:space="0" w:color="auto"/>
        <w:left w:val="none" w:sz="0" w:space="0" w:color="auto"/>
        <w:bottom w:val="none" w:sz="0" w:space="0" w:color="auto"/>
        <w:right w:val="none" w:sz="0" w:space="0" w:color="auto"/>
      </w:divBdr>
    </w:div>
    <w:div w:id="2014188988">
      <w:bodyDiv w:val="1"/>
      <w:marLeft w:val="0"/>
      <w:marRight w:val="0"/>
      <w:marTop w:val="0"/>
      <w:marBottom w:val="0"/>
      <w:divBdr>
        <w:top w:val="none" w:sz="0" w:space="0" w:color="auto"/>
        <w:left w:val="none" w:sz="0" w:space="0" w:color="auto"/>
        <w:bottom w:val="none" w:sz="0" w:space="0" w:color="auto"/>
        <w:right w:val="none" w:sz="0" w:space="0" w:color="auto"/>
      </w:divBdr>
    </w:div>
    <w:div w:id="2058046799">
      <w:bodyDiv w:val="1"/>
      <w:marLeft w:val="0"/>
      <w:marRight w:val="0"/>
      <w:marTop w:val="0"/>
      <w:marBottom w:val="0"/>
      <w:divBdr>
        <w:top w:val="none" w:sz="0" w:space="0" w:color="auto"/>
        <w:left w:val="none" w:sz="0" w:space="0" w:color="auto"/>
        <w:bottom w:val="none" w:sz="0" w:space="0" w:color="auto"/>
        <w:right w:val="none" w:sz="0" w:space="0" w:color="auto"/>
      </w:divBdr>
    </w:div>
    <w:div w:id="207974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287FD-C24A-43BD-8DCE-E285808D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6</Pages>
  <Words>525</Words>
  <Characters>2997</Characters>
  <Application>Microsoft Office Word</Application>
  <DocSecurity>0</DocSecurity>
  <Lines>24</Lines>
  <Paragraphs>7</Paragraphs>
  <ScaleCrop>false</ScaleCrop>
  <Company>Microsoft</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上海国资</dc:title>
  <dc:creator>qi pan</dc:creator>
  <cp:lastModifiedBy>user</cp:lastModifiedBy>
  <cp:revision>325</cp:revision>
  <dcterms:created xsi:type="dcterms:W3CDTF">2019-09-24T13:35:00Z</dcterms:created>
  <dcterms:modified xsi:type="dcterms:W3CDTF">2019-11-28T01:23:00Z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