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8"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spacing w:line="480" w:lineRule="exact"/>
        <w:ind w:right="-88" w:rightChars="-42"/>
        <w:jc w:val="center"/>
        <w:rPr>
          <w:rFonts w:ascii="宋体"/>
          <w:b/>
          <w:sz w:val="32"/>
        </w:rPr>
      </w:pPr>
      <w:r>
        <w:rPr>
          <w:rFonts w:hint="eastAsia" w:ascii="宋体" w:hAnsi="宋体"/>
          <w:b/>
          <w:sz w:val="32"/>
        </w:rPr>
        <w:t>第2期</w:t>
      </w:r>
    </w:p>
    <w:p>
      <w:pPr>
        <w:spacing w:line="480" w:lineRule="exact"/>
        <w:ind w:right="-88" w:rightChars="-42"/>
        <w:jc w:val="center"/>
        <w:rPr>
          <w:rFonts w:ascii="宋体"/>
          <w:b/>
          <w:sz w:val="32"/>
        </w:rPr>
      </w:pPr>
    </w:p>
    <w:p>
      <w:pPr>
        <w:spacing w:line="360" w:lineRule="exact"/>
        <w:ind w:right="-88" w:rightChars="-42"/>
        <w:rPr>
          <w:rFonts w:ascii="楷体_GB2312" w:hAnsi="宋体" w:eastAsia="楷体_GB2312"/>
          <w:b/>
          <w:spacing w:val="-14"/>
          <w:sz w:val="32"/>
        </w:rPr>
      </w:pPr>
      <w:r>
        <w:rPr>
          <w:rFonts w:hint="eastAsia" w:ascii="楷体_GB2312" w:hAnsi="宋体" w:eastAsia="楷体_GB2312"/>
          <w:spacing w:val="-14"/>
          <w:sz w:val="28"/>
        </w:rPr>
        <w:t>中共上海市国有资产监督管理委员会委员会办公室</w:t>
      </w:r>
    </w:p>
    <w:p>
      <w:pPr>
        <w:spacing w:line="360" w:lineRule="exact"/>
        <w:ind w:right="-88" w:rightChars="-42"/>
        <w:rPr>
          <w:rFonts w:ascii="楷体_GB2312" w:hAnsi="宋体" w:eastAsia="楷体_GB2312"/>
          <w:spacing w:val="-14"/>
          <w:sz w:val="28"/>
          <w:u w:val="single" w:color="FF0000"/>
        </w:rPr>
      </w:pPr>
      <w:r>
        <w:rPr>
          <w:rFonts w:hint="eastAsia" w:ascii="楷体_GB2312" w:hAnsi="宋体" w:eastAsia="楷体_GB2312"/>
          <w:spacing w:val="-22"/>
          <w:sz w:val="28"/>
          <w:u w:val="single" w:color="FF0000"/>
        </w:rPr>
        <w:t xml:space="preserve">上 海 市 国 有 资 产 监 督 管 理 委 员 会 办 公 室       </w:t>
      </w:r>
      <w:r>
        <w:rPr>
          <w:rFonts w:ascii="楷体_GB2312" w:hAnsi="宋体" w:eastAsia="楷体_GB2312"/>
          <w:spacing w:val="-14"/>
          <w:sz w:val="28"/>
          <w:u w:val="single" w:color="FF0000"/>
        </w:rPr>
        <w:t>20</w:t>
      </w:r>
      <w:r>
        <w:rPr>
          <w:rFonts w:hint="eastAsia" w:ascii="楷体_GB2312" w:hAnsi="宋体" w:eastAsia="楷体_GB2312"/>
          <w:spacing w:val="-14"/>
          <w:sz w:val="28"/>
          <w:u w:val="single" w:color="FF0000"/>
        </w:rPr>
        <w:t>20年01月16日</w:t>
      </w:r>
    </w:p>
    <w:p>
      <w:pPr>
        <w:spacing w:line="360" w:lineRule="exact"/>
        <w:ind w:right="-88" w:rightChars="-42"/>
        <w:rPr>
          <w:rFonts w:ascii="楷体_GB2312" w:hAnsi="宋体" w:eastAsia="楷体_GB2312"/>
          <w:spacing w:val="-14"/>
          <w:sz w:val="28"/>
          <w:u w:val="single" w:color="FF0000"/>
        </w:rPr>
      </w:pPr>
    </w:p>
    <w:p>
      <w:pPr>
        <w:numPr>
          <w:ilvl w:val="0"/>
          <w:numId w:val="1"/>
        </w:numPr>
        <w:spacing w:afterLines="50" w:line="440" w:lineRule="exact"/>
        <w:ind w:right="-88" w:rightChars="-42"/>
        <w:rPr>
          <w:rFonts w:ascii="华文中宋" w:hAnsi="华文中宋" w:eastAsia="华文中宋" w:cs="仿宋_GB2312"/>
          <w:b/>
          <w:sz w:val="28"/>
          <w:szCs w:val="28"/>
        </w:rPr>
      </w:pPr>
      <w:r>
        <w:rPr>
          <w:rFonts w:hint="eastAsia" w:ascii="楷体_GB2312" w:eastAsia="楷体_GB2312"/>
          <w:b/>
          <w:sz w:val="32"/>
          <w:szCs w:val="32"/>
        </w:rPr>
        <w:t>金融工作</w:t>
      </w:r>
    </w:p>
    <w:p>
      <w:pPr>
        <w:snapToGrid w:val="0"/>
        <w:spacing w:line="440" w:lineRule="exact"/>
        <w:jc w:val="center"/>
        <w:rPr>
          <w:rFonts w:hint="eastAsia" w:ascii="华文中宋" w:hAnsi="华文中宋" w:eastAsia="华文中宋" w:cs="仿宋_GB2312"/>
          <w:b/>
          <w:sz w:val="28"/>
          <w:szCs w:val="28"/>
        </w:rPr>
      </w:pPr>
      <w:r>
        <w:rPr>
          <w:rFonts w:hint="eastAsia" w:ascii="华文中宋" w:hAnsi="华文中宋" w:eastAsia="华文中宋" w:cs="仿宋_GB2312"/>
          <w:b/>
          <w:sz w:val="28"/>
          <w:szCs w:val="28"/>
        </w:rPr>
        <w:t>浦发银行与河南省联社签署战略合作协议</w:t>
      </w:r>
    </w:p>
    <w:p>
      <w:pPr>
        <w:snapToGrid w:val="0"/>
        <w:spacing w:line="440" w:lineRule="exact"/>
        <w:jc w:val="center"/>
        <w:rPr>
          <w:rFonts w:hint="eastAsia" w:ascii="华文中宋" w:hAnsi="华文中宋" w:eastAsia="华文中宋" w:cs="仿宋_GB2312"/>
          <w:b/>
          <w:sz w:val="28"/>
          <w:szCs w:val="28"/>
        </w:rPr>
      </w:pPr>
    </w:p>
    <w:p>
      <w:pPr>
        <w:pStyle w:val="5"/>
        <w:spacing w:before="0" w:beforeAutospacing="0" w:after="0" w:afterAutospacing="0"/>
        <w:ind w:firstLine="560" w:firstLineChars="200"/>
        <w:jc w:val="both"/>
        <w:rPr>
          <w:rFonts w:ascii="仿宋_GB2312" w:hAnsi="MS Mincho" w:eastAsia="仿宋_GB2312" w:cs="MS Mincho"/>
          <w:sz w:val="28"/>
          <w:szCs w:val="28"/>
        </w:rPr>
      </w:pPr>
      <w:r>
        <w:rPr>
          <w:rFonts w:hint="eastAsia" w:ascii="仿宋_GB2312" w:hAnsi="MS Mincho" w:eastAsia="仿宋_GB2312" w:cs="MS Mincho"/>
          <w:sz w:val="28"/>
          <w:szCs w:val="28"/>
        </w:rPr>
        <w:t>近日，浦发银行与河南省联社签署战略合作协议。双方将发挥牌照互补优势，积极在资金业务、代理业务、金融科技、风险管理及人才交流等领域开展合作，实现优势互补、合作共赢，促进共同发展。</w:t>
      </w:r>
    </w:p>
    <w:p>
      <w:pPr>
        <w:pStyle w:val="5"/>
        <w:spacing w:before="0" w:beforeAutospacing="0" w:after="0" w:afterAutospacing="0"/>
        <w:ind w:firstLine="560" w:firstLineChars="200"/>
        <w:jc w:val="both"/>
        <w:rPr>
          <w:rFonts w:hint="eastAsia" w:ascii="仿宋_GB2312" w:hAnsi="MS Mincho" w:eastAsia="仿宋_GB2312" w:cs="MS Mincho"/>
          <w:sz w:val="28"/>
          <w:szCs w:val="28"/>
        </w:rPr>
      </w:pPr>
      <w:r>
        <w:rPr>
          <w:rFonts w:hint="eastAsia" w:ascii="仿宋_GB2312" w:hAnsi="MS Mincho" w:eastAsia="仿宋_GB2312" w:cs="MS Mincho"/>
          <w:sz w:val="28"/>
          <w:szCs w:val="28"/>
        </w:rPr>
        <w:t>河南省联社是河南省机构网点最多、服务区域最广、存贷款规模最大的地方性金融机构。目前，浦发银行与河南省联社系统内139家法人机构中的92家实现了合作，业务品种涵盖资金业务、代理业务以及金融机构销售等。                           （浦发银行）</w:t>
      </w:r>
    </w:p>
    <w:p>
      <w:pPr>
        <w:snapToGrid w:val="0"/>
        <w:spacing w:line="440" w:lineRule="exact"/>
        <w:jc w:val="center"/>
        <w:rPr>
          <w:rFonts w:hint="eastAsia" w:ascii="华文中宋" w:hAnsi="华文中宋" w:eastAsia="华文中宋" w:cs="仿宋_GB2312"/>
          <w:b/>
          <w:sz w:val="28"/>
          <w:szCs w:val="28"/>
        </w:rPr>
      </w:pPr>
    </w:p>
    <w:p>
      <w:pPr>
        <w:snapToGrid w:val="0"/>
        <w:spacing w:line="440" w:lineRule="exact"/>
        <w:jc w:val="center"/>
        <w:rPr>
          <w:rFonts w:hint="eastAsia" w:ascii="华文中宋" w:hAnsi="华文中宋" w:eastAsia="华文中宋" w:cs="仿宋_GB2312"/>
          <w:b/>
          <w:sz w:val="28"/>
          <w:szCs w:val="28"/>
        </w:rPr>
      </w:pPr>
      <w:r>
        <w:rPr>
          <w:rFonts w:hint="eastAsia" w:ascii="华文中宋" w:hAnsi="华文中宋" w:eastAsia="华文中宋" w:cs="仿宋_GB2312"/>
          <w:b/>
          <w:sz w:val="28"/>
          <w:szCs w:val="28"/>
        </w:rPr>
        <w:t>全国首家金融机构支持“电子亮证”</w:t>
      </w:r>
    </w:p>
    <w:p>
      <w:pPr>
        <w:snapToGrid w:val="0"/>
        <w:spacing w:line="440" w:lineRule="exact"/>
        <w:jc w:val="center"/>
        <w:rPr>
          <w:rFonts w:hint="eastAsia" w:ascii="华文中宋" w:hAnsi="华文中宋" w:eastAsia="华文中宋" w:cs="仿宋_GB2312"/>
          <w:b/>
          <w:sz w:val="28"/>
          <w:szCs w:val="28"/>
        </w:rPr>
      </w:pPr>
      <w:r>
        <w:rPr>
          <w:rFonts w:hint="eastAsia" w:ascii="华文中宋" w:hAnsi="华文中宋" w:eastAsia="华文中宋" w:cs="仿宋_GB2312"/>
          <w:b/>
          <w:sz w:val="28"/>
          <w:szCs w:val="28"/>
        </w:rPr>
        <w:t>上海银行助力上海“一网通办”改革</w:t>
      </w:r>
    </w:p>
    <w:p>
      <w:pPr>
        <w:snapToGrid w:val="0"/>
        <w:spacing w:line="440" w:lineRule="exact"/>
        <w:jc w:val="center"/>
        <w:rPr>
          <w:rFonts w:hint="eastAsia" w:ascii="华文中宋" w:hAnsi="华文中宋" w:eastAsia="华文中宋" w:cs="仿宋_GB2312"/>
          <w:b/>
          <w:sz w:val="28"/>
          <w:szCs w:val="28"/>
        </w:rPr>
      </w:pPr>
    </w:p>
    <w:p>
      <w:pPr>
        <w:pStyle w:val="5"/>
        <w:spacing w:before="0" w:beforeAutospacing="0" w:after="0" w:afterAutospacing="0"/>
        <w:ind w:firstLine="560" w:firstLineChars="200"/>
        <w:jc w:val="both"/>
        <w:rPr>
          <w:rFonts w:ascii="仿宋_GB2312" w:hAnsi="MS Mincho" w:eastAsia="仿宋_GB2312" w:cs="MS Mincho"/>
          <w:sz w:val="28"/>
          <w:szCs w:val="28"/>
        </w:rPr>
      </w:pPr>
      <w:r>
        <w:rPr>
          <w:rFonts w:hint="eastAsia" w:ascii="仿宋_GB2312" w:hAnsi="MS Mincho" w:eastAsia="仿宋_GB2312" w:cs="MS Mincho"/>
          <w:sz w:val="28"/>
          <w:szCs w:val="28"/>
        </w:rPr>
        <w:t>近日，在“随申办”超级应用发布暨“一网通办”政银合作签约仪式上，上海银行与上海市大数据中心签订战略合作协议，全面支持“随申办”应用的“电子亮证”功能。</w:t>
      </w:r>
    </w:p>
    <w:p>
      <w:pPr>
        <w:pStyle w:val="5"/>
        <w:spacing w:before="0" w:beforeAutospacing="0" w:after="0" w:afterAutospacing="0"/>
        <w:ind w:firstLine="560" w:firstLineChars="200"/>
        <w:jc w:val="both"/>
        <w:rPr>
          <w:rFonts w:hint="eastAsia" w:ascii="仿宋_GB2312" w:hAnsi="MS Mincho" w:eastAsia="仿宋_GB2312" w:cs="MS Mincho"/>
          <w:sz w:val="28"/>
          <w:szCs w:val="28"/>
        </w:rPr>
      </w:pPr>
      <w:r>
        <w:rPr>
          <w:rFonts w:hint="eastAsia" w:ascii="仿宋_GB2312" w:hAnsi="MS Mincho" w:eastAsia="仿宋_GB2312" w:cs="MS Mincho"/>
          <w:sz w:val="28"/>
          <w:szCs w:val="28"/>
        </w:rPr>
        <w:t xml:space="preserve">“随申办”应用的“电子亮证”功能是指，上海市民只需在“随申办”APP中选择身份证、户口簿等所需证件并亮出二维码，便可代替实体证件，在银行网点柜面与ITM智能柜员机双渠道办理全套金融服务。上海银行沪上223家网点全面支持该功能。今年内，各类企业也能享受这一便捷服务。    </w:t>
      </w:r>
      <w:r>
        <w:rPr>
          <w:rFonts w:hint="eastAsia" w:ascii="仿宋_GB2312" w:hAnsi="MS Mincho" w:eastAsia="仿宋_GB2312" w:cs="MS Mincho"/>
          <w:sz w:val="28"/>
          <w:szCs w:val="28"/>
          <w:lang w:val="en-US" w:eastAsia="zh-CN"/>
        </w:rPr>
        <w:t xml:space="preserve">                  </w:t>
      </w:r>
      <w:r>
        <w:rPr>
          <w:rFonts w:hint="eastAsia" w:ascii="仿宋_GB2312" w:hAnsi="MS Mincho" w:eastAsia="仿宋_GB2312" w:cs="MS Mincho"/>
          <w:sz w:val="28"/>
          <w:szCs w:val="28"/>
        </w:rPr>
        <w:t xml:space="preserve">    （上海银行）</w:t>
      </w:r>
    </w:p>
    <w:p>
      <w:pPr>
        <w:snapToGrid w:val="0"/>
        <w:spacing w:line="440" w:lineRule="exact"/>
        <w:jc w:val="center"/>
        <w:rPr>
          <w:rFonts w:hint="eastAsia" w:ascii="华文中宋" w:hAnsi="华文中宋" w:eastAsia="华文中宋" w:cs="仿宋_GB2312"/>
          <w:b/>
          <w:sz w:val="28"/>
          <w:szCs w:val="28"/>
        </w:rPr>
      </w:pP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上海农商银行与上海安徽经济文化促进会签署战略合作协议</w:t>
      </w:r>
    </w:p>
    <w:p>
      <w:pPr>
        <w:snapToGrid w:val="0"/>
        <w:spacing w:line="440" w:lineRule="exact"/>
        <w:jc w:val="center"/>
        <w:rPr>
          <w:rFonts w:ascii="华文中宋" w:hAnsi="华文中宋" w:eastAsia="华文中宋" w:cs="仿宋_GB2312"/>
          <w:b/>
          <w:sz w:val="28"/>
          <w:szCs w:val="28"/>
        </w:rPr>
      </w:pPr>
    </w:p>
    <w:p>
      <w:pPr>
        <w:pStyle w:val="5"/>
        <w:spacing w:before="0" w:beforeAutospacing="0" w:after="0" w:afterAutospacing="0"/>
        <w:ind w:firstLine="560" w:firstLineChars="200"/>
        <w:jc w:val="both"/>
        <w:rPr>
          <w:rFonts w:ascii="仿宋_GB2312" w:hAnsi="MS Mincho" w:eastAsia="仿宋_GB2312" w:cs="MS Mincho"/>
          <w:sz w:val="28"/>
          <w:szCs w:val="28"/>
        </w:rPr>
      </w:pPr>
      <w:r>
        <w:rPr>
          <w:rFonts w:hint="eastAsia" w:ascii="仿宋_GB2312" w:hAnsi="MS Mincho" w:eastAsia="仿宋_GB2312" w:cs="MS Mincho"/>
          <w:sz w:val="28"/>
          <w:szCs w:val="28"/>
        </w:rPr>
        <w:t>日前，上海农商银行与上海安徽经济文化促进会举办战略合作签约活动，为两地企业开辟金融服务快速通道。</w:t>
      </w:r>
    </w:p>
    <w:p>
      <w:pPr>
        <w:pStyle w:val="5"/>
        <w:spacing w:before="0" w:beforeAutospacing="0" w:after="0" w:afterAutospacing="0"/>
        <w:ind w:firstLine="560" w:firstLineChars="200"/>
        <w:jc w:val="both"/>
        <w:rPr>
          <w:rFonts w:hint="eastAsia" w:ascii="仿宋_GB2312" w:hAnsi="MS Mincho" w:eastAsia="仿宋_GB2312" w:cs="MS Mincho"/>
          <w:sz w:val="28"/>
          <w:szCs w:val="28"/>
        </w:rPr>
      </w:pPr>
      <w:r>
        <w:rPr>
          <w:rFonts w:hint="eastAsia" w:ascii="仿宋_GB2312" w:hAnsi="MS Mincho" w:eastAsia="仿宋_GB2312" w:cs="MS Mincho"/>
          <w:sz w:val="28"/>
          <w:szCs w:val="28"/>
        </w:rPr>
        <w:t>上海农商银行作为一家“厚道务实、敏锐专业”的国有控股商业银行，在服务普惠、服务民生方面发挥了积极作用。随着长三角一体化国家战略的不断推进，上海农商银行将积极响应国家号召，与上海安徽经济文化促进会进一步加强沟通联动，不断深化合作，为上海、安徽两地优秀人才及优秀企业搭建全方位金融服务平台，</w:t>
      </w:r>
      <w:r>
        <w:rPr>
          <w:rFonts w:hint="eastAsia" w:ascii="仿宋_GB2312" w:hAnsi="MS Mincho" w:eastAsia="仿宋_GB2312" w:cs="MS Mincho"/>
          <w:sz w:val="28"/>
          <w:szCs w:val="28"/>
          <w:lang w:eastAsia="zh-CN"/>
        </w:rPr>
        <w:t>以</w:t>
      </w:r>
      <w:r>
        <w:rPr>
          <w:rFonts w:hint="eastAsia" w:ascii="仿宋_GB2312" w:hAnsi="MS Mincho" w:eastAsia="仿宋_GB2312" w:cs="MS Mincho"/>
          <w:sz w:val="28"/>
          <w:szCs w:val="28"/>
        </w:rPr>
        <w:t xml:space="preserve">高质量金融服务回馈社会。   </w:t>
      </w:r>
      <w:r>
        <w:rPr>
          <w:rFonts w:hint="eastAsia" w:ascii="仿宋_GB2312" w:hAnsi="MS Mincho" w:eastAsia="仿宋_GB2312" w:cs="MS Mincho"/>
          <w:sz w:val="28"/>
          <w:szCs w:val="28"/>
          <w:lang w:val="en-US" w:eastAsia="zh-CN"/>
        </w:rPr>
        <w:t xml:space="preserve">                        </w:t>
      </w:r>
      <w:r>
        <w:rPr>
          <w:rFonts w:hint="eastAsia" w:ascii="仿宋_GB2312" w:hAnsi="MS Mincho" w:eastAsia="仿宋_GB2312" w:cs="MS Mincho"/>
          <w:sz w:val="28"/>
          <w:szCs w:val="28"/>
        </w:rPr>
        <w:t xml:space="preserve"> （上海农商银行）</w:t>
      </w:r>
    </w:p>
    <w:p>
      <w:pPr>
        <w:snapToGrid w:val="0"/>
        <w:spacing w:line="520" w:lineRule="exact"/>
        <w:ind w:firstLine="560" w:firstLineChars="200"/>
        <w:rPr>
          <w:rFonts w:ascii="仿宋_GB2312" w:hAnsi="MS Mincho" w:eastAsia="仿宋_GB2312" w:cs="MS Mincho"/>
          <w:sz w:val="28"/>
          <w:szCs w:val="28"/>
        </w:rPr>
      </w:pPr>
    </w:p>
    <w:p>
      <w:pPr>
        <w:numPr>
          <w:ilvl w:val="0"/>
          <w:numId w:val="1"/>
        </w:numPr>
        <w:spacing w:afterLines="50" w:line="480" w:lineRule="exact"/>
        <w:ind w:right="-88" w:rightChars="-42"/>
        <w:rPr>
          <w:rFonts w:ascii="楷体_GB2312" w:eastAsia="楷体_GB2312"/>
          <w:b/>
          <w:sz w:val="32"/>
          <w:szCs w:val="32"/>
        </w:rPr>
      </w:pPr>
      <w:r>
        <w:rPr>
          <w:rFonts w:hint="eastAsia" w:ascii="楷体_GB2312" w:eastAsia="楷体_GB2312"/>
          <w:b/>
          <w:sz w:val="32"/>
          <w:szCs w:val="32"/>
        </w:rPr>
        <w:t>经济工作</w:t>
      </w:r>
    </w:p>
    <w:p>
      <w:pPr>
        <w:snapToGrid w:val="0"/>
        <w:spacing w:line="440" w:lineRule="exact"/>
        <w:jc w:val="center"/>
        <w:rPr>
          <w:rFonts w:hint="eastAsia" w:ascii="华文中宋" w:hAnsi="华文中宋" w:eastAsia="华文中宋" w:cs="仿宋_GB2312"/>
          <w:b/>
          <w:sz w:val="28"/>
          <w:szCs w:val="28"/>
        </w:rPr>
      </w:pP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运行一年 上海电气三星智慧能源项目减排数据亮眼</w:t>
      </w:r>
    </w:p>
    <w:p>
      <w:pPr>
        <w:rPr>
          <w:rFonts w:hint="eastAsia" w:ascii="宋体" w:hAnsi="宋体"/>
          <w:sz w:val="24"/>
        </w:rPr>
      </w:pPr>
      <w:r>
        <w:rPr>
          <w:rFonts w:hint="eastAsia" w:ascii="宋体" w:hAnsi="宋体"/>
          <w:sz w:val="24"/>
        </w:rPr>
        <w:t xml:space="preserve"> </w:t>
      </w:r>
    </w:p>
    <w:p>
      <w:pPr>
        <w:pStyle w:val="5"/>
        <w:spacing w:before="0" w:beforeAutospacing="0" w:after="0" w:afterAutospacing="0"/>
        <w:ind w:firstLine="560" w:firstLineChars="200"/>
        <w:jc w:val="both"/>
        <w:rPr>
          <w:rFonts w:hint="eastAsia" w:ascii="仿宋_GB2312" w:hAnsi="MS Mincho" w:eastAsia="仿宋_GB2312" w:cs="MS Mincho"/>
          <w:sz w:val="28"/>
          <w:szCs w:val="28"/>
        </w:rPr>
      </w:pPr>
      <w:r>
        <w:rPr>
          <w:rFonts w:hint="eastAsia" w:ascii="仿宋_GB2312" w:hAnsi="MS Mincho" w:eastAsia="仿宋_GB2312" w:cs="MS Mincho"/>
          <w:sz w:val="28"/>
          <w:szCs w:val="28"/>
        </w:rPr>
        <w:t>日前，上海电气崇明三星镇“互联网+”智慧能源示范项目安全运行365天，累计发电量近220兆瓦时，累计二氧化碳排放量0千克，累计二氧化碳减排量218吨，相当于种植近120棵树。</w:t>
      </w:r>
    </w:p>
    <w:p>
      <w:pPr>
        <w:pStyle w:val="5"/>
        <w:spacing w:before="0" w:beforeAutospacing="0" w:after="0" w:afterAutospacing="0"/>
        <w:ind w:firstLine="560" w:firstLineChars="200"/>
        <w:jc w:val="both"/>
        <w:rPr>
          <w:rFonts w:hint="eastAsia" w:ascii="仿宋_GB2312" w:hAnsi="MS Mincho" w:eastAsia="仿宋_GB2312" w:cs="MS Mincho"/>
          <w:sz w:val="28"/>
          <w:szCs w:val="28"/>
        </w:rPr>
      </w:pPr>
      <w:r>
        <w:rPr>
          <w:rFonts w:hint="eastAsia" w:ascii="仿宋_GB2312" w:hAnsi="MS Mincho" w:eastAsia="仿宋_GB2312" w:cs="MS Mincho"/>
          <w:sz w:val="28"/>
          <w:szCs w:val="28"/>
        </w:rPr>
        <w:t>这些数据证明，作为国内首个自主开发设计的“源网荷储”一体化、风光储多种能源互补</w:t>
      </w:r>
      <w:bookmarkStart w:id="0" w:name="_GoBack"/>
      <w:bookmarkEnd w:id="0"/>
      <w:r>
        <w:rPr>
          <w:rFonts w:hint="eastAsia" w:ascii="仿宋_GB2312" w:hAnsi="MS Mincho" w:eastAsia="仿宋_GB2312" w:cs="MS Mincho"/>
          <w:sz w:val="28"/>
          <w:szCs w:val="28"/>
        </w:rPr>
        <w:t>，基于绿色能源灵活交易的智慧分布式低碳、田园综合体微电网系统的一体化系统解决方案初见成效。</w:t>
      </w:r>
    </w:p>
    <w:p>
      <w:pPr>
        <w:pStyle w:val="5"/>
        <w:spacing w:before="0" w:beforeAutospacing="0" w:after="0" w:afterAutospacing="0"/>
        <w:ind w:firstLine="560" w:firstLineChars="200"/>
        <w:jc w:val="both"/>
        <w:rPr>
          <w:rFonts w:hint="eastAsia" w:ascii="仿宋_GB2312" w:hAnsi="MS Mincho" w:eastAsia="仿宋_GB2312" w:cs="MS Mincho"/>
          <w:sz w:val="28"/>
          <w:szCs w:val="28"/>
        </w:rPr>
      </w:pPr>
      <w:r>
        <w:rPr>
          <w:rFonts w:hint="eastAsia" w:ascii="仿宋_GB2312" w:hAnsi="MS Mincho" w:eastAsia="仿宋_GB2312" w:cs="MS Mincho"/>
          <w:sz w:val="28"/>
          <w:szCs w:val="28"/>
        </w:rPr>
        <w:t>该项目稳定运行一年来，得到了各方面极大关注，解放日报、中国能源报等54余家媒体到现场采访，并获得了中国能源报颁发的“十大能源互联网项目奖”殊荣。                      （上海电气）</w:t>
      </w:r>
    </w:p>
    <w:p>
      <w:pPr>
        <w:snapToGrid w:val="0"/>
        <w:spacing w:line="440" w:lineRule="exact"/>
        <w:jc w:val="center"/>
        <w:rPr>
          <w:rFonts w:hint="eastAsia" w:ascii="华文中宋" w:hAnsi="华文中宋" w:eastAsia="华文中宋" w:cs="仿宋_GB2312"/>
          <w:b/>
          <w:sz w:val="28"/>
          <w:szCs w:val="28"/>
        </w:rPr>
      </w:pPr>
    </w:p>
    <w:p>
      <w:pPr>
        <w:snapToGrid w:val="0"/>
        <w:spacing w:line="440" w:lineRule="exact"/>
        <w:jc w:val="center"/>
        <w:rPr>
          <w:rFonts w:hint="eastAsia" w:ascii="华文中宋" w:hAnsi="华文中宋" w:eastAsia="华文中宋" w:cs="仿宋_GB2312"/>
          <w:b/>
          <w:sz w:val="28"/>
          <w:szCs w:val="28"/>
        </w:rPr>
      </w:pPr>
      <w:r>
        <w:rPr>
          <w:rFonts w:hint="eastAsia" w:ascii="华文中宋" w:hAnsi="华文中宋" w:eastAsia="华文中宋" w:cs="仿宋_GB2312"/>
          <w:b/>
          <w:sz w:val="28"/>
          <w:szCs w:val="28"/>
        </w:rPr>
        <w:t>隧道股份打造成都市首家桥梁预制装配式构件生产基地</w:t>
      </w:r>
    </w:p>
    <w:p>
      <w:pPr>
        <w:snapToGrid w:val="0"/>
        <w:spacing w:line="440" w:lineRule="exact"/>
        <w:jc w:val="center"/>
        <w:rPr>
          <w:rFonts w:hint="eastAsia" w:ascii="华文中宋" w:hAnsi="华文中宋" w:eastAsia="华文中宋" w:cs="仿宋_GB2312"/>
          <w:b/>
          <w:sz w:val="28"/>
          <w:szCs w:val="28"/>
        </w:rPr>
      </w:pPr>
    </w:p>
    <w:p>
      <w:pPr>
        <w:pStyle w:val="5"/>
        <w:spacing w:before="0" w:beforeAutospacing="0" w:after="0" w:afterAutospacing="0"/>
        <w:ind w:firstLine="560" w:firstLineChars="200"/>
        <w:jc w:val="both"/>
        <w:rPr>
          <w:rFonts w:ascii="仿宋_GB2312" w:hAnsi="MS Mincho" w:eastAsia="仿宋_GB2312" w:cs="MS Mincho"/>
          <w:sz w:val="28"/>
          <w:szCs w:val="28"/>
        </w:rPr>
      </w:pPr>
      <w:r>
        <w:rPr>
          <w:rFonts w:ascii="仿宋_GB2312" w:hAnsi="MS Mincho" w:eastAsia="仿宋_GB2312" w:cs="MS Mincho"/>
          <w:sz w:val="28"/>
          <w:szCs w:val="28"/>
        </w:rPr>
        <w:t>近日，隧道股份市政集团与成都交投集团、城建设计总院等多家单位联合打造的西南地区首个综合性预制构件生产企业和研发基地——成都交投建筑工业化有限公司（邛崃装配式构件生产基地一期项目）全面落成</w:t>
      </w:r>
      <w:r>
        <w:rPr>
          <w:rFonts w:hint="eastAsia" w:ascii="仿宋_GB2312" w:hAnsi="MS Mincho" w:eastAsia="仿宋_GB2312" w:cs="MS Mincho"/>
          <w:sz w:val="28"/>
          <w:szCs w:val="28"/>
        </w:rPr>
        <w:t>。</w:t>
      </w:r>
    </w:p>
    <w:p>
      <w:pPr>
        <w:pStyle w:val="5"/>
        <w:spacing w:before="0" w:beforeAutospacing="0" w:after="0" w:afterAutospacing="0"/>
        <w:ind w:firstLine="560" w:firstLineChars="200"/>
        <w:jc w:val="both"/>
        <w:rPr>
          <w:rFonts w:hint="eastAsia" w:ascii="仿宋_GB2312" w:hAnsi="MS Mincho" w:eastAsia="仿宋_GB2312" w:cs="MS Mincho"/>
          <w:sz w:val="28"/>
          <w:szCs w:val="28"/>
        </w:rPr>
      </w:pPr>
      <w:r>
        <w:rPr>
          <w:rFonts w:ascii="仿宋_GB2312" w:hAnsi="MS Mincho" w:eastAsia="仿宋_GB2312" w:cs="MS Mincho"/>
          <w:sz w:val="28"/>
          <w:szCs w:val="28"/>
        </w:rPr>
        <w:t>邛崃装配式构件生产基地采用工厂化生产模式，在构件成型阶段，相比“看天吃饭”的现场浇筑，可以大幅度提高构件的精度，锻造出质量更好的产品。此外，根据施工进度计划，预制构件还可以提前“下单”制作</w:t>
      </w:r>
      <w:r>
        <w:rPr>
          <w:rFonts w:hint="eastAsia" w:ascii="仿宋_GB2312" w:hAnsi="MS Mincho" w:eastAsia="仿宋_GB2312" w:cs="MS Mincho"/>
          <w:sz w:val="28"/>
          <w:szCs w:val="28"/>
        </w:rPr>
        <w:t>。                                （隧道股份）</w:t>
      </w:r>
    </w:p>
    <w:p>
      <w:pPr>
        <w:snapToGrid w:val="0"/>
        <w:spacing w:line="440" w:lineRule="exact"/>
        <w:jc w:val="center"/>
        <w:rPr>
          <w:rFonts w:hint="eastAsia" w:ascii="华文中宋" w:hAnsi="华文中宋" w:eastAsia="华文中宋" w:cs="仿宋_GB2312"/>
          <w:b/>
          <w:sz w:val="28"/>
          <w:szCs w:val="28"/>
        </w:rPr>
      </w:pP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锦江会展成功举办第八届中国国际酒店</w:t>
      </w: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投资加盟与特许经营展览会及同期展</w:t>
      </w:r>
    </w:p>
    <w:p>
      <w:pPr>
        <w:snapToGrid w:val="0"/>
        <w:spacing w:line="440" w:lineRule="exact"/>
        <w:jc w:val="center"/>
        <w:rPr>
          <w:rFonts w:ascii="华文中宋" w:hAnsi="华文中宋" w:eastAsia="华文中宋" w:cs="仿宋_GB2312"/>
          <w:b/>
          <w:sz w:val="28"/>
          <w:szCs w:val="28"/>
        </w:rPr>
      </w:pPr>
    </w:p>
    <w:p>
      <w:pPr>
        <w:pStyle w:val="5"/>
        <w:spacing w:before="0" w:beforeAutospacing="0" w:after="0" w:afterAutospacing="0"/>
        <w:ind w:firstLine="560" w:firstLineChars="200"/>
        <w:jc w:val="both"/>
        <w:rPr>
          <w:rFonts w:ascii="仿宋_GB2312" w:hAnsi="MS Mincho" w:eastAsia="仿宋_GB2312" w:cs="MS Mincho"/>
          <w:sz w:val="28"/>
          <w:szCs w:val="28"/>
        </w:rPr>
      </w:pPr>
      <w:r>
        <w:rPr>
          <w:rFonts w:hint="eastAsia" w:ascii="仿宋_GB2312" w:hAnsi="MS Mincho" w:eastAsia="仿宋_GB2312" w:cs="MS Mincho"/>
          <w:sz w:val="28"/>
          <w:szCs w:val="28"/>
        </w:rPr>
        <w:t>日前，由锦江国际会展公司主办的“第八届中国（上海）国际酒店投资加盟与特许经营展览会”及同期展在上海成功举办。本次展会展览总面积4万平方米，三天累计专业观众达14600人，同比均有大幅增长。今年，锦江会展针对众多规划、投资、建设中的文旅项目，探索创新，着力打造中国文旅产业投资洽谈会这一新的专业平台，推动文旅项目与投资方、服务商的精准对接，增强了展会在行业中的口碑和影响力。</w:t>
      </w:r>
    </w:p>
    <w:p>
      <w:pPr>
        <w:pStyle w:val="5"/>
        <w:spacing w:before="0" w:beforeAutospacing="0" w:after="0" w:afterAutospacing="0"/>
        <w:ind w:firstLine="560" w:firstLineChars="200"/>
        <w:jc w:val="both"/>
        <w:rPr>
          <w:rFonts w:ascii="仿宋_GB2312" w:hAnsi="MS Mincho" w:eastAsia="仿宋_GB2312" w:cs="MS Mincho"/>
          <w:sz w:val="28"/>
          <w:szCs w:val="28"/>
        </w:rPr>
      </w:pPr>
      <w:r>
        <w:rPr>
          <w:rFonts w:hint="eastAsia" w:ascii="仿宋_GB2312" w:hAnsi="MS Mincho" w:eastAsia="仿宋_GB2312" w:cs="MS Mincho"/>
          <w:sz w:val="28"/>
          <w:szCs w:val="28"/>
        </w:rPr>
        <w:t>目前,展会已逐步成长为国内唯一的酒店业投资加盟展和全产业链交易展示平台。                            （锦江国际集团）</w:t>
      </w:r>
    </w:p>
    <w:p>
      <w:pPr>
        <w:snapToGrid w:val="0"/>
        <w:spacing w:line="520" w:lineRule="exact"/>
        <w:ind w:firstLine="560" w:firstLineChars="200"/>
        <w:rPr>
          <w:rFonts w:hint="eastAsia" w:ascii="仿宋_GB2312" w:hAnsi="MS Mincho" w:eastAsia="仿宋_GB2312" w:cs="MS Mincho"/>
          <w:sz w:val="28"/>
          <w:szCs w:val="28"/>
        </w:rPr>
      </w:pP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哈尔滨国际商品展销中心正式启动</w:t>
      </w:r>
    </w:p>
    <w:p>
      <w:pPr>
        <w:snapToGrid w:val="0"/>
        <w:spacing w:line="440" w:lineRule="exact"/>
        <w:jc w:val="center"/>
        <w:rPr>
          <w:rFonts w:hint="eastAsia" w:ascii="华文中宋" w:hAnsi="华文中宋" w:eastAsia="华文中宋" w:cs="仿宋_GB2312"/>
          <w:b/>
          <w:sz w:val="28"/>
          <w:szCs w:val="28"/>
        </w:rPr>
      </w:pPr>
      <w:r>
        <w:rPr>
          <w:rFonts w:hint="eastAsia" w:ascii="华文中宋" w:hAnsi="华文中宋" w:eastAsia="华文中宋" w:cs="仿宋_GB2312"/>
          <w:b/>
          <w:sz w:val="28"/>
          <w:szCs w:val="28"/>
        </w:rPr>
        <w:t>东浩兰生力推进博会溢出效应辐射东三省</w:t>
      </w:r>
    </w:p>
    <w:p>
      <w:pPr>
        <w:snapToGrid w:val="0"/>
        <w:spacing w:line="520" w:lineRule="exact"/>
        <w:ind w:firstLine="560" w:firstLineChars="200"/>
        <w:rPr>
          <w:rFonts w:hint="eastAsia" w:ascii="仿宋_GB2312" w:hAnsi="MS Mincho" w:eastAsia="仿宋_GB2312" w:cs="MS Mincho"/>
          <w:sz w:val="28"/>
          <w:szCs w:val="28"/>
        </w:rPr>
      </w:pPr>
    </w:p>
    <w:p>
      <w:pPr>
        <w:pStyle w:val="5"/>
        <w:spacing w:before="0" w:beforeAutospacing="0" w:after="0" w:afterAutospacing="0"/>
        <w:ind w:firstLine="560" w:firstLineChars="200"/>
        <w:jc w:val="both"/>
        <w:rPr>
          <w:rFonts w:ascii="仿宋_GB2312" w:hAnsi="MS Mincho" w:eastAsia="仿宋_GB2312" w:cs="MS Mincho"/>
          <w:sz w:val="28"/>
          <w:szCs w:val="28"/>
        </w:rPr>
      </w:pPr>
      <w:r>
        <w:rPr>
          <w:rFonts w:hint="eastAsia" w:ascii="仿宋_GB2312" w:hAnsi="MS Mincho" w:eastAsia="仿宋_GB2312" w:cs="MS Mincho"/>
          <w:sz w:val="28"/>
          <w:szCs w:val="28"/>
        </w:rPr>
        <w:t>近日，由东浩兰生集团与哈尔滨市委、市政府合作成立的哈尔滨国际商品展销中心正式启动运营。</w:t>
      </w:r>
    </w:p>
    <w:p>
      <w:pPr>
        <w:pStyle w:val="5"/>
        <w:spacing w:before="0" w:beforeAutospacing="0" w:after="0" w:afterAutospacing="0"/>
        <w:ind w:firstLine="560" w:firstLineChars="200"/>
        <w:jc w:val="both"/>
        <w:rPr>
          <w:rFonts w:hint="eastAsia" w:ascii="仿宋_GB2312" w:hAnsi="MS Mincho" w:eastAsia="仿宋_GB2312" w:cs="MS Mincho"/>
          <w:sz w:val="28"/>
          <w:szCs w:val="28"/>
        </w:rPr>
      </w:pPr>
      <w:r>
        <w:rPr>
          <w:rFonts w:hint="eastAsia" w:ascii="仿宋_GB2312" w:hAnsi="MS Mincho" w:eastAsia="仿宋_GB2312" w:cs="MS Mincho"/>
          <w:sz w:val="28"/>
          <w:szCs w:val="28"/>
        </w:rPr>
        <w:t>哈尔滨国际商品展销中心是继江苏国际商品博览会后，东浩兰生集团带给全国消费者的又一个“进博会福袋”。作为中国国际进口博览会“6+365”常年展销平台，展销中心位于哈尔滨市道外区中华巴洛克 A1号楼，建筑面积 4086 平方米，提供进口商品展示、交易及综合服务。展销中心采取线上线下同步销售模式，主要展销“大健康”商品，包括医疗护理及保健产品、运动器械及体育用品、智能化日用消费品、老年及婴幼儿生活用品、优质进口食品和各国特色商品等六大类产品。                                      （东浩兰生）</w:t>
      </w:r>
    </w:p>
    <w:p>
      <w:pPr>
        <w:snapToGrid w:val="0"/>
        <w:spacing w:line="520" w:lineRule="exact"/>
        <w:ind w:firstLine="560" w:firstLineChars="200"/>
        <w:rPr>
          <w:rFonts w:hint="eastAsia" w:ascii="仿宋_GB2312" w:hAnsi="MS Mincho" w:eastAsia="仿宋_GB2312" w:cs="MS Mincho"/>
          <w:sz w:val="28"/>
          <w:szCs w:val="28"/>
        </w:rPr>
      </w:pPr>
    </w:p>
    <w:p>
      <w:pPr>
        <w:snapToGrid w:val="0"/>
        <w:spacing w:line="440" w:lineRule="exact"/>
        <w:jc w:val="center"/>
        <w:rPr>
          <w:rFonts w:hint="eastAsia" w:ascii="华文中宋" w:hAnsi="华文中宋" w:eastAsia="华文中宋" w:cs="仿宋_GB2312"/>
          <w:b/>
          <w:sz w:val="28"/>
          <w:szCs w:val="28"/>
        </w:rPr>
      </w:pPr>
      <w:r>
        <w:rPr>
          <w:rFonts w:hint="eastAsia" w:ascii="华文中宋" w:hAnsi="华文中宋" w:eastAsia="华文中宋" w:cs="仿宋_GB2312"/>
          <w:b/>
          <w:sz w:val="28"/>
          <w:szCs w:val="28"/>
        </w:rPr>
        <w:t>全球跨境技术贸易中心在临港新片区揭牌启动</w:t>
      </w:r>
    </w:p>
    <w:p>
      <w:pPr>
        <w:snapToGrid w:val="0"/>
        <w:spacing w:line="440" w:lineRule="exact"/>
        <w:jc w:val="center"/>
        <w:rPr>
          <w:rFonts w:ascii="华文中宋" w:hAnsi="华文中宋" w:eastAsia="华文中宋" w:cs="仿宋_GB2312"/>
          <w:b/>
          <w:sz w:val="28"/>
          <w:szCs w:val="28"/>
        </w:rPr>
      </w:pPr>
    </w:p>
    <w:p>
      <w:pPr>
        <w:pStyle w:val="5"/>
        <w:spacing w:before="0" w:beforeAutospacing="0" w:after="0" w:afterAutospacing="0"/>
        <w:ind w:firstLine="560" w:firstLineChars="200"/>
        <w:jc w:val="both"/>
        <w:rPr>
          <w:rFonts w:ascii="仿宋_GB2312" w:hAnsi="MS Mincho" w:eastAsia="仿宋_GB2312" w:cs="MS Mincho"/>
          <w:sz w:val="28"/>
          <w:szCs w:val="28"/>
        </w:rPr>
      </w:pPr>
      <w:r>
        <w:rPr>
          <w:rFonts w:hint="eastAsia" w:ascii="仿宋_GB2312" w:hAnsi="MS Mincho" w:eastAsia="仿宋_GB2312" w:cs="MS Mincho"/>
          <w:sz w:val="28"/>
          <w:szCs w:val="28"/>
        </w:rPr>
        <w:t>近日，由国家技术转移东部中心、上海报业集团、临港集团和上海技术交易所联合共建的全球跨境技术贸易中心正式揭牌启动。</w:t>
      </w:r>
    </w:p>
    <w:p>
      <w:pPr>
        <w:pStyle w:val="5"/>
        <w:spacing w:before="0" w:beforeAutospacing="0" w:after="0" w:afterAutospacing="0"/>
        <w:ind w:firstLine="560" w:firstLineChars="200"/>
        <w:jc w:val="both"/>
        <w:rPr>
          <w:rFonts w:hint="eastAsia" w:ascii="仿宋_GB2312" w:hAnsi="MS Mincho" w:eastAsia="仿宋_GB2312" w:cs="MS Mincho"/>
          <w:sz w:val="28"/>
          <w:szCs w:val="28"/>
        </w:rPr>
      </w:pPr>
      <w:r>
        <w:rPr>
          <w:rFonts w:hint="eastAsia" w:ascii="仿宋_GB2312" w:hAnsi="MS Mincho" w:eastAsia="仿宋_GB2312" w:cs="MS Mincho"/>
          <w:sz w:val="28"/>
          <w:szCs w:val="28"/>
        </w:rPr>
        <w:t>全球跨境技术贸易中心旨在通过融入全球技术转移工作网络、国际证券交易所，国际技术转移组织机构、知名高校研究机构、国际资本等国际资源和长三角协同创新网络、上海科技功能性平台、国内知名科研院所、国内科技服务机构、国内科技金融机构等国内资源，构建科技跨境贸易、全球研发培育、高端产业企业跨境、国际科研人才和跨境资本配套五大服务中心为一体的世界级跨境技术贸易枢纽。</w:t>
      </w:r>
    </w:p>
    <w:p>
      <w:pPr>
        <w:pStyle w:val="5"/>
        <w:spacing w:before="0" w:beforeAutospacing="0" w:after="0" w:afterAutospacing="0"/>
        <w:ind w:firstLine="560" w:firstLineChars="200"/>
        <w:jc w:val="both"/>
        <w:rPr>
          <w:rFonts w:ascii="仿宋_GB2312" w:hAnsi="MS Mincho" w:eastAsia="仿宋_GB2312" w:cs="MS Mincho"/>
          <w:sz w:val="28"/>
          <w:szCs w:val="28"/>
        </w:rPr>
      </w:pPr>
      <w:r>
        <w:rPr>
          <w:rFonts w:hint="eastAsia" w:ascii="仿宋_GB2312" w:hAnsi="MS Mincho" w:eastAsia="仿宋_GB2312" w:cs="MS Mincho"/>
          <w:sz w:val="28"/>
          <w:szCs w:val="28"/>
        </w:rPr>
        <w:t xml:space="preserve">                                            （临港集团）</w:t>
      </w:r>
    </w:p>
    <w:p>
      <w:pPr>
        <w:snapToGrid w:val="0"/>
        <w:spacing w:line="440" w:lineRule="exact"/>
        <w:jc w:val="center"/>
        <w:rPr>
          <w:rFonts w:hint="eastAsia" w:ascii="华文中宋" w:hAnsi="华文中宋" w:eastAsia="华文中宋" w:cs="仿宋_GB2312"/>
          <w:b/>
          <w:sz w:val="28"/>
          <w:szCs w:val="28"/>
        </w:rPr>
      </w:pPr>
    </w:p>
    <w:p>
      <w:pPr>
        <w:snapToGrid w:val="0"/>
        <w:spacing w:line="440" w:lineRule="exact"/>
        <w:jc w:val="center"/>
        <w:rPr>
          <w:rFonts w:hint="eastAsia" w:ascii="华文中宋" w:hAnsi="华文中宋" w:eastAsia="华文中宋" w:cs="仿宋_GB2312"/>
          <w:b/>
          <w:sz w:val="28"/>
          <w:szCs w:val="28"/>
        </w:rPr>
      </w:pPr>
      <w:r>
        <w:rPr>
          <w:rFonts w:hint="eastAsia" w:ascii="华文中宋" w:hAnsi="华文中宋" w:eastAsia="华文中宋" w:cs="仿宋_GB2312"/>
          <w:b/>
          <w:sz w:val="28"/>
          <w:szCs w:val="28"/>
        </w:rPr>
        <w:t>金融科技助力产权交易</w:t>
      </w:r>
    </w:p>
    <w:p>
      <w:pPr>
        <w:snapToGrid w:val="0"/>
        <w:spacing w:line="440" w:lineRule="exact"/>
        <w:jc w:val="center"/>
        <w:rPr>
          <w:rFonts w:hint="eastAsia" w:ascii="华文中宋" w:hAnsi="华文中宋" w:eastAsia="华文中宋" w:cs="仿宋_GB2312"/>
          <w:b/>
          <w:sz w:val="28"/>
          <w:szCs w:val="28"/>
        </w:rPr>
      </w:pPr>
      <w:r>
        <w:rPr>
          <w:rFonts w:hint="eastAsia" w:ascii="华文中宋" w:hAnsi="华文中宋" w:eastAsia="华文中宋" w:cs="仿宋_GB2312"/>
          <w:b/>
          <w:sz w:val="28"/>
          <w:szCs w:val="28"/>
        </w:rPr>
        <w:t>上海联交所新一代交易系统成功上线</w:t>
      </w:r>
    </w:p>
    <w:p>
      <w:pPr>
        <w:snapToGrid w:val="0"/>
        <w:spacing w:line="440" w:lineRule="exact"/>
        <w:jc w:val="center"/>
        <w:rPr>
          <w:rFonts w:hint="eastAsia" w:ascii="华文中宋" w:hAnsi="华文中宋" w:eastAsia="华文中宋" w:cs="仿宋_GB2312"/>
          <w:b/>
          <w:sz w:val="28"/>
          <w:szCs w:val="28"/>
        </w:rPr>
      </w:pPr>
    </w:p>
    <w:p>
      <w:pPr>
        <w:pStyle w:val="5"/>
        <w:spacing w:before="0" w:beforeAutospacing="0" w:after="0" w:afterAutospacing="0"/>
        <w:ind w:firstLine="560" w:firstLineChars="200"/>
        <w:jc w:val="both"/>
        <w:rPr>
          <w:rFonts w:ascii="仿宋_GB2312" w:hAnsi="MS Mincho" w:eastAsia="仿宋_GB2312" w:cs="MS Mincho"/>
          <w:sz w:val="28"/>
          <w:szCs w:val="28"/>
        </w:rPr>
      </w:pPr>
      <w:r>
        <w:rPr>
          <w:rFonts w:hint="eastAsia" w:ascii="仿宋_GB2312" w:hAnsi="MS Mincho" w:eastAsia="仿宋_GB2312" w:cs="MS Mincho"/>
          <w:sz w:val="28"/>
          <w:szCs w:val="28"/>
        </w:rPr>
        <w:t>近日，上海联合产权交易所新一代交易系统和新官网群正式切换上线、投入运行。</w:t>
      </w:r>
    </w:p>
    <w:p>
      <w:pPr>
        <w:pStyle w:val="5"/>
        <w:spacing w:before="0" w:beforeAutospacing="0" w:after="0" w:afterAutospacing="0"/>
        <w:ind w:firstLine="560" w:firstLineChars="200"/>
        <w:jc w:val="both"/>
        <w:rPr>
          <w:rFonts w:hint="eastAsia" w:ascii="仿宋_GB2312" w:hAnsi="MS Mincho" w:eastAsia="仿宋_GB2312" w:cs="MS Mincho"/>
          <w:sz w:val="28"/>
          <w:szCs w:val="28"/>
        </w:rPr>
      </w:pPr>
      <w:r>
        <w:rPr>
          <w:rFonts w:hint="eastAsia" w:ascii="仿宋_GB2312" w:hAnsi="MS Mincho" w:eastAsia="仿宋_GB2312" w:cs="MS Mincho"/>
          <w:sz w:val="28"/>
          <w:szCs w:val="28"/>
        </w:rPr>
        <w:t>新一代交易系统对标“安全如券商、便捷如电商”的总体要求，在灵活性、拓展性、开放性、便捷性、智能性等方面都有较大提升，具有前中后台分离、便捷对接外部平台、支持线上结算支付和引入第三方BI服务等优势。作为本次建设独具特色的市场服务子系统属行业创新，开发了CRM（客户关系管理）、线索管理、线上认证等功能，与市国资委系统对接，预留工商登记接口，实现了交易门户的一网通办，大幅改善了对交易各方的精准服务，为优化本市营商环境做出贡献。                                          （上海联交所）</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396"/>
    <w:rsid w:val="00000FAA"/>
    <w:rsid w:val="00002AC6"/>
    <w:rsid w:val="00002C07"/>
    <w:rsid w:val="00006F12"/>
    <w:rsid w:val="00007C4C"/>
    <w:rsid w:val="0001329D"/>
    <w:rsid w:val="00013789"/>
    <w:rsid w:val="00015FC2"/>
    <w:rsid w:val="0001742B"/>
    <w:rsid w:val="0002094E"/>
    <w:rsid w:val="00023661"/>
    <w:rsid w:val="00031F4C"/>
    <w:rsid w:val="0003469B"/>
    <w:rsid w:val="00034B6D"/>
    <w:rsid w:val="00036B69"/>
    <w:rsid w:val="00047041"/>
    <w:rsid w:val="000535D4"/>
    <w:rsid w:val="000647F9"/>
    <w:rsid w:val="00064FA7"/>
    <w:rsid w:val="0007425C"/>
    <w:rsid w:val="000746E6"/>
    <w:rsid w:val="00074EC8"/>
    <w:rsid w:val="0008621B"/>
    <w:rsid w:val="00090C3B"/>
    <w:rsid w:val="00090F2D"/>
    <w:rsid w:val="000923F2"/>
    <w:rsid w:val="000B33A0"/>
    <w:rsid w:val="000B3829"/>
    <w:rsid w:val="000C57A1"/>
    <w:rsid w:val="000C5F41"/>
    <w:rsid w:val="000D1BF7"/>
    <w:rsid w:val="000D7214"/>
    <w:rsid w:val="000E02F4"/>
    <w:rsid w:val="000E4546"/>
    <w:rsid w:val="000E4F5E"/>
    <w:rsid w:val="0010261D"/>
    <w:rsid w:val="001132B9"/>
    <w:rsid w:val="0011703E"/>
    <w:rsid w:val="00140209"/>
    <w:rsid w:val="001405CC"/>
    <w:rsid w:val="00141202"/>
    <w:rsid w:val="00145599"/>
    <w:rsid w:val="001525F7"/>
    <w:rsid w:val="00153DFB"/>
    <w:rsid w:val="00155D55"/>
    <w:rsid w:val="0016124E"/>
    <w:rsid w:val="0016531C"/>
    <w:rsid w:val="00167BF6"/>
    <w:rsid w:val="00172CD7"/>
    <w:rsid w:val="001773B1"/>
    <w:rsid w:val="00181054"/>
    <w:rsid w:val="0018150E"/>
    <w:rsid w:val="001858E1"/>
    <w:rsid w:val="001901FE"/>
    <w:rsid w:val="00190D03"/>
    <w:rsid w:val="00193433"/>
    <w:rsid w:val="00194B0B"/>
    <w:rsid w:val="00196053"/>
    <w:rsid w:val="001A2994"/>
    <w:rsid w:val="001A69A5"/>
    <w:rsid w:val="001C6EA8"/>
    <w:rsid w:val="001D26A6"/>
    <w:rsid w:val="001D4D16"/>
    <w:rsid w:val="001E2DDC"/>
    <w:rsid w:val="001E32B9"/>
    <w:rsid w:val="001E3FF8"/>
    <w:rsid w:val="001E7938"/>
    <w:rsid w:val="001F0B15"/>
    <w:rsid w:val="001F123D"/>
    <w:rsid w:val="001F3284"/>
    <w:rsid w:val="001F6562"/>
    <w:rsid w:val="002007D9"/>
    <w:rsid w:val="00215E03"/>
    <w:rsid w:val="0021625B"/>
    <w:rsid w:val="00225D1D"/>
    <w:rsid w:val="00226B81"/>
    <w:rsid w:val="002330BF"/>
    <w:rsid w:val="002345B4"/>
    <w:rsid w:val="002414BE"/>
    <w:rsid w:val="00245B98"/>
    <w:rsid w:val="00250EE1"/>
    <w:rsid w:val="00251F25"/>
    <w:rsid w:val="00251FA1"/>
    <w:rsid w:val="00263440"/>
    <w:rsid w:val="002657C1"/>
    <w:rsid w:val="0027141F"/>
    <w:rsid w:val="002725F5"/>
    <w:rsid w:val="002733F6"/>
    <w:rsid w:val="00276970"/>
    <w:rsid w:val="002772BF"/>
    <w:rsid w:val="002800E1"/>
    <w:rsid w:val="0028014D"/>
    <w:rsid w:val="002873F1"/>
    <w:rsid w:val="00287E63"/>
    <w:rsid w:val="002963CE"/>
    <w:rsid w:val="002A7DAC"/>
    <w:rsid w:val="002C0E35"/>
    <w:rsid w:val="002C7FAC"/>
    <w:rsid w:val="002E20CB"/>
    <w:rsid w:val="002E3B45"/>
    <w:rsid w:val="002E7F94"/>
    <w:rsid w:val="002F182B"/>
    <w:rsid w:val="003000CC"/>
    <w:rsid w:val="003060BD"/>
    <w:rsid w:val="00315576"/>
    <w:rsid w:val="003207EB"/>
    <w:rsid w:val="00321FA9"/>
    <w:rsid w:val="00322A43"/>
    <w:rsid w:val="003365EC"/>
    <w:rsid w:val="0033744E"/>
    <w:rsid w:val="003378A2"/>
    <w:rsid w:val="003414AF"/>
    <w:rsid w:val="003462C0"/>
    <w:rsid w:val="003471A7"/>
    <w:rsid w:val="00364221"/>
    <w:rsid w:val="00364420"/>
    <w:rsid w:val="00372462"/>
    <w:rsid w:val="00375B92"/>
    <w:rsid w:val="00381E77"/>
    <w:rsid w:val="003857BB"/>
    <w:rsid w:val="00385C48"/>
    <w:rsid w:val="0038694D"/>
    <w:rsid w:val="003956EC"/>
    <w:rsid w:val="00397B9E"/>
    <w:rsid w:val="003A4ABC"/>
    <w:rsid w:val="003B1C8F"/>
    <w:rsid w:val="003B605C"/>
    <w:rsid w:val="003B61C1"/>
    <w:rsid w:val="003B7B3B"/>
    <w:rsid w:val="003C0E16"/>
    <w:rsid w:val="003C73EE"/>
    <w:rsid w:val="003C787B"/>
    <w:rsid w:val="003E166C"/>
    <w:rsid w:val="003E3910"/>
    <w:rsid w:val="003E4873"/>
    <w:rsid w:val="003E6B0D"/>
    <w:rsid w:val="003F2E84"/>
    <w:rsid w:val="003F525D"/>
    <w:rsid w:val="003F7505"/>
    <w:rsid w:val="00402456"/>
    <w:rsid w:val="00414040"/>
    <w:rsid w:val="00421731"/>
    <w:rsid w:val="004239BD"/>
    <w:rsid w:val="00430005"/>
    <w:rsid w:val="0043003B"/>
    <w:rsid w:val="0043310F"/>
    <w:rsid w:val="00433D3B"/>
    <w:rsid w:val="00433EDF"/>
    <w:rsid w:val="004366C2"/>
    <w:rsid w:val="00440CF1"/>
    <w:rsid w:val="004411C4"/>
    <w:rsid w:val="00444494"/>
    <w:rsid w:val="00451686"/>
    <w:rsid w:val="00456E58"/>
    <w:rsid w:val="004647A9"/>
    <w:rsid w:val="004704C7"/>
    <w:rsid w:val="00472137"/>
    <w:rsid w:val="004739EB"/>
    <w:rsid w:val="004749FE"/>
    <w:rsid w:val="00484DDD"/>
    <w:rsid w:val="004908C1"/>
    <w:rsid w:val="0049420C"/>
    <w:rsid w:val="004A3C1A"/>
    <w:rsid w:val="004A3E75"/>
    <w:rsid w:val="004A76B6"/>
    <w:rsid w:val="004B278E"/>
    <w:rsid w:val="004C3236"/>
    <w:rsid w:val="004C3687"/>
    <w:rsid w:val="004C7097"/>
    <w:rsid w:val="004D0B2F"/>
    <w:rsid w:val="004D2877"/>
    <w:rsid w:val="004D4A39"/>
    <w:rsid w:val="004E1891"/>
    <w:rsid w:val="004E6EC0"/>
    <w:rsid w:val="004F3DC6"/>
    <w:rsid w:val="004F5295"/>
    <w:rsid w:val="004F556E"/>
    <w:rsid w:val="004F74C0"/>
    <w:rsid w:val="004F7A92"/>
    <w:rsid w:val="0050157A"/>
    <w:rsid w:val="00501CEE"/>
    <w:rsid w:val="00503F97"/>
    <w:rsid w:val="005044DE"/>
    <w:rsid w:val="005140EA"/>
    <w:rsid w:val="00514BAF"/>
    <w:rsid w:val="00516D7B"/>
    <w:rsid w:val="00521B4C"/>
    <w:rsid w:val="00531EAB"/>
    <w:rsid w:val="00533052"/>
    <w:rsid w:val="00537671"/>
    <w:rsid w:val="0054506E"/>
    <w:rsid w:val="005479B5"/>
    <w:rsid w:val="00550834"/>
    <w:rsid w:val="0055228E"/>
    <w:rsid w:val="00554520"/>
    <w:rsid w:val="00555593"/>
    <w:rsid w:val="005606EC"/>
    <w:rsid w:val="00566431"/>
    <w:rsid w:val="005717C0"/>
    <w:rsid w:val="00577B11"/>
    <w:rsid w:val="00584D62"/>
    <w:rsid w:val="005924DF"/>
    <w:rsid w:val="005929DB"/>
    <w:rsid w:val="00592DE1"/>
    <w:rsid w:val="00592E51"/>
    <w:rsid w:val="00594AD9"/>
    <w:rsid w:val="0059522F"/>
    <w:rsid w:val="005A3A83"/>
    <w:rsid w:val="005A44CD"/>
    <w:rsid w:val="005A47EB"/>
    <w:rsid w:val="005A728D"/>
    <w:rsid w:val="005A739D"/>
    <w:rsid w:val="005B0BE6"/>
    <w:rsid w:val="005B46AD"/>
    <w:rsid w:val="005B68A3"/>
    <w:rsid w:val="005D6326"/>
    <w:rsid w:val="005E263F"/>
    <w:rsid w:val="005E6016"/>
    <w:rsid w:val="005F05DF"/>
    <w:rsid w:val="005F1328"/>
    <w:rsid w:val="005F324A"/>
    <w:rsid w:val="005F4928"/>
    <w:rsid w:val="00600D93"/>
    <w:rsid w:val="006010ED"/>
    <w:rsid w:val="00601ADD"/>
    <w:rsid w:val="006072FB"/>
    <w:rsid w:val="00607DB3"/>
    <w:rsid w:val="00613385"/>
    <w:rsid w:val="00613B83"/>
    <w:rsid w:val="00617DE7"/>
    <w:rsid w:val="006207A3"/>
    <w:rsid w:val="00621147"/>
    <w:rsid w:val="006224BF"/>
    <w:rsid w:val="00632D38"/>
    <w:rsid w:val="006337BD"/>
    <w:rsid w:val="006356C1"/>
    <w:rsid w:val="0063694B"/>
    <w:rsid w:val="006416FC"/>
    <w:rsid w:val="0064528F"/>
    <w:rsid w:val="0065538C"/>
    <w:rsid w:val="00655680"/>
    <w:rsid w:val="0066278B"/>
    <w:rsid w:val="00664173"/>
    <w:rsid w:val="006648F4"/>
    <w:rsid w:val="00666C50"/>
    <w:rsid w:val="006708DF"/>
    <w:rsid w:val="00687056"/>
    <w:rsid w:val="006909B1"/>
    <w:rsid w:val="0069118D"/>
    <w:rsid w:val="006945A2"/>
    <w:rsid w:val="00696006"/>
    <w:rsid w:val="006A01E0"/>
    <w:rsid w:val="006A0793"/>
    <w:rsid w:val="006B03B1"/>
    <w:rsid w:val="006B1633"/>
    <w:rsid w:val="006B73C1"/>
    <w:rsid w:val="006C1CED"/>
    <w:rsid w:val="006C3800"/>
    <w:rsid w:val="006C588B"/>
    <w:rsid w:val="006D4FFA"/>
    <w:rsid w:val="006D6208"/>
    <w:rsid w:val="006E0FAA"/>
    <w:rsid w:val="006E1BD7"/>
    <w:rsid w:val="006F3690"/>
    <w:rsid w:val="007017A3"/>
    <w:rsid w:val="00702433"/>
    <w:rsid w:val="00703FB8"/>
    <w:rsid w:val="007049C5"/>
    <w:rsid w:val="00707A30"/>
    <w:rsid w:val="00715401"/>
    <w:rsid w:val="00721F64"/>
    <w:rsid w:val="007240A0"/>
    <w:rsid w:val="00733342"/>
    <w:rsid w:val="0073436F"/>
    <w:rsid w:val="00736F7B"/>
    <w:rsid w:val="0076069A"/>
    <w:rsid w:val="00760B0F"/>
    <w:rsid w:val="0076109E"/>
    <w:rsid w:val="00762261"/>
    <w:rsid w:val="00762A37"/>
    <w:rsid w:val="00780F7C"/>
    <w:rsid w:val="007817E0"/>
    <w:rsid w:val="00783464"/>
    <w:rsid w:val="00787376"/>
    <w:rsid w:val="00787A46"/>
    <w:rsid w:val="00793EAB"/>
    <w:rsid w:val="00795958"/>
    <w:rsid w:val="00795B0F"/>
    <w:rsid w:val="00797543"/>
    <w:rsid w:val="007A5104"/>
    <w:rsid w:val="007B4942"/>
    <w:rsid w:val="007B62FA"/>
    <w:rsid w:val="007C0C91"/>
    <w:rsid w:val="007C3283"/>
    <w:rsid w:val="007D1AD3"/>
    <w:rsid w:val="007D23E2"/>
    <w:rsid w:val="007D7847"/>
    <w:rsid w:val="007E2611"/>
    <w:rsid w:val="007E5C11"/>
    <w:rsid w:val="0081666C"/>
    <w:rsid w:val="00823E1D"/>
    <w:rsid w:val="00825221"/>
    <w:rsid w:val="00827F06"/>
    <w:rsid w:val="00834365"/>
    <w:rsid w:val="0084093A"/>
    <w:rsid w:val="008558D9"/>
    <w:rsid w:val="00857916"/>
    <w:rsid w:val="008601FE"/>
    <w:rsid w:val="008602D7"/>
    <w:rsid w:val="00861840"/>
    <w:rsid w:val="00865692"/>
    <w:rsid w:val="00871C9E"/>
    <w:rsid w:val="00874450"/>
    <w:rsid w:val="00875183"/>
    <w:rsid w:val="00881A4C"/>
    <w:rsid w:val="0089215D"/>
    <w:rsid w:val="00896BB9"/>
    <w:rsid w:val="008A1CAF"/>
    <w:rsid w:val="008A6194"/>
    <w:rsid w:val="008C6D5F"/>
    <w:rsid w:val="008D018D"/>
    <w:rsid w:val="008D3902"/>
    <w:rsid w:val="008D71E6"/>
    <w:rsid w:val="008E1DBE"/>
    <w:rsid w:val="008E3C61"/>
    <w:rsid w:val="008E569D"/>
    <w:rsid w:val="008F5326"/>
    <w:rsid w:val="0090096F"/>
    <w:rsid w:val="00905E17"/>
    <w:rsid w:val="00915819"/>
    <w:rsid w:val="00921C4F"/>
    <w:rsid w:val="00921D03"/>
    <w:rsid w:val="00944AC1"/>
    <w:rsid w:val="0095038A"/>
    <w:rsid w:val="00952E47"/>
    <w:rsid w:val="0095504F"/>
    <w:rsid w:val="009566BE"/>
    <w:rsid w:val="00960CB4"/>
    <w:rsid w:val="009622C1"/>
    <w:rsid w:val="00971C6F"/>
    <w:rsid w:val="00974F69"/>
    <w:rsid w:val="0097657F"/>
    <w:rsid w:val="00984BF4"/>
    <w:rsid w:val="00987257"/>
    <w:rsid w:val="00990260"/>
    <w:rsid w:val="00992FD1"/>
    <w:rsid w:val="0099345C"/>
    <w:rsid w:val="00993DE1"/>
    <w:rsid w:val="00994BEF"/>
    <w:rsid w:val="00997739"/>
    <w:rsid w:val="009A1172"/>
    <w:rsid w:val="009A1E92"/>
    <w:rsid w:val="009A25F5"/>
    <w:rsid w:val="009A2FE3"/>
    <w:rsid w:val="009A4FD3"/>
    <w:rsid w:val="009A7EC7"/>
    <w:rsid w:val="009B3E99"/>
    <w:rsid w:val="009B45C3"/>
    <w:rsid w:val="009B533A"/>
    <w:rsid w:val="009B5D0E"/>
    <w:rsid w:val="009C0B2C"/>
    <w:rsid w:val="009C3AE2"/>
    <w:rsid w:val="009C6F6F"/>
    <w:rsid w:val="009D305A"/>
    <w:rsid w:val="009E5B7A"/>
    <w:rsid w:val="009F3A71"/>
    <w:rsid w:val="009F7263"/>
    <w:rsid w:val="009F72FA"/>
    <w:rsid w:val="00A00C04"/>
    <w:rsid w:val="00A03103"/>
    <w:rsid w:val="00A14461"/>
    <w:rsid w:val="00A169B1"/>
    <w:rsid w:val="00A16F06"/>
    <w:rsid w:val="00A201E8"/>
    <w:rsid w:val="00A2504A"/>
    <w:rsid w:val="00A26676"/>
    <w:rsid w:val="00A26B26"/>
    <w:rsid w:val="00A27A03"/>
    <w:rsid w:val="00A445F0"/>
    <w:rsid w:val="00A46334"/>
    <w:rsid w:val="00A51BBA"/>
    <w:rsid w:val="00A54D6A"/>
    <w:rsid w:val="00A61127"/>
    <w:rsid w:val="00A77CFE"/>
    <w:rsid w:val="00A801C4"/>
    <w:rsid w:val="00A82014"/>
    <w:rsid w:val="00A83AF5"/>
    <w:rsid w:val="00A901CD"/>
    <w:rsid w:val="00A90C9D"/>
    <w:rsid w:val="00AA3DB3"/>
    <w:rsid w:val="00AA5F10"/>
    <w:rsid w:val="00AA6893"/>
    <w:rsid w:val="00AB09B7"/>
    <w:rsid w:val="00AB2D35"/>
    <w:rsid w:val="00AB751F"/>
    <w:rsid w:val="00AD47FF"/>
    <w:rsid w:val="00AD53A2"/>
    <w:rsid w:val="00AE1CD6"/>
    <w:rsid w:val="00AE3314"/>
    <w:rsid w:val="00AE348B"/>
    <w:rsid w:val="00AE3AAA"/>
    <w:rsid w:val="00AF6CD5"/>
    <w:rsid w:val="00AF7491"/>
    <w:rsid w:val="00B00A74"/>
    <w:rsid w:val="00B01C05"/>
    <w:rsid w:val="00B0287B"/>
    <w:rsid w:val="00B07F67"/>
    <w:rsid w:val="00B12D8E"/>
    <w:rsid w:val="00B137AC"/>
    <w:rsid w:val="00B14A08"/>
    <w:rsid w:val="00B16E25"/>
    <w:rsid w:val="00B21BEF"/>
    <w:rsid w:val="00B24B34"/>
    <w:rsid w:val="00B42985"/>
    <w:rsid w:val="00B452DC"/>
    <w:rsid w:val="00B52E8B"/>
    <w:rsid w:val="00B541E5"/>
    <w:rsid w:val="00B60780"/>
    <w:rsid w:val="00B610D4"/>
    <w:rsid w:val="00B6220A"/>
    <w:rsid w:val="00B64539"/>
    <w:rsid w:val="00B71AFF"/>
    <w:rsid w:val="00B76D4D"/>
    <w:rsid w:val="00B821DC"/>
    <w:rsid w:val="00B84057"/>
    <w:rsid w:val="00B86254"/>
    <w:rsid w:val="00B87948"/>
    <w:rsid w:val="00B91A45"/>
    <w:rsid w:val="00BC1A39"/>
    <w:rsid w:val="00BC2683"/>
    <w:rsid w:val="00BC349C"/>
    <w:rsid w:val="00BC39F2"/>
    <w:rsid w:val="00BE08A2"/>
    <w:rsid w:val="00BE24E8"/>
    <w:rsid w:val="00BE33F4"/>
    <w:rsid w:val="00BE5B5A"/>
    <w:rsid w:val="00C10798"/>
    <w:rsid w:val="00C144E6"/>
    <w:rsid w:val="00C21152"/>
    <w:rsid w:val="00C351A3"/>
    <w:rsid w:val="00C353C5"/>
    <w:rsid w:val="00C355A1"/>
    <w:rsid w:val="00C35C2F"/>
    <w:rsid w:val="00C36125"/>
    <w:rsid w:val="00C42A5D"/>
    <w:rsid w:val="00C43C8C"/>
    <w:rsid w:val="00C45076"/>
    <w:rsid w:val="00C53382"/>
    <w:rsid w:val="00C53F26"/>
    <w:rsid w:val="00C56905"/>
    <w:rsid w:val="00C63E70"/>
    <w:rsid w:val="00C66A0C"/>
    <w:rsid w:val="00C75F06"/>
    <w:rsid w:val="00C8455E"/>
    <w:rsid w:val="00C8756D"/>
    <w:rsid w:val="00C92066"/>
    <w:rsid w:val="00CA02A0"/>
    <w:rsid w:val="00CA3B67"/>
    <w:rsid w:val="00CA721D"/>
    <w:rsid w:val="00CB45A6"/>
    <w:rsid w:val="00CB551D"/>
    <w:rsid w:val="00CB56B8"/>
    <w:rsid w:val="00CD4BD0"/>
    <w:rsid w:val="00CD60D7"/>
    <w:rsid w:val="00CF0723"/>
    <w:rsid w:val="00CF09D0"/>
    <w:rsid w:val="00CF394E"/>
    <w:rsid w:val="00CF39CD"/>
    <w:rsid w:val="00D0734A"/>
    <w:rsid w:val="00D14116"/>
    <w:rsid w:val="00D16140"/>
    <w:rsid w:val="00D17367"/>
    <w:rsid w:val="00D22E35"/>
    <w:rsid w:val="00D36658"/>
    <w:rsid w:val="00D37746"/>
    <w:rsid w:val="00D40C99"/>
    <w:rsid w:val="00D411E9"/>
    <w:rsid w:val="00D46520"/>
    <w:rsid w:val="00D53FB7"/>
    <w:rsid w:val="00D60AC2"/>
    <w:rsid w:val="00D63F5D"/>
    <w:rsid w:val="00D7393E"/>
    <w:rsid w:val="00D85723"/>
    <w:rsid w:val="00D86E90"/>
    <w:rsid w:val="00DB3871"/>
    <w:rsid w:val="00DB6EC8"/>
    <w:rsid w:val="00DC2CBB"/>
    <w:rsid w:val="00DC384E"/>
    <w:rsid w:val="00DC3B6B"/>
    <w:rsid w:val="00DD06E8"/>
    <w:rsid w:val="00DD4CA6"/>
    <w:rsid w:val="00DD5044"/>
    <w:rsid w:val="00DD6737"/>
    <w:rsid w:val="00DD7F1A"/>
    <w:rsid w:val="00DE7B7C"/>
    <w:rsid w:val="00E04BA7"/>
    <w:rsid w:val="00E06BA5"/>
    <w:rsid w:val="00E141A9"/>
    <w:rsid w:val="00E21EA2"/>
    <w:rsid w:val="00E25E06"/>
    <w:rsid w:val="00E31A98"/>
    <w:rsid w:val="00E33FC5"/>
    <w:rsid w:val="00E355DA"/>
    <w:rsid w:val="00E426AD"/>
    <w:rsid w:val="00E47EFA"/>
    <w:rsid w:val="00E552A5"/>
    <w:rsid w:val="00E742C4"/>
    <w:rsid w:val="00E76687"/>
    <w:rsid w:val="00E76E48"/>
    <w:rsid w:val="00E77D9F"/>
    <w:rsid w:val="00E841E2"/>
    <w:rsid w:val="00E943ED"/>
    <w:rsid w:val="00E9480A"/>
    <w:rsid w:val="00EA388C"/>
    <w:rsid w:val="00EA4319"/>
    <w:rsid w:val="00EA55C7"/>
    <w:rsid w:val="00EB23E1"/>
    <w:rsid w:val="00EB2BBF"/>
    <w:rsid w:val="00EB3915"/>
    <w:rsid w:val="00EB3A4D"/>
    <w:rsid w:val="00EB54D6"/>
    <w:rsid w:val="00EC6F20"/>
    <w:rsid w:val="00ED1607"/>
    <w:rsid w:val="00EE16A1"/>
    <w:rsid w:val="00EE19E5"/>
    <w:rsid w:val="00EE1F39"/>
    <w:rsid w:val="00EE209F"/>
    <w:rsid w:val="00EF1FDD"/>
    <w:rsid w:val="00EF43B3"/>
    <w:rsid w:val="00EF5772"/>
    <w:rsid w:val="00EF59D7"/>
    <w:rsid w:val="00EF6EE8"/>
    <w:rsid w:val="00EF7909"/>
    <w:rsid w:val="00F00A96"/>
    <w:rsid w:val="00F06688"/>
    <w:rsid w:val="00F12A9D"/>
    <w:rsid w:val="00F31151"/>
    <w:rsid w:val="00F367BA"/>
    <w:rsid w:val="00F42231"/>
    <w:rsid w:val="00F42C5D"/>
    <w:rsid w:val="00F434F7"/>
    <w:rsid w:val="00F5095E"/>
    <w:rsid w:val="00F5758B"/>
    <w:rsid w:val="00F64246"/>
    <w:rsid w:val="00F6771A"/>
    <w:rsid w:val="00F7684D"/>
    <w:rsid w:val="00F80133"/>
    <w:rsid w:val="00F803C2"/>
    <w:rsid w:val="00F82D7A"/>
    <w:rsid w:val="00F845E0"/>
    <w:rsid w:val="00F86788"/>
    <w:rsid w:val="00F95633"/>
    <w:rsid w:val="00F95C01"/>
    <w:rsid w:val="00F971F0"/>
    <w:rsid w:val="00FA1FFC"/>
    <w:rsid w:val="00FA5007"/>
    <w:rsid w:val="00FA5823"/>
    <w:rsid w:val="00FA6096"/>
    <w:rsid w:val="00FA7396"/>
    <w:rsid w:val="00FB4711"/>
    <w:rsid w:val="00FB6E59"/>
    <w:rsid w:val="00FB7604"/>
    <w:rsid w:val="00FC3C73"/>
    <w:rsid w:val="00FD5608"/>
    <w:rsid w:val="00FE0930"/>
    <w:rsid w:val="00FE46EA"/>
    <w:rsid w:val="00FF1F8B"/>
    <w:rsid w:val="00FF2E42"/>
    <w:rsid w:val="02112C2A"/>
    <w:rsid w:val="024A008F"/>
    <w:rsid w:val="028D3A1D"/>
    <w:rsid w:val="02B43667"/>
    <w:rsid w:val="0332474C"/>
    <w:rsid w:val="045E16F8"/>
    <w:rsid w:val="05BE0A7C"/>
    <w:rsid w:val="06281AD0"/>
    <w:rsid w:val="06302A37"/>
    <w:rsid w:val="069630E9"/>
    <w:rsid w:val="07D308DD"/>
    <w:rsid w:val="07FB6DA2"/>
    <w:rsid w:val="080F0E84"/>
    <w:rsid w:val="097F721B"/>
    <w:rsid w:val="09D773D4"/>
    <w:rsid w:val="0B407405"/>
    <w:rsid w:val="0DD04C68"/>
    <w:rsid w:val="0E970E90"/>
    <w:rsid w:val="0F4750EF"/>
    <w:rsid w:val="0F710215"/>
    <w:rsid w:val="101F43AF"/>
    <w:rsid w:val="10D95710"/>
    <w:rsid w:val="11122727"/>
    <w:rsid w:val="1127440C"/>
    <w:rsid w:val="11730A53"/>
    <w:rsid w:val="118F5EE2"/>
    <w:rsid w:val="12EB25D3"/>
    <w:rsid w:val="13726D40"/>
    <w:rsid w:val="13F910B7"/>
    <w:rsid w:val="147E749D"/>
    <w:rsid w:val="14D347CF"/>
    <w:rsid w:val="14D66CAA"/>
    <w:rsid w:val="157A0880"/>
    <w:rsid w:val="15AC790D"/>
    <w:rsid w:val="16336595"/>
    <w:rsid w:val="17D66BAE"/>
    <w:rsid w:val="18073538"/>
    <w:rsid w:val="1A1B7AF8"/>
    <w:rsid w:val="1AC23036"/>
    <w:rsid w:val="1B9C666A"/>
    <w:rsid w:val="203F26B5"/>
    <w:rsid w:val="21033DFA"/>
    <w:rsid w:val="21C14B26"/>
    <w:rsid w:val="23AB50DB"/>
    <w:rsid w:val="24781E0B"/>
    <w:rsid w:val="25530BFC"/>
    <w:rsid w:val="25B11243"/>
    <w:rsid w:val="26D429D0"/>
    <w:rsid w:val="270F2F29"/>
    <w:rsid w:val="28E709C8"/>
    <w:rsid w:val="2927623F"/>
    <w:rsid w:val="2A8C70C3"/>
    <w:rsid w:val="2B436EA5"/>
    <w:rsid w:val="2B9461D0"/>
    <w:rsid w:val="2BBB5325"/>
    <w:rsid w:val="2C394FF3"/>
    <w:rsid w:val="2CE51800"/>
    <w:rsid w:val="2D2A07F8"/>
    <w:rsid w:val="2D962874"/>
    <w:rsid w:val="2DFF52A6"/>
    <w:rsid w:val="2E032968"/>
    <w:rsid w:val="2E2126AE"/>
    <w:rsid w:val="2E266352"/>
    <w:rsid w:val="2F6F3DC0"/>
    <w:rsid w:val="32BC25E6"/>
    <w:rsid w:val="32D96B20"/>
    <w:rsid w:val="33D444A9"/>
    <w:rsid w:val="340574B9"/>
    <w:rsid w:val="343D7B83"/>
    <w:rsid w:val="34866F0A"/>
    <w:rsid w:val="38B92A67"/>
    <w:rsid w:val="3CDD5196"/>
    <w:rsid w:val="40E239D1"/>
    <w:rsid w:val="41503134"/>
    <w:rsid w:val="41755A6E"/>
    <w:rsid w:val="429C7AE0"/>
    <w:rsid w:val="4692401D"/>
    <w:rsid w:val="46BF5FD6"/>
    <w:rsid w:val="494E1C27"/>
    <w:rsid w:val="4A2D0B89"/>
    <w:rsid w:val="4DBD2643"/>
    <w:rsid w:val="4DE55BA8"/>
    <w:rsid w:val="4DF94AB1"/>
    <w:rsid w:val="4E5430FA"/>
    <w:rsid w:val="4EF3243C"/>
    <w:rsid w:val="4F83246F"/>
    <w:rsid w:val="4FA161D4"/>
    <w:rsid w:val="51613941"/>
    <w:rsid w:val="52246806"/>
    <w:rsid w:val="522D2267"/>
    <w:rsid w:val="53413B49"/>
    <w:rsid w:val="535A5010"/>
    <w:rsid w:val="539A086F"/>
    <w:rsid w:val="54334B6E"/>
    <w:rsid w:val="55057A8B"/>
    <w:rsid w:val="562B66CE"/>
    <w:rsid w:val="56DB557E"/>
    <w:rsid w:val="57726C77"/>
    <w:rsid w:val="57807C06"/>
    <w:rsid w:val="588A774C"/>
    <w:rsid w:val="58C3522C"/>
    <w:rsid w:val="593D5C20"/>
    <w:rsid w:val="5CF33EE1"/>
    <w:rsid w:val="5D12778A"/>
    <w:rsid w:val="5DEA68E7"/>
    <w:rsid w:val="5EC62741"/>
    <w:rsid w:val="5EE0113E"/>
    <w:rsid w:val="5EEB77EC"/>
    <w:rsid w:val="5F022D79"/>
    <w:rsid w:val="5F625436"/>
    <w:rsid w:val="5F730D55"/>
    <w:rsid w:val="61A32A50"/>
    <w:rsid w:val="61D72F82"/>
    <w:rsid w:val="62300FDA"/>
    <w:rsid w:val="641A2381"/>
    <w:rsid w:val="648E1B7A"/>
    <w:rsid w:val="64932393"/>
    <w:rsid w:val="658C4DC6"/>
    <w:rsid w:val="65E414A4"/>
    <w:rsid w:val="66E82EFC"/>
    <w:rsid w:val="679C2B08"/>
    <w:rsid w:val="683F7036"/>
    <w:rsid w:val="692F61A0"/>
    <w:rsid w:val="693D2DC5"/>
    <w:rsid w:val="693F534C"/>
    <w:rsid w:val="6A9128F0"/>
    <w:rsid w:val="6B9B2FD0"/>
    <w:rsid w:val="6BC62112"/>
    <w:rsid w:val="6BE138E8"/>
    <w:rsid w:val="6C762EFF"/>
    <w:rsid w:val="6D016445"/>
    <w:rsid w:val="6EE46585"/>
    <w:rsid w:val="6F610574"/>
    <w:rsid w:val="6FD15F48"/>
    <w:rsid w:val="71A21876"/>
    <w:rsid w:val="7247099B"/>
    <w:rsid w:val="733374D0"/>
    <w:rsid w:val="749251CE"/>
    <w:rsid w:val="74B8748F"/>
    <w:rsid w:val="76F15245"/>
    <w:rsid w:val="771D0108"/>
    <w:rsid w:val="77375EC7"/>
    <w:rsid w:val="79C01F80"/>
    <w:rsid w:val="7BA50FF9"/>
    <w:rsid w:val="7E166D57"/>
    <w:rsid w:val="7EE21C21"/>
    <w:rsid w:val="7EED7D64"/>
    <w:rsid w:val="7F6A196E"/>
    <w:rsid w:val="7F6A45DF"/>
    <w:rsid w:val="7F871CD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styleId="9">
    <w:name w:val="page number"/>
    <w:basedOn w:val="7"/>
    <w:semiHidden/>
    <w:unhideWhenUsed/>
    <w:qFormat/>
    <w:uiPriority w:val="0"/>
  </w:style>
  <w:style w:type="paragraph" w:customStyle="1" w:styleId="10">
    <w:name w:val="列出段落1"/>
    <w:basedOn w:val="1"/>
    <w:qFormat/>
    <w:uiPriority w:val="34"/>
    <w:pPr>
      <w:ind w:firstLine="420" w:firstLineChars="200"/>
    </w:pPr>
  </w:style>
  <w:style w:type="character" w:customStyle="1" w:styleId="11">
    <w:name w:val="页眉 Char"/>
    <w:basedOn w:val="7"/>
    <w:link w:val="4"/>
    <w:semiHidden/>
    <w:qFormat/>
    <w:uiPriority w:val="99"/>
    <w:rPr>
      <w:rFonts w:ascii="Times New Roman" w:hAnsi="Times New Roman" w:eastAsia="宋体" w:cs="Times New Roman"/>
      <w:sz w:val="18"/>
      <w:szCs w:val="18"/>
    </w:rPr>
  </w:style>
  <w:style w:type="character" w:customStyle="1" w:styleId="12">
    <w:name w:val="页脚 Char"/>
    <w:basedOn w:val="7"/>
    <w:link w:val="3"/>
    <w:semiHidden/>
    <w:qFormat/>
    <w:uiPriority w:val="99"/>
    <w:rPr>
      <w:rFonts w:ascii="Times New Roman" w:hAnsi="Times New Roman" w:eastAsia="宋体" w:cs="Times New Roman"/>
      <w:sz w:val="18"/>
      <w:szCs w:val="18"/>
    </w:rPr>
  </w:style>
  <w:style w:type="character" w:customStyle="1" w:styleId="13">
    <w:name w:val="标题 1 Char"/>
    <w:basedOn w:val="7"/>
    <w:link w:val="2"/>
    <w:qFormat/>
    <w:uiPriority w:val="9"/>
    <w:rPr>
      <w:rFonts w:ascii="宋体" w:hAnsi="宋体" w:cs="宋体"/>
      <w:b/>
      <w:bCs/>
      <w:kern w:val="36"/>
      <w:sz w:val="48"/>
      <w:szCs w:val="48"/>
    </w:rPr>
  </w:style>
  <w:style w:type="paragraph" w:customStyle="1" w:styleId="14">
    <w:name w:val="p"/>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1287FD-C24A-43BD-8DCE-E285808D1F1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403</Words>
  <Characters>2298</Characters>
  <Lines>19</Lines>
  <Paragraphs>5</Paragraphs>
  <TotalTime>42</TotalTime>
  <ScaleCrop>false</ScaleCrop>
  <LinksUpToDate>false</LinksUpToDate>
  <CharactersWithSpaces>2696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2019-09-24T13:35:00Z</dcterms:created>
  <dc:creator>qi pan</dc:creator>
  <cp:lastModifiedBy>user</cp:lastModifiedBy>
  <cp:lastPrinted>2020-01-09T01:44:00Z</cp:lastPrinted>
  <dcterms:modified xsi:type="dcterms:W3CDTF">2020-01-19T03:01:41Z</dcterms:modified>
  <dc:title>上海国资</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