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AC3A" w14:textId="77777777" w:rsidR="00771FCA"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248B1AB1" w14:textId="77777777" w:rsidR="00771FCA" w:rsidRDefault="00000000">
      <w:pPr>
        <w:widowControl w:val="0"/>
        <w:spacing w:line="480" w:lineRule="exact"/>
        <w:ind w:rightChars="-42" w:right="-101"/>
        <w:jc w:val="center"/>
        <w:rPr>
          <w:b/>
          <w:sz w:val="32"/>
        </w:rPr>
      </w:pPr>
      <w:r>
        <w:rPr>
          <w:rFonts w:hint="eastAsia"/>
          <w:b/>
          <w:sz w:val="32"/>
        </w:rPr>
        <w:t>第9期</w:t>
      </w:r>
    </w:p>
    <w:p w14:paraId="078BC841" w14:textId="77777777" w:rsidR="00771FCA" w:rsidRDefault="00771FCA">
      <w:pPr>
        <w:widowControl w:val="0"/>
        <w:spacing w:line="480" w:lineRule="exact"/>
        <w:ind w:rightChars="-42" w:right="-101"/>
        <w:jc w:val="center"/>
        <w:rPr>
          <w:b/>
          <w:sz w:val="32"/>
        </w:rPr>
      </w:pPr>
    </w:p>
    <w:p w14:paraId="188E11D3" w14:textId="77777777" w:rsidR="00771FCA"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1D4E8593" w14:textId="3C2F43C5" w:rsidR="00771FCA"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23年3月</w:t>
      </w:r>
      <w:r w:rsidR="00F975CC">
        <w:rPr>
          <w:rFonts w:ascii="楷体_GB2312" w:eastAsia="楷体_GB2312"/>
          <w:spacing w:val="-14"/>
          <w:sz w:val="28"/>
          <w:u w:val="single" w:color="FF0000"/>
        </w:rPr>
        <w:t>21</w:t>
      </w:r>
      <w:r>
        <w:rPr>
          <w:rFonts w:ascii="楷体_GB2312" w:eastAsia="楷体_GB2312" w:hint="eastAsia"/>
          <w:spacing w:val="-14"/>
          <w:sz w:val="28"/>
          <w:u w:val="single" w:color="FF0000"/>
        </w:rPr>
        <w:t>日</w:t>
      </w:r>
    </w:p>
    <w:p w14:paraId="68671B89" w14:textId="77777777" w:rsidR="00771FCA" w:rsidRDefault="00771FCA">
      <w:pPr>
        <w:pStyle w:val="2"/>
        <w:widowControl w:val="0"/>
      </w:pPr>
    </w:p>
    <w:p w14:paraId="56984D61" w14:textId="77777777" w:rsidR="00771FCA" w:rsidRDefault="00000000">
      <w:pPr>
        <w:widowControl w:val="0"/>
        <w:numPr>
          <w:ilvl w:val="0"/>
          <w:numId w:val="1"/>
        </w:numPr>
        <w:spacing w:afterLines="50" w:after="156"/>
        <w:ind w:rightChars="-42" w:right="-101"/>
      </w:pPr>
      <w:r>
        <w:rPr>
          <w:rFonts w:ascii="Times New Roman" w:eastAsia="楷体_GB2312" w:hAnsi="Times New Roman" w:hint="eastAsia"/>
          <w:b/>
          <w:bCs/>
          <w:sz w:val="32"/>
          <w:szCs w:val="32"/>
        </w:rPr>
        <w:t>重要动态</w:t>
      </w:r>
    </w:p>
    <w:p w14:paraId="2BDD70AF" w14:textId="77777777" w:rsidR="00771FCA" w:rsidRDefault="00000000">
      <w:pPr>
        <w:pStyle w:val="2"/>
        <w:widowControl w:val="0"/>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上海市国资委一行赴广东、海南、深圳等地调研学习</w:t>
      </w:r>
    </w:p>
    <w:p w14:paraId="6938B95F" w14:textId="77777777" w:rsidR="00771FCA" w:rsidRDefault="00000000">
      <w:pPr>
        <w:pStyle w:val="2"/>
        <w:widowControl w:val="0"/>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并召开沪外企业党建联建暨在琼改革发展座谈会</w:t>
      </w:r>
    </w:p>
    <w:p w14:paraId="402C5C82" w14:textId="77777777" w:rsidR="00771FCA" w:rsidRDefault="00000000">
      <w:pPr>
        <w:pStyle w:val="2"/>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为学习借鉴外省市在推动国资国企改革方面的经验做法，更好指导沪外企业开展党建联建工作，近期，上海市国资委一行赴广东、海南、深圳等地调研学习国资国企改革发展先进经验，对接交流有关工作，并在海南海口召开沪外企业党建联建暨在琼改革发展座谈会。</w:t>
      </w:r>
    </w:p>
    <w:p w14:paraId="00E5CFC1" w14:textId="77777777" w:rsidR="00771FCA" w:rsidRDefault="00000000">
      <w:pPr>
        <w:pStyle w:val="2"/>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上海市国资委一行分别赴广东省国资委、海南省国资委、深圳市国资委及其所属部分国企调研学习，并就结合贯彻落实党的二十大精神，推动加快建设世界一流企业、完善在公司治理中加强党的领导、加强干部人才队伍建设以及下阶段深化国资国企改革举措等工作进行了深入交流。上海市国资委对广东、海南、深圳等地国资国企改革发展取得的经</w:t>
      </w:r>
      <w:r>
        <w:rPr>
          <w:rFonts w:ascii="Times New Roman" w:eastAsia="仿宋_GB2312" w:hAnsi="Times New Roman" w:hint="eastAsia"/>
          <w:sz w:val="32"/>
          <w:szCs w:val="32"/>
          <w:lang w:bidi="ar"/>
        </w:rPr>
        <w:lastRenderedPageBreak/>
        <w:t>验成效表示赞许，对三地国资委长期以来给予上海国资国企的支持帮助表示感谢，并对上海国资国企近年来改革发展和党建工作情况进行了介绍。会议强调，上海国资国企将认真贯彻落实中央和上海市委、市政府关于国资国企改革发展有关部署要求，深入学习借鉴广东、海南、深圳等地在推进国资国企改革发展中的宝贵经验，取长补短、相互借鉴，进一步深化战略对接、加强战略协同，努力做到优势互补、合作共赢，为推动地方国资国企高质量发展作出新贡献。</w:t>
      </w:r>
    </w:p>
    <w:p w14:paraId="0B5FE181" w14:textId="77777777" w:rsidR="00771FCA" w:rsidRDefault="00000000">
      <w:pPr>
        <w:pStyle w:val="2"/>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同期，市国资委一行在海南海口召开沪外企业党建联建暨在琼改革发展座谈会，听取了</w:t>
      </w:r>
      <w:r>
        <w:rPr>
          <w:rFonts w:ascii="Times New Roman" w:eastAsia="仿宋_GB2312" w:hAnsi="Times New Roman" w:hint="eastAsia"/>
          <w:sz w:val="32"/>
          <w:szCs w:val="32"/>
          <w:lang w:bidi="ar"/>
        </w:rPr>
        <w:t>13</w:t>
      </w:r>
      <w:r>
        <w:rPr>
          <w:rFonts w:ascii="Times New Roman" w:eastAsia="仿宋_GB2312" w:hAnsi="Times New Roman" w:hint="eastAsia"/>
          <w:sz w:val="32"/>
          <w:szCs w:val="32"/>
          <w:lang w:bidi="ar"/>
        </w:rPr>
        <w:t>家上海市国资委系统在琼企业负责人交流发言。会议充分肯定了在琼企业党建联建和积极服务海南建设取得的成效，并就下一步工作提出了四点要求：</w:t>
      </w:r>
      <w:r>
        <w:rPr>
          <w:rFonts w:ascii="Times New Roman" w:eastAsia="仿宋_GB2312" w:hAnsi="Times New Roman" w:hint="eastAsia"/>
          <w:b/>
          <w:bCs/>
          <w:sz w:val="32"/>
          <w:szCs w:val="32"/>
          <w:lang w:bidi="ar"/>
        </w:rPr>
        <w:t>一是</w:t>
      </w:r>
      <w:r>
        <w:rPr>
          <w:rFonts w:ascii="Times New Roman" w:eastAsia="仿宋_GB2312" w:hAnsi="Times New Roman" w:hint="eastAsia"/>
          <w:sz w:val="32"/>
          <w:szCs w:val="32"/>
          <w:lang w:bidi="ar"/>
        </w:rPr>
        <w:t>坚持两个“一以贯之”，以努力开展好主题教育为契机掀起学习宣传贯彻党的二十大精神热潮。</w:t>
      </w:r>
      <w:r>
        <w:rPr>
          <w:rFonts w:ascii="Times New Roman" w:eastAsia="仿宋_GB2312" w:hAnsi="Times New Roman" w:hint="eastAsia"/>
          <w:b/>
          <w:bCs/>
          <w:sz w:val="32"/>
          <w:szCs w:val="32"/>
          <w:lang w:bidi="ar"/>
        </w:rPr>
        <w:t>二是</w:t>
      </w:r>
      <w:r>
        <w:rPr>
          <w:rFonts w:ascii="Times New Roman" w:eastAsia="仿宋_GB2312" w:hAnsi="Times New Roman" w:hint="eastAsia"/>
          <w:sz w:val="32"/>
          <w:szCs w:val="32"/>
          <w:lang w:bidi="ar"/>
        </w:rPr>
        <w:t>坚持围绕中心服务大局，以高质量党建引领高质量发展，实现同频共振、同向发力。</w:t>
      </w:r>
      <w:r>
        <w:rPr>
          <w:rFonts w:ascii="Times New Roman" w:eastAsia="仿宋_GB2312" w:hAnsi="Times New Roman" w:hint="eastAsia"/>
          <w:b/>
          <w:bCs/>
          <w:sz w:val="32"/>
          <w:szCs w:val="32"/>
          <w:lang w:bidi="ar"/>
        </w:rPr>
        <w:t>三是</w:t>
      </w:r>
      <w:r>
        <w:rPr>
          <w:rFonts w:ascii="Times New Roman" w:eastAsia="仿宋_GB2312" w:hAnsi="Times New Roman" w:hint="eastAsia"/>
          <w:sz w:val="32"/>
          <w:szCs w:val="32"/>
          <w:lang w:bidi="ar"/>
        </w:rPr>
        <w:t>坚持改革创新发展，以党建联建平台为依托，抓住海南自贸港建设机遇，加快建设世界一流企业。</w:t>
      </w:r>
      <w:r>
        <w:rPr>
          <w:rFonts w:ascii="Times New Roman" w:eastAsia="仿宋_GB2312" w:hAnsi="Times New Roman" w:hint="eastAsia"/>
          <w:b/>
          <w:bCs/>
          <w:sz w:val="32"/>
          <w:szCs w:val="32"/>
          <w:lang w:bidi="ar"/>
        </w:rPr>
        <w:t>四是</w:t>
      </w:r>
      <w:r>
        <w:rPr>
          <w:rFonts w:ascii="Times New Roman" w:eastAsia="仿宋_GB2312" w:hAnsi="Times New Roman" w:hint="eastAsia"/>
          <w:sz w:val="32"/>
          <w:szCs w:val="32"/>
          <w:lang w:bidi="ar"/>
        </w:rPr>
        <w:t>坚持协同合作共赢，以党建联建为纽带推动实现企业发展，通过党建联建平台提升项目共建质效。会议还发布了在琼企业党建联建《“双海”共创自贸发展生态圈》品牌项目。（上海市国资委）</w:t>
      </w:r>
    </w:p>
    <w:p w14:paraId="785AC2CA" w14:textId="77777777" w:rsidR="00771FCA" w:rsidRDefault="00771FCA">
      <w:pPr>
        <w:pStyle w:val="20"/>
        <w:ind w:left="480" w:firstLine="640"/>
      </w:pPr>
    </w:p>
    <w:p w14:paraId="4CEFBC2D" w14:textId="77777777" w:rsidR="00771FCA"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lastRenderedPageBreak/>
        <w:t>金融工作</w:t>
      </w:r>
    </w:p>
    <w:p w14:paraId="2412E516" w14:textId="77777777" w:rsidR="00771FCA"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浦发银行落地全国首单科技创新理财直接融资工具</w:t>
      </w:r>
    </w:p>
    <w:p w14:paraId="03EB5590" w14:textId="77777777" w:rsidR="00771FCA" w:rsidRDefault="00000000">
      <w:pPr>
        <w:pStyle w:val="2"/>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近日，在银行业理财登记托管中心的大力支持下，浦发银行作为发起管理人为南京智能制造产业园建设发展有限公司落地全国首单“科技创新”主题理财直接融资工具。</w:t>
      </w:r>
    </w:p>
    <w:p w14:paraId="763E1D3F" w14:textId="77777777" w:rsidR="00771FCA" w:rsidRDefault="00000000">
      <w:pPr>
        <w:pStyle w:val="2"/>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本期工具发行总金额</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亿元，期限超</w:t>
      </w:r>
      <w:r>
        <w:rPr>
          <w:rFonts w:ascii="Times New Roman" w:eastAsia="仿宋_GB2312" w:hAnsi="Times New Roman" w:hint="eastAsia"/>
          <w:sz w:val="32"/>
          <w:szCs w:val="32"/>
          <w:lang w:bidi="ar"/>
        </w:rPr>
        <w:t>500</w:t>
      </w:r>
      <w:r>
        <w:rPr>
          <w:rFonts w:ascii="Times New Roman" w:eastAsia="仿宋_GB2312" w:hAnsi="Times New Roman" w:hint="eastAsia"/>
          <w:sz w:val="32"/>
          <w:szCs w:val="32"/>
          <w:lang w:bidi="ar"/>
        </w:rPr>
        <w:t>天，募集资金全部用于支持科技创新领域发展，由浦银理财有限责任公司全额认购。本次业务的落地，是浦发银行深入贯彻落实国家战略，积极承担社会责任，以科创金融点燃企业发展新引擎，实现理财产品项目投资去通道、透明化，切实提升服务实体经济能力的体现。（浦发银行）</w:t>
      </w:r>
    </w:p>
    <w:p w14:paraId="47F4F2F8" w14:textId="77777777" w:rsidR="00771FCA" w:rsidRDefault="00771FCA">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p>
    <w:p w14:paraId="1B1A0251" w14:textId="77777777" w:rsidR="00771FCA"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银证携手聚合力</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科创金融激活力</w:t>
      </w:r>
    </w:p>
    <w:p w14:paraId="4FD79852" w14:textId="77777777" w:rsidR="00771FCA"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上海银行与海通证券联手“助跑”生物医药行业</w:t>
      </w:r>
    </w:p>
    <w:p w14:paraId="1CFB52CA" w14:textId="77777777" w:rsidR="00771FC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为助力上海科创中心建设，创新金融服务实体经济方式，上海银行与海通证券积极落实上海市委市政府关于建设科创中心的战略要求，于近日联合举办生物医药行业金融服务会。会议邀请政府产业促进中心、国内知名投资机构，与</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多家生物医药行业优质企业共同展望生物医药行业未来发展，针对生物医药企业研发经费投入不足、融资渠道不畅、上市政策理解不够等企业痛点，分别围绕银行服务科创金</w:t>
      </w:r>
      <w:r>
        <w:rPr>
          <w:rFonts w:ascii="Times New Roman" w:eastAsia="仿宋_GB2312" w:hAnsi="Times New Roman" w:hint="eastAsia"/>
          <w:sz w:val="32"/>
          <w:szCs w:val="32"/>
          <w:lang w:bidi="ar"/>
        </w:rPr>
        <w:lastRenderedPageBreak/>
        <w:t>融、医药行业发展与上市政策解读及私募股权投融资等方面深入互动交流，推动后续合作。</w:t>
      </w:r>
    </w:p>
    <w:p w14:paraId="70A3D06B" w14:textId="77777777" w:rsidR="00771FCA"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上海银行</w:t>
      </w:r>
      <w:r>
        <w:rPr>
          <w:rFonts w:ascii="Times New Roman" w:eastAsia="仿宋_GB2312" w:hAnsi="Times New Roman" w:hint="eastAsia"/>
          <w:sz w:val="32"/>
          <w:szCs w:val="32"/>
          <w:lang w:bidi="ar"/>
        </w:rPr>
        <w:t>一直以来高度重视科创金融发展，持续细化对接上海发展科创企业的相关政策，从客户、产品、渠道、体制机制等方面，全面升级科创金融服务。目前已经设立了“集成电路”“生命健康”两个科创金融创新实验室，初步形成针对重点行业的多方合作模式。截至</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年末，上海银行科技型企业贷款余额已超千亿元，贷款客户超</w:t>
      </w:r>
      <w:r>
        <w:rPr>
          <w:rFonts w:ascii="Times New Roman" w:eastAsia="仿宋_GB2312" w:hAnsi="Times New Roman" w:hint="eastAsia"/>
          <w:sz w:val="32"/>
          <w:szCs w:val="32"/>
          <w:lang w:bidi="ar"/>
        </w:rPr>
        <w:t>4000</w:t>
      </w:r>
      <w:r>
        <w:rPr>
          <w:rFonts w:ascii="Times New Roman" w:eastAsia="仿宋_GB2312" w:hAnsi="Times New Roman" w:hint="eastAsia"/>
          <w:sz w:val="32"/>
          <w:szCs w:val="32"/>
          <w:lang w:bidi="ar"/>
        </w:rPr>
        <w:t>家；服务专精特新、高新技术企业贷款客户分别近</w:t>
      </w:r>
      <w:r>
        <w:rPr>
          <w:rFonts w:ascii="Times New Roman" w:eastAsia="仿宋_GB2312" w:hAnsi="Times New Roman" w:hint="eastAsia"/>
          <w:sz w:val="32"/>
          <w:szCs w:val="32"/>
          <w:lang w:bidi="ar"/>
        </w:rPr>
        <w:t>1000</w:t>
      </w:r>
      <w:r>
        <w:rPr>
          <w:rFonts w:ascii="Times New Roman" w:eastAsia="仿宋_GB2312" w:hAnsi="Times New Roman" w:hint="eastAsia"/>
          <w:sz w:val="32"/>
          <w:szCs w:val="32"/>
          <w:lang w:bidi="ar"/>
        </w:rPr>
        <w:t>家和</w:t>
      </w:r>
      <w:r>
        <w:rPr>
          <w:rFonts w:ascii="Times New Roman" w:eastAsia="仿宋_GB2312" w:hAnsi="Times New Roman" w:hint="eastAsia"/>
          <w:sz w:val="32"/>
          <w:szCs w:val="32"/>
          <w:lang w:bidi="ar"/>
        </w:rPr>
        <w:t>2500</w:t>
      </w:r>
      <w:r>
        <w:rPr>
          <w:rFonts w:ascii="Times New Roman" w:eastAsia="仿宋_GB2312" w:hAnsi="Times New Roman" w:hint="eastAsia"/>
          <w:sz w:val="32"/>
          <w:szCs w:val="32"/>
          <w:lang w:bidi="ar"/>
        </w:rPr>
        <w:t>家。</w:t>
      </w:r>
    </w:p>
    <w:p w14:paraId="577F8C2F" w14:textId="77777777" w:rsidR="00771FCA"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海通证券</w:t>
      </w:r>
      <w:r>
        <w:rPr>
          <w:rFonts w:ascii="Times New Roman" w:eastAsia="仿宋_GB2312" w:hAnsi="Times New Roman" w:hint="eastAsia"/>
          <w:sz w:val="32"/>
          <w:szCs w:val="32"/>
          <w:lang w:bidi="ar"/>
        </w:rPr>
        <w:t>始终坚持立足服务实体经济发展，为机构客户、企业客户提供一篮子综合服务，从股权融资到行业研究，通过构建投资、投行、研究全方位一体化的平台，发挥“投、融、保、研”和机构客户服务以及财富管理协同联动优势，为医疗健康企业和相关金融机构提供多个资本市场的全周期、全产品综合服务，助力有价值的医疗企业成长壮大。</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年海通证券全年完成</w:t>
      </w:r>
      <w:r>
        <w:rPr>
          <w:rFonts w:ascii="Times New Roman" w:eastAsia="仿宋_GB2312" w:hAnsi="Times New Roman" w:hint="eastAsia"/>
          <w:sz w:val="32"/>
          <w:szCs w:val="32"/>
          <w:lang w:bidi="ar"/>
        </w:rPr>
        <w:t>IPO</w:t>
      </w:r>
      <w:r>
        <w:rPr>
          <w:rFonts w:ascii="Times New Roman" w:eastAsia="仿宋_GB2312" w:hAnsi="Times New Roman" w:hint="eastAsia"/>
          <w:sz w:val="32"/>
          <w:szCs w:val="32"/>
          <w:lang w:bidi="ar"/>
        </w:rPr>
        <w:t>项目</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单，市场排名第三；完成科创板项目</w:t>
      </w:r>
      <w:r>
        <w:rPr>
          <w:rFonts w:ascii="Times New Roman" w:eastAsia="仿宋_GB2312" w:hAnsi="Times New Roman" w:hint="eastAsia"/>
          <w:sz w:val="32"/>
          <w:szCs w:val="32"/>
          <w:lang w:bidi="ar"/>
        </w:rPr>
        <w:t>17</w:t>
      </w:r>
      <w:r>
        <w:rPr>
          <w:rFonts w:ascii="Times New Roman" w:eastAsia="仿宋_GB2312" w:hAnsi="Times New Roman" w:hint="eastAsia"/>
          <w:sz w:val="32"/>
          <w:szCs w:val="32"/>
          <w:lang w:bidi="ar"/>
        </w:rPr>
        <w:t>单，融资</w:t>
      </w:r>
      <w:r>
        <w:rPr>
          <w:rFonts w:ascii="Times New Roman" w:eastAsia="仿宋_GB2312" w:hAnsi="Times New Roman" w:hint="eastAsia"/>
          <w:sz w:val="32"/>
          <w:szCs w:val="32"/>
          <w:lang w:bidi="ar"/>
        </w:rPr>
        <w:t>311</w:t>
      </w:r>
      <w:r>
        <w:rPr>
          <w:rFonts w:ascii="Times New Roman" w:eastAsia="仿宋_GB2312" w:hAnsi="Times New Roman" w:hint="eastAsia"/>
          <w:sz w:val="32"/>
          <w:szCs w:val="32"/>
          <w:lang w:bidi="ar"/>
        </w:rPr>
        <w:t>亿元，挂牌数量、融资金额均位居市场第二。</w:t>
      </w:r>
    </w:p>
    <w:p w14:paraId="5331D5E4" w14:textId="77777777" w:rsidR="00771FC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下一步，双方将持续深化战略合作，共建科技金融综合服务平台，加快打造科创生态圈，充分实现优势互补、互利共赢，更好助力科技创新。（上海银行、海通证券）</w:t>
      </w:r>
    </w:p>
    <w:p w14:paraId="39E77E78" w14:textId="77777777" w:rsidR="00771FCA"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lastRenderedPageBreak/>
        <w:t>国企之窗</w:t>
      </w:r>
    </w:p>
    <w:p w14:paraId="00EB97FE" w14:textId="77777777" w:rsidR="00771FCA"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上海建科集团近日在上交所主板上市</w:t>
      </w:r>
    </w:p>
    <w:p w14:paraId="693288F1" w14:textId="77777777" w:rsidR="00771FC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近日，上海建科集团股份有限公司首次公开发行股票（股票简称：上海建科</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股票代码：</w:t>
      </w:r>
      <w:r>
        <w:rPr>
          <w:rFonts w:ascii="Times New Roman" w:eastAsia="仿宋_GB2312" w:hAnsi="Times New Roman" w:hint="eastAsia"/>
          <w:sz w:val="32"/>
          <w:szCs w:val="32"/>
          <w:lang w:bidi="ar"/>
        </w:rPr>
        <w:t>603153</w:t>
      </w:r>
      <w:r>
        <w:rPr>
          <w:rFonts w:ascii="Times New Roman" w:eastAsia="仿宋_GB2312" w:hAnsi="Times New Roman" w:hint="eastAsia"/>
          <w:sz w:val="32"/>
          <w:szCs w:val="32"/>
          <w:lang w:bidi="ar"/>
        </w:rPr>
        <w:t>）上市仪式在上海证券交易所举行。上海市政府、市国资委、徐汇区、上海建科集团、海通证券等相关领导共同为上海建科股票交易鸣锣开市，标志着上海建科正式登陆上交所主板，迈入新的发展阶段。来自上海市政府部门、股东、上海建科、中介机构和媒体等近百名嘉宾共同见证。</w:t>
      </w:r>
    </w:p>
    <w:p w14:paraId="52BC830E" w14:textId="77777777" w:rsidR="00771FC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上海建科本次公开发行</w:t>
      </w:r>
      <w:r>
        <w:rPr>
          <w:rFonts w:ascii="Times New Roman" w:eastAsia="仿宋_GB2312" w:hAnsi="Times New Roman" w:hint="eastAsia"/>
          <w:sz w:val="32"/>
          <w:szCs w:val="32"/>
          <w:lang w:bidi="ar"/>
        </w:rPr>
        <w:t>5500</w:t>
      </w:r>
      <w:r>
        <w:rPr>
          <w:rFonts w:ascii="Times New Roman" w:eastAsia="仿宋_GB2312" w:hAnsi="Times New Roman" w:hint="eastAsia"/>
          <w:sz w:val="32"/>
          <w:szCs w:val="32"/>
          <w:lang w:bidi="ar"/>
        </w:rPr>
        <w:t>万股新股，对应发行价每股</w:t>
      </w:r>
      <w:r>
        <w:rPr>
          <w:rFonts w:ascii="Times New Roman" w:eastAsia="仿宋_GB2312" w:hAnsi="Times New Roman" w:hint="eastAsia"/>
          <w:sz w:val="32"/>
          <w:szCs w:val="32"/>
          <w:lang w:bidi="ar"/>
        </w:rPr>
        <w:t>11.47</w:t>
      </w:r>
      <w:r>
        <w:rPr>
          <w:rFonts w:ascii="Times New Roman" w:eastAsia="仿宋_GB2312" w:hAnsi="Times New Roman" w:hint="eastAsia"/>
          <w:sz w:val="32"/>
          <w:szCs w:val="32"/>
          <w:lang w:bidi="ar"/>
        </w:rPr>
        <w:t>元，募集资金主要投向核心业务能力提升项目、企业科创中心和信息化能力建设项目以及数智科技产业能力提升项目。</w:t>
      </w:r>
    </w:p>
    <w:p w14:paraId="24FC9EE8" w14:textId="77777777" w:rsidR="00771FC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上海建科集团成立</w:t>
      </w:r>
      <w:r>
        <w:rPr>
          <w:rFonts w:ascii="Times New Roman" w:eastAsia="仿宋_GB2312" w:hAnsi="Times New Roman" w:hint="eastAsia"/>
          <w:sz w:val="32"/>
          <w:szCs w:val="32"/>
          <w:lang w:bidi="ar"/>
        </w:rPr>
        <w:t>65</w:t>
      </w:r>
      <w:r>
        <w:rPr>
          <w:rFonts w:ascii="Times New Roman" w:eastAsia="仿宋_GB2312" w:hAnsi="Times New Roman" w:hint="eastAsia"/>
          <w:sz w:val="32"/>
          <w:szCs w:val="32"/>
          <w:lang w:bidi="ar"/>
        </w:rPr>
        <w:t>年以来，始终坚持围绕国家经济建设和社会发展需求，践行“以最新的建筑科学成果为上海和全国城乡建设服务”的使命，开展科技攻关，提供技术服务。上海建科集团勇立科技创新、技术领先的潮头，在建筑材料、建筑结构、绿色建筑、合格评定、工程咨询等领域走在行业前列。本次主板发行上市，是发展进程中极具战略意义的一步。未来，上海建科集团将借助上市公司的平台和资本的力量，把握数字化发展趋势，加大科技创新力度、加快业务转型升级、加强战略市场开拓、做强做精做优主业，努</w:t>
      </w:r>
      <w:r>
        <w:rPr>
          <w:rFonts w:ascii="Times New Roman" w:eastAsia="仿宋_GB2312" w:hAnsi="Times New Roman" w:hint="eastAsia"/>
          <w:sz w:val="32"/>
          <w:szCs w:val="32"/>
          <w:lang w:bidi="ar"/>
        </w:rPr>
        <w:lastRenderedPageBreak/>
        <w:t>力打造成为国内领先的城市建设、管理和运行科技服务集团。</w:t>
      </w:r>
    </w:p>
    <w:p w14:paraId="0A68F690" w14:textId="77777777" w:rsidR="00771FC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海通证券作为保荐机构和主承销商代表，经历了上海建科集团上市全过程，未来将切实履行持续督导责任，为上海建科集团在资本市场上的健康发展提供专业保障。（上海建科集团）</w:t>
      </w:r>
    </w:p>
    <w:p w14:paraId="77C7A257" w14:textId="77777777" w:rsidR="00771FCA" w:rsidRDefault="00771FCA">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p>
    <w:p w14:paraId="40ABCE01" w14:textId="77777777" w:rsidR="00771FCA"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上海建工市政总院打造全球最大规模</w:t>
      </w:r>
    </w:p>
    <w:p w14:paraId="1A0AD382" w14:textId="77777777" w:rsidR="00771FCA"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市政饮用水纳滤工程</w:t>
      </w:r>
    </w:p>
    <w:p w14:paraId="2C60DF38" w14:textId="77777777" w:rsidR="00771FC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上海建工旗下市政总院总承包的嘉兴市区分质供水工程——现状水厂工艺提升改造项目一期工程顺利建成通水，标志着全球最大规模市政饮用水纳滤工程取得阶段性成果。为实现优质水全民共享，本工程对嘉兴贯泾港水厂和石臼漾水厂进行工艺提升改造，新增纳滤处理单元，使本地河网水源出厂水水质对标千岛湖优质水，实现全市“同网同质”的供水目标。该工程是市政总院</w:t>
      </w:r>
      <w:r>
        <w:rPr>
          <w:rFonts w:ascii="Times New Roman" w:eastAsia="仿宋_GB2312" w:hAnsi="Times New Roman" w:hint="eastAsia"/>
          <w:sz w:val="32"/>
          <w:szCs w:val="32"/>
          <w:lang w:bidi="ar"/>
        </w:rPr>
        <w:t>EPC</w:t>
      </w:r>
      <w:r>
        <w:rPr>
          <w:rFonts w:ascii="Times New Roman" w:eastAsia="仿宋_GB2312" w:hAnsi="Times New Roman" w:hint="eastAsia"/>
          <w:sz w:val="32"/>
          <w:szCs w:val="32"/>
          <w:lang w:bidi="ar"/>
        </w:rPr>
        <w:t>总承包在纳滤领域的首次亮相，总规模</w:t>
      </w:r>
      <w:r>
        <w:rPr>
          <w:rFonts w:ascii="Times New Roman" w:eastAsia="仿宋_GB2312" w:hAnsi="Times New Roman" w:hint="eastAsia"/>
          <w:sz w:val="32"/>
          <w:szCs w:val="32"/>
          <w:lang w:bidi="ar"/>
        </w:rPr>
        <w:t>55</w:t>
      </w:r>
      <w:r>
        <w:rPr>
          <w:rFonts w:ascii="Times New Roman" w:eastAsia="仿宋_GB2312" w:hAnsi="Times New Roman" w:hint="eastAsia"/>
          <w:sz w:val="32"/>
          <w:szCs w:val="32"/>
          <w:lang w:bidi="ar"/>
        </w:rPr>
        <w:t>万吨</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日，一期设备规模</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万吨</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日。</w:t>
      </w:r>
    </w:p>
    <w:p w14:paraId="1B603BA4" w14:textId="77777777" w:rsidR="00771FCA"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自主研发设计，安全稳定高效。</w:t>
      </w:r>
      <w:r>
        <w:rPr>
          <w:rFonts w:ascii="Times New Roman" w:eastAsia="仿宋_GB2312" w:hAnsi="Times New Roman" w:hint="eastAsia"/>
          <w:sz w:val="32"/>
          <w:szCs w:val="32"/>
          <w:lang w:bidi="ar"/>
        </w:rPr>
        <w:t>纳滤预处理工艺采用压力罐式微滤膜，微滤罐由市政总院自主研发、设计、建造，具有占地面积少、处理效果优、反洗水耗低等优点。纳滤主</w:t>
      </w:r>
      <w:r>
        <w:rPr>
          <w:rFonts w:ascii="Times New Roman" w:eastAsia="仿宋_GB2312" w:hAnsi="Times New Roman" w:hint="eastAsia"/>
          <w:sz w:val="32"/>
          <w:szCs w:val="32"/>
          <w:lang w:bidi="ar"/>
        </w:rPr>
        <w:lastRenderedPageBreak/>
        <w:t>系统设计采用逐段增压、三段浓水循环的一级三段式，最大限度平衡各段进水流量，调配合适的回收率，保证必要的冲刷强度，确保系统长期、稳定、高效运行。</w:t>
      </w:r>
    </w:p>
    <w:p w14:paraId="55DCC351" w14:textId="77777777" w:rsidR="00771FCA"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全过程</w:t>
      </w:r>
      <w:r>
        <w:rPr>
          <w:rFonts w:ascii="Times New Roman" w:eastAsia="仿宋_GB2312" w:hAnsi="Times New Roman" w:hint="eastAsia"/>
          <w:b/>
          <w:bCs/>
          <w:sz w:val="32"/>
          <w:szCs w:val="32"/>
          <w:lang w:bidi="ar"/>
        </w:rPr>
        <w:t>BIM</w:t>
      </w:r>
      <w:r>
        <w:rPr>
          <w:rFonts w:ascii="Times New Roman" w:eastAsia="仿宋_GB2312" w:hAnsi="Times New Roman" w:hint="eastAsia"/>
          <w:b/>
          <w:bCs/>
          <w:sz w:val="32"/>
          <w:szCs w:val="32"/>
          <w:lang w:bidi="ar"/>
        </w:rPr>
        <w:t>应用，高质量可视化。</w:t>
      </w:r>
      <w:r>
        <w:rPr>
          <w:rFonts w:ascii="Times New Roman" w:eastAsia="仿宋_GB2312" w:hAnsi="Times New Roman" w:hint="eastAsia"/>
          <w:sz w:val="32"/>
          <w:szCs w:val="32"/>
          <w:lang w:bidi="ar"/>
        </w:rPr>
        <w:t>工程在数字化应用方面也进行大胆尝试，设计阶段采用全专业</w:t>
      </w:r>
      <w:r>
        <w:rPr>
          <w:rFonts w:ascii="Times New Roman" w:eastAsia="仿宋_GB2312" w:hAnsi="Times New Roman" w:hint="eastAsia"/>
          <w:sz w:val="32"/>
          <w:szCs w:val="32"/>
          <w:lang w:bidi="ar"/>
        </w:rPr>
        <w:t>BIM</w:t>
      </w:r>
      <w:r>
        <w:rPr>
          <w:rFonts w:ascii="Times New Roman" w:eastAsia="仿宋_GB2312" w:hAnsi="Times New Roman" w:hint="eastAsia"/>
          <w:sz w:val="32"/>
          <w:szCs w:val="32"/>
          <w:lang w:bidi="ar"/>
        </w:rPr>
        <w:t>三维正向设计，实现每一处工程细节可视化。项目建设采用</w:t>
      </w:r>
      <w:r>
        <w:rPr>
          <w:rFonts w:ascii="Times New Roman" w:eastAsia="仿宋_GB2312" w:hAnsi="Times New Roman" w:hint="eastAsia"/>
          <w:sz w:val="32"/>
          <w:szCs w:val="32"/>
          <w:lang w:bidi="ar"/>
        </w:rPr>
        <w:t>SMEDI-CBIM</w:t>
      </w:r>
      <w:r>
        <w:rPr>
          <w:rFonts w:ascii="Times New Roman" w:eastAsia="仿宋_GB2312" w:hAnsi="Times New Roman" w:hint="eastAsia"/>
          <w:sz w:val="32"/>
          <w:szCs w:val="32"/>
          <w:lang w:bidi="ar"/>
        </w:rPr>
        <w:t>建设管理平台，实现施工全过程可管控，确保工程实施安全、有序。（上海建工）</w:t>
      </w:r>
    </w:p>
    <w:p w14:paraId="113DD1DF" w14:textId="77777777" w:rsidR="00771FCA" w:rsidRDefault="00771FCA">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p>
    <w:p w14:paraId="0BA90A84" w14:textId="77777777" w:rsidR="00771FCA"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上汽集团与广西协力打造国际新能源汽车产业高地</w:t>
      </w:r>
    </w:p>
    <w:p w14:paraId="6F052DC3" w14:textId="77777777" w:rsidR="00771FC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近日，上汽集团、上汽通用五菱与广西壮族自治区人民政府、柳州市人民政府，在南宁共同签署“一二五”工程框架协议。</w:t>
      </w:r>
    </w:p>
    <w:p w14:paraId="34B97A71" w14:textId="77777777" w:rsidR="00771FC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一二五”工程全称为“一个实验室，两个百万，五个百亿”新能源汽车发展工程，即参照国家级实验室标准建设一家广西新能源汽车实验室，打造纯电、混动两个百万元级产品群，以及能源系统、电子电控、智慧电驱、智能移动机器人、商业创新五个百亿元级自主产业集群，发展成为全球新能源汽车标准引领者，实现由汽车制造商向出行综合服务提供商转型。同时，加快带动广西形成新能源汽车全产业链生态布局，助力广西构建并形成汽车产业发展新格局。根据</w:t>
      </w:r>
      <w:r>
        <w:rPr>
          <w:rFonts w:ascii="Times New Roman" w:eastAsia="仿宋_GB2312" w:hAnsi="Times New Roman" w:hint="eastAsia"/>
          <w:sz w:val="32"/>
          <w:szCs w:val="32"/>
          <w:lang w:bidi="ar"/>
        </w:rPr>
        <w:lastRenderedPageBreak/>
        <w:t>协议，多方将成立联合专项工作组，加大政策扶持力度和资源投入，共同支持上汽通用五菱实施“一二五”工程。</w:t>
      </w:r>
    </w:p>
    <w:p w14:paraId="4A9B0A68" w14:textId="77777777" w:rsidR="00771FC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汽集团将以此为契机，充分发挥自身优势资源，深化与广西在汽车电子、新能源动力电池、核心零部件配套等方面的合作，依托广西独特的区位优势，提升广西新能源汽车产业核心竞争力，加大新技术新产品和产业链布局力度，促进上下游协同发展，为广西经济社会高质量发展作出新的更大贡献。（上汽集团）</w:t>
      </w:r>
    </w:p>
    <w:p w14:paraId="38EB0AF4" w14:textId="77777777" w:rsidR="00771FCA" w:rsidRDefault="00771FCA">
      <w:pPr>
        <w:pStyle w:val="2"/>
      </w:pPr>
    </w:p>
    <w:p w14:paraId="2C0FFDF2" w14:textId="77777777" w:rsidR="00771FCA"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隧道股份量身打造唐山市快速路网规划</w:t>
      </w:r>
    </w:p>
    <w:p w14:paraId="7C8DF571" w14:textId="77777777" w:rsidR="00771FCA"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加快融入京津冀区域交通网络</w:t>
      </w:r>
    </w:p>
    <w:p w14:paraId="6D0DE9A8" w14:textId="77777777" w:rsidR="00771FC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近日，隧道股份城建设计集团量身打造唐山市快速路网规划，助力提升唐山城市品质，加快融入京津冀区域交通网络，构建京津唐半小时经济圈、生活圈、旅游圈。</w:t>
      </w:r>
    </w:p>
    <w:p w14:paraId="49C9CABE" w14:textId="77777777" w:rsidR="00771FC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隧道股份城建设计集团在本次唐山市快速路网规划中，通过与唐山市国土空间规划、城市更新规划等系列规划同步编制相互协调，为唐山量身打造快速路系统，通过多方案比选初步提出了“双环多射一辅”快速路网体系，明确快速路功能定位，充分适应唐山的建设条件与发展趋势，并与其他交通系统良好衔接，合理规划快速路网布局、形态、规模，同时强调提前预控快速路红线，以规划引领建设，为后续工</w:t>
      </w:r>
      <w:r>
        <w:rPr>
          <w:rFonts w:ascii="Times New Roman" w:eastAsia="仿宋_GB2312" w:hAnsi="Times New Roman" w:hint="eastAsia"/>
          <w:sz w:val="32"/>
          <w:szCs w:val="32"/>
          <w:lang w:bidi="ar"/>
        </w:rPr>
        <w:lastRenderedPageBreak/>
        <w:t>作提供依据与保障。本项目为唐山构建集约高效的区域综合立体交通网络，可以解决城市交通拥堵，加速融入京津冀网络化空间格局，支撑一港双城一体化发展。（隧道股份）</w:t>
      </w:r>
    </w:p>
    <w:p w14:paraId="5D73A67A" w14:textId="77777777" w:rsidR="00771FCA" w:rsidRDefault="00771FCA">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p>
    <w:p w14:paraId="38C66CCA" w14:textId="77777777" w:rsidR="00771FCA"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上海电气“海神”机组跻身“全球最佳海上风机”</w:t>
      </w:r>
    </w:p>
    <w:p w14:paraId="2F484C63" w14:textId="77777777" w:rsidR="00771FCA" w:rsidRDefault="00000000" w:rsidP="00555E5E">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近日，国际权威风电行业杂志《风电月刊》（</w:t>
      </w:r>
      <w:r>
        <w:rPr>
          <w:rFonts w:ascii="Times New Roman" w:eastAsia="仿宋_GB2312" w:hAnsi="Times New Roman" w:hint="eastAsia"/>
          <w:sz w:val="32"/>
          <w:szCs w:val="32"/>
          <w:lang w:bidi="ar"/>
        </w:rPr>
        <w:t>Wind Power Monthly</w:t>
      </w:r>
      <w:r>
        <w:rPr>
          <w:rFonts w:ascii="Times New Roman" w:eastAsia="仿宋_GB2312" w:hAnsi="Times New Roman" w:hint="eastAsia"/>
          <w:sz w:val="32"/>
          <w:szCs w:val="32"/>
          <w:lang w:bidi="ar"/>
        </w:rPr>
        <w:t>）公布</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年度全球最佳风电机组评选结果。</w:t>
      </w:r>
    </w:p>
    <w:p w14:paraId="03A744FD" w14:textId="77777777" w:rsidR="00771FC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上海电气“海神”平台</w:t>
      </w:r>
      <w:r>
        <w:rPr>
          <w:rFonts w:ascii="Times New Roman" w:eastAsia="仿宋_GB2312" w:hAnsi="Times New Roman" w:hint="eastAsia"/>
          <w:sz w:val="32"/>
          <w:szCs w:val="32"/>
          <w:lang w:bidi="ar"/>
        </w:rPr>
        <w:t>EW8.5-230</w:t>
      </w:r>
      <w:r>
        <w:rPr>
          <w:rFonts w:ascii="Times New Roman" w:eastAsia="仿宋_GB2312" w:hAnsi="Times New Roman" w:hint="eastAsia"/>
          <w:sz w:val="32"/>
          <w:szCs w:val="32"/>
          <w:lang w:bidi="ar"/>
        </w:rPr>
        <w:t>机组入选“全球最佳海上风机</w:t>
      </w:r>
      <w:r>
        <w:rPr>
          <w:rFonts w:ascii="Times New Roman" w:eastAsia="仿宋_GB2312" w:hAnsi="Times New Roman" w:hint="eastAsia"/>
          <w:sz w:val="32"/>
          <w:szCs w:val="32"/>
          <w:lang w:bidi="ar"/>
        </w:rPr>
        <w:t>TOP10</w:t>
      </w:r>
      <w:r>
        <w:rPr>
          <w:rFonts w:ascii="Times New Roman" w:eastAsia="仿宋_GB2312" w:hAnsi="Times New Roman" w:hint="eastAsia"/>
          <w:sz w:val="32"/>
          <w:szCs w:val="32"/>
          <w:lang w:bidi="ar"/>
        </w:rPr>
        <w:t>”榜单。这是该平台机组去年</w:t>
      </w:r>
      <w:r>
        <w:rPr>
          <w:rFonts w:ascii="Times New Roman" w:eastAsia="仿宋_GB2312" w:hAnsi="Times New Roman" w:hint="eastAsia"/>
          <w:sz w:val="32"/>
          <w:szCs w:val="32"/>
          <w:lang w:bidi="ar"/>
        </w:rPr>
        <w:t>9</w:t>
      </w:r>
      <w:r>
        <w:rPr>
          <w:rFonts w:ascii="Times New Roman" w:eastAsia="仿宋_GB2312" w:hAnsi="Times New Roman" w:hint="eastAsia"/>
          <w:sz w:val="32"/>
          <w:szCs w:val="32"/>
          <w:lang w:bidi="ar"/>
        </w:rPr>
        <w:t>月获</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中国风电产业</w:t>
      </w:r>
      <w:r>
        <w:rPr>
          <w:rFonts w:ascii="Times New Roman" w:eastAsia="仿宋_GB2312" w:hAnsi="Times New Roman" w:hint="eastAsia"/>
          <w:sz w:val="32"/>
          <w:szCs w:val="32"/>
          <w:lang w:bidi="ar"/>
        </w:rPr>
        <w:t>50</w:t>
      </w:r>
      <w:r>
        <w:rPr>
          <w:rFonts w:ascii="Times New Roman" w:eastAsia="仿宋_GB2312" w:hAnsi="Times New Roman" w:hint="eastAsia"/>
          <w:sz w:val="32"/>
          <w:szCs w:val="32"/>
          <w:lang w:bidi="ar"/>
        </w:rPr>
        <w:t>强之“十佳创新产品”后，再度斩获行业权威大奖。</w:t>
      </w:r>
    </w:p>
    <w:p w14:paraId="430E5B47" w14:textId="77777777" w:rsidR="00771FC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“海神”</w:t>
      </w:r>
      <w:r>
        <w:rPr>
          <w:rFonts w:ascii="Times New Roman" w:eastAsia="仿宋_GB2312" w:hAnsi="Times New Roman" w:hint="eastAsia"/>
          <w:sz w:val="32"/>
          <w:szCs w:val="32"/>
          <w:lang w:bidi="ar"/>
        </w:rPr>
        <w:t>EW8.5-230</w:t>
      </w:r>
      <w:r>
        <w:rPr>
          <w:rFonts w:ascii="Times New Roman" w:eastAsia="仿宋_GB2312" w:hAnsi="Times New Roman" w:hint="eastAsia"/>
          <w:sz w:val="32"/>
          <w:szCs w:val="32"/>
          <w:lang w:bidi="ar"/>
        </w:rPr>
        <w:t>风轮直径达</w:t>
      </w:r>
      <w:r>
        <w:rPr>
          <w:rFonts w:ascii="Times New Roman" w:eastAsia="仿宋_GB2312" w:hAnsi="Times New Roman" w:hint="eastAsia"/>
          <w:sz w:val="32"/>
          <w:szCs w:val="32"/>
          <w:lang w:bidi="ar"/>
        </w:rPr>
        <w:t>230</w:t>
      </w:r>
      <w:r>
        <w:rPr>
          <w:rFonts w:ascii="Times New Roman" w:eastAsia="仿宋_GB2312" w:hAnsi="Times New Roman" w:hint="eastAsia"/>
          <w:sz w:val="32"/>
          <w:szCs w:val="32"/>
          <w:lang w:bidi="ar"/>
        </w:rPr>
        <w:t>米，扫风面积约等于</w:t>
      </w:r>
      <w:r>
        <w:rPr>
          <w:rFonts w:ascii="Times New Roman" w:eastAsia="仿宋_GB2312" w:hAnsi="Times New Roman" w:hint="eastAsia"/>
          <w:sz w:val="32"/>
          <w:szCs w:val="32"/>
          <w:lang w:bidi="ar"/>
        </w:rPr>
        <w:t>5.8</w:t>
      </w:r>
      <w:r>
        <w:rPr>
          <w:rFonts w:ascii="Times New Roman" w:eastAsia="仿宋_GB2312" w:hAnsi="Times New Roman" w:hint="eastAsia"/>
          <w:sz w:val="32"/>
          <w:szCs w:val="32"/>
          <w:lang w:bidi="ar"/>
        </w:rPr>
        <w:t>个标准足球场。在</w:t>
      </w:r>
      <w:r>
        <w:rPr>
          <w:rFonts w:ascii="Times New Roman" w:eastAsia="仿宋_GB2312" w:hAnsi="Times New Roman" w:hint="eastAsia"/>
          <w:sz w:val="32"/>
          <w:szCs w:val="32"/>
          <w:lang w:bidi="ar"/>
        </w:rPr>
        <w:t>7.5</w:t>
      </w:r>
      <w:r>
        <w:rPr>
          <w:rFonts w:ascii="Times New Roman" w:eastAsia="仿宋_GB2312" w:hAnsi="Times New Roman" w:hint="eastAsia"/>
          <w:sz w:val="32"/>
          <w:szCs w:val="32"/>
          <w:lang w:bidi="ar"/>
        </w:rPr>
        <w:t>米</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秒的年平均风速条件下，年发电量可达</w:t>
      </w:r>
      <w:r>
        <w:rPr>
          <w:rFonts w:ascii="Times New Roman" w:eastAsia="仿宋_GB2312" w:hAnsi="Times New Roman" w:hint="eastAsia"/>
          <w:sz w:val="32"/>
          <w:szCs w:val="32"/>
          <w:lang w:bidi="ar"/>
        </w:rPr>
        <w:t>2800</w:t>
      </w:r>
      <w:r>
        <w:rPr>
          <w:rFonts w:ascii="Times New Roman" w:eastAsia="仿宋_GB2312" w:hAnsi="Times New Roman" w:hint="eastAsia"/>
          <w:sz w:val="32"/>
          <w:szCs w:val="32"/>
          <w:lang w:bidi="ar"/>
        </w:rPr>
        <w:t>万度电，可满足</w:t>
      </w:r>
      <w:r>
        <w:rPr>
          <w:rFonts w:ascii="Times New Roman" w:eastAsia="仿宋_GB2312" w:hAnsi="Times New Roman" w:hint="eastAsia"/>
          <w:sz w:val="32"/>
          <w:szCs w:val="32"/>
          <w:lang w:bidi="ar"/>
        </w:rPr>
        <w:t>14500</w:t>
      </w:r>
      <w:r>
        <w:rPr>
          <w:rFonts w:ascii="Times New Roman" w:eastAsia="仿宋_GB2312" w:hAnsi="Times New Roman" w:hint="eastAsia"/>
          <w:sz w:val="32"/>
          <w:szCs w:val="32"/>
          <w:lang w:bidi="ar"/>
        </w:rPr>
        <w:t>户家庭一年的用电需求。相当于减少燃煤消耗近</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万吨、减少二氧化碳排放</w:t>
      </w:r>
      <w:r>
        <w:rPr>
          <w:rFonts w:ascii="Times New Roman" w:eastAsia="仿宋_GB2312" w:hAnsi="Times New Roman" w:hint="eastAsia"/>
          <w:sz w:val="32"/>
          <w:szCs w:val="32"/>
          <w:lang w:bidi="ar"/>
        </w:rPr>
        <w:t>2.4</w:t>
      </w:r>
      <w:r>
        <w:rPr>
          <w:rFonts w:ascii="Times New Roman" w:eastAsia="仿宋_GB2312" w:hAnsi="Times New Roman" w:hint="eastAsia"/>
          <w:sz w:val="32"/>
          <w:szCs w:val="32"/>
          <w:lang w:bidi="ar"/>
        </w:rPr>
        <w:t>万吨。</w:t>
      </w:r>
    </w:p>
    <w:p w14:paraId="18D08392" w14:textId="77777777" w:rsidR="00771FC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该机组是上海电气基于积淀多年的海上风电领先经验、针对中国中低风速海域打造的全新一代半直驱机组，也是目前全球商业化应用的风轮直径最大机组，引领中国风电迈入“大”风轮时代。</w:t>
      </w:r>
    </w:p>
    <w:p w14:paraId="1254242D" w14:textId="77777777" w:rsidR="00771FCA"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首台机组下线。</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日，基于“海神”平台</w:t>
      </w:r>
      <w:r>
        <w:rPr>
          <w:rFonts w:ascii="Times New Roman" w:eastAsia="仿宋_GB2312" w:hAnsi="Times New Roman" w:hint="eastAsia"/>
          <w:sz w:val="32"/>
          <w:szCs w:val="32"/>
          <w:lang w:bidi="ar"/>
        </w:rPr>
        <w:lastRenderedPageBreak/>
        <w:t>的首台</w:t>
      </w:r>
      <w:r>
        <w:rPr>
          <w:rFonts w:ascii="Times New Roman" w:eastAsia="仿宋_GB2312" w:hAnsi="Times New Roman" w:hint="eastAsia"/>
          <w:sz w:val="32"/>
          <w:szCs w:val="32"/>
          <w:lang w:bidi="ar"/>
        </w:rPr>
        <w:t>EW8.X-230</w:t>
      </w:r>
      <w:r>
        <w:rPr>
          <w:rFonts w:ascii="Times New Roman" w:eastAsia="仿宋_GB2312" w:hAnsi="Times New Roman" w:hint="eastAsia"/>
          <w:sz w:val="32"/>
          <w:szCs w:val="32"/>
          <w:lang w:bidi="ar"/>
        </w:rPr>
        <w:t>机组在上海电气莆田制造基地成功下线，开启了中国海上风电平价市场的新里程。</w:t>
      </w:r>
    </w:p>
    <w:p w14:paraId="40FC854D" w14:textId="77777777" w:rsidR="00771FCA"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首台机组吊装。</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9</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8</w:t>
      </w:r>
      <w:r>
        <w:rPr>
          <w:rFonts w:ascii="Times New Roman" w:eastAsia="仿宋_GB2312" w:hAnsi="Times New Roman" w:hint="eastAsia"/>
          <w:sz w:val="32"/>
          <w:szCs w:val="32"/>
          <w:lang w:bidi="ar"/>
        </w:rPr>
        <w:t>日，“海神”平台全新一代半直驱机组</w:t>
      </w:r>
      <w:r>
        <w:rPr>
          <w:rFonts w:ascii="Times New Roman" w:eastAsia="仿宋_GB2312" w:hAnsi="Times New Roman" w:hint="eastAsia"/>
          <w:sz w:val="32"/>
          <w:szCs w:val="32"/>
          <w:lang w:bidi="ar"/>
        </w:rPr>
        <w:t>EW8.5-230</w:t>
      </w:r>
      <w:r>
        <w:rPr>
          <w:rFonts w:ascii="Times New Roman" w:eastAsia="仿宋_GB2312" w:hAnsi="Times New Roman" w:hint="eastAsia"/>
          <w:sz w:val="32"/>
          <w:szCs w:val="32"/>
          <w:lang w:bidi="ar"/>
        </w:rPr>
        <w:t>在山东能源集团渤中海上风电</w:t>
      </w:r>
      <w:r>
        <w:rPr>
          <w:rFonts w:ascii="Times New Roman" w:eastAsia="仿宋_GB2312" w:hAnsi="Times New Roman" w:hint="eastAsia"/>
          <w:sz w:val="32"/>
          <w:szCs w:val="32"/>
          <w:lang w:bidi="ar"/>
        </w:rPr>
        <w:t>B</w:t>
      </w:r>
      <w:r>
        <w:rPr>
          <w:rFonts w:ascii="Times New Roman" w:eastAsia="仿宋_GB2312" w:hAnsi="Times New Roman" w:hint="eastAsia"/>
          <w:sz w:val="32"/>
          <w:szCs w:val="32"/>
          <w:lang w:bidi="ar"/>
        </w:rPr>
        <w:t>厂址项目完成首台吊装。这是迄今为止全球已吊装的最大风轮直径机组，首次引领中国风电进入</w:t>
      </w:r>
      <w:r>
        <w:rPr>
          <w:rFonts w:ascii="Times New Roman" w:eastAsia="仿宋_GB2312" w:hAnsi="Times New Roman" w:hint="eastAsia"/>
          <w:sz w:val="32"/>
          <w:szCs w:val="32"/>
          <w:lang w:bidi="ar"/>
        </w:rPr>
        <w:t>230</w:t>
      </w:r>
      <w:r>
        <w:rPr>
          <w:rFonts w:ascii="Times New Roman" w:eastAsia="仿宋_GB2312" w:hAnsi="Times New Roman" w:hint="eastAsia"/>
          <w:sz w:val="32"/>
          <w:szCs w:val="32"/>
          <w:lang w:bidi="ar"/>
        </w:rPr>
        <w:t>米风轮时代。</w:t>
      </w:r>
    </w:p>
    <w:p w14:paraId="3292A23B" w14:textId="77777777" w:rsidR="00771FCA"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项目并网发电。</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日，渤中海上风电项目的</w:t>
      </w:r>
      <w:r>
        <w:rPr>
          <w:rFonts w:ascii="Times New Roman" w:eastAsia="仿宋_GB2312" w:hAnsi="Times New Roman" w:hint="eastAsia"/>
          <w:sz w:val="32"/>
          <w:szCs w:val="32"/>
          <w:lang w:bidi="ar"/>
        </w:rPr>
        <w:t>47</w:t>
      </w:r>
      <w:r>
        <w:rPr>
          <w:rFonts w:ascii="Times New Roman" w:eastAsia="仿宋_GB2312" w:hAnsi="Times New Roman" w:hint="eastAsia"/>
          <w:sz w:val="32"/>
          <w:szCs w:val="32"/>
          <w:lang w:bidi="ar"/>
        </w:rPr>
        <w:t>台电气风电“海神”平台半直驱机组</w:t>
      </w:r>
      <w:r>
        <w:rPr>
          <w:rFonts w:ascii="Times New Roman" w:eastAsia="仿宋_GB2312" w:hAnsi="Times New Roman" w:hint="eastAsia"/>
          <w:sz w:val="32"/>
          <w:szCs w:val="32"/>
          <w:lang w:bidi="ar"/>
        </w:rPr>
        <w:t>EW8.5-230</w:t>
      </w:r>
      <w:r>
        <w:rPr>
          <w:rFonts w:ascii="Times New Roman" w:eastAsia="仿宋_GB2312" w:hAnsi="Times New Roman" w:hint="eastAsia"/>
          <w:sz w:val="32"/>
          <w:szCs w:val="32"/>
          <w:lang w:bidi="ar"/>
        </w:rPr>
        <w:t>实现并网发电，成为全球商用风轮直径最大的风电场项目。</w:t>
      </w:r>
    </w:p>
    <w:p w14:paraId="3E66814F" w14:textId="77777777" w:rsidR="00771FC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基于上海电气全新一代的高度集成半直驱驱动链技术路线，“海神”机组从技术创新促进海上风电场建设成本突破，降低了风电场全生命周期的度电成本。未来，以“技术领先下的整体解决方案领先”为指引，上海电气将坚持推动技术、产品的持续创新，引领中国风电不断突破。（上海电气）</w:t>
      </w:r>
    </w:p>
    <w:sectPr w:rsidR="00771FCA">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9CE9" w14:textId="77777777" w:rsidR="00502858" w:rsidRDefault="00502858">
      <w:r>
        <w:separator/>
      </w:r>
    </w:p>
  </w:endnote>
  <w:endnote w:type="continuationSeparator" w:id="0">
    <w:p w14:paraId="4EF28DD0" w14:textId="77777777" w:rsidR="00502858" w:rsidRDefault="0050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717EFAE7" w14:textId="77777777" w:rsidR="00771FCA"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2F6C55F9" w14:textId="77777777" w:rsidR="00771FCA" w:rsidRDefault="00771FC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0CE7DC1E" w14:textId="77777777" w:rsidR="00771FCA"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35F42139" w14:textId="77777777" w:rsidR="00771FCA" w:rsidRDefault="00771F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7CF5" w14:textId="77777777" w:rsidR="00502858" w:rsidRDefault="00502858">
      <w:r>
        <w:separator/>
      </w:r>
    </w:p>
  </w:footnote>
  <w:footnote w:type="continuationSeparator" w:id="0">
    <w:p w14:paraId="68D292A0" w14:textId="77777777" w:rsidR="00502858" w:rsidRDefault="00502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64215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02858"/>
    <w:rsid w:val="00540A47"/>
    <w:rsid w:val="0055574E"/>
    <w:rsid w:val="00555E5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71FCA"/>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B48F2"/>
    <w:rsid w:val="009B73F6"/>
    <w:rsid w:val="009C00C2"/>
    <w:rsid w:val="009E005E"/>
    <w:rsid w:val="009E222B"/>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7145C"/>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975CC"/>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510960"/>
    <w:rsid w:val="0561044A"/>
    <w:rsid w:val="056441D3"/>
    <w:rsid w:val="056905C6"/>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3E6914"/>
    <w:rsid w:val="0C582584"/>
    <w:rsid w:val="0C5D06E6"/>
    <w:rsid w:val="0C6C3047"/>
    <w:rsid w:val="0C7565A8"/>
    <w:rsid w:val="0CAD6525"/>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759BB"/>
    <w:rsid w:val="107B2FAF"/>
    <w:rsid w:val="10807427"/>
    <w:rsid w:val="109E0A4B"/>
    <w:rsid w:val="10CD30DE"/>
    <w:rsid w:val="10EE0E2F"/>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133B7"/>
    <w:rsid w:val="13B37082"/>
    <w:rsid w:val="13BE1CB6"/>
    <w:rsid w:val="13E23345"/>
    <w:rsid w:val="13FF9570"/>
    <w:rsid w:val="140F6CD8"/>
    <w:rsid w:val="142259AD"/>
    <w:rsid w:val="143134CE"/>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69745E"/>
    <w:rsid w:val="1B6B0D73"/>
    <w:rsid w:val="1B6D28A5"/>
    <w:rsid w:val="1B7F2AE9"/>
    <w:rsid w:val="1B90327A"/>
    <w:rsid w:val="1B9723D1"/>
    <w:rsid w:val="1BB074A7"/>
    <w:rsid w:val="1BB4747C"/>
    <w:rsid w:val="1BB8C628"/>
    <w:rsid w:val="1BBB39A1"/>
    <w:rsid w:val="1BBDE88B"/>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E226F6"/>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D0545"/>
    <w:rsid w:val="33F5325C"/>
    <w:rsid w:val="33FD1B1D"/>
    <w:rsid w:val="34071D6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5B3FD0"/>
    <w:rsid w:val="375C659B"/>
    <w:rsid w:val="3777C8DA"/>
    <w:rsid w:val="378F705B"/>
    <w:rsid w:val="378F79B9"/>
    <w:rsid w:val="37AB4837"/>
    <w:rsid w:val="37BD621F"/>
    <w:rsid w:val="37C16C4A"/>
    <w:rsid w:val="37C52B3F"/>
    <w:rsid w:val="37D7135C"/>
    <w:rsid w:val="37DF1561"/>
    <w:rsid w:val="37DF2D92"/>
    <w:rsid w:val="37F8AF0C"/>
    <w:rsid w:val="37FE0197"/>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7A8A"/>
    <w:rsid w:val="3DCF13E9"/>
    <w:rsid w:val="3DE6782B"/>
    <w:rsid w:val="3DF32DF4"/>
    <w:rsid w:val="3DF6A376"/>
    <w:rsid w:val="3DFD78BC"/>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6E7C5F"/>
    <w:rsid w:val="448564A3"/>
    <w:rsid w:val="448D669E"/>
    <w:rsid w:val="448F7185"/>
    <w:rsid w:val="449776B0"/>
    <w:rsid w:val="449F2BFC"/>
    <w:rsid w:val="44A14C7E"/>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D5F65"/>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501CA0"/>
    <w:rsid w:val="5167665C"/>
    <w:rsid w:val="516A3A56"/>
    <w:rsid w:val="519138FA"/>
    <w:rsid w:val="51974FB6"/>
    <w:rsid w:val="51C276E7"/>
    <w:rsid w:val="51F64CB1"/>
    <w:rsid w:val="51FA933B"/>
    <w:rsid w:val="51FDE05F"/>
    <w:rsid w:val="521EFBAC"/>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7BFB7A"/>
    <w:rsid w:val="597D4C6F"/>
    <w:rsid w:val="597E95DD"/>
    <w:rsid w:val="59891F7D"/>
    <w:rsid w:val="599DE3C1"/>
    <w:rsid w:val="59B42737"/>
    <w:rsid w:val="59CF17DF"/>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B3CD3"/>
    <w:rsid w:val="6948576C"/>
    <w:rsid w:val="695D32A8"/>
    <w:rsid w:val="695F3B77"/>
    <w:rsid w:val="697ED089"/>
    <w:rsid w:val="69842120"/>
    <w:rsid w:val="699E0216"/>
    <w:rsid w:val="69A26117"/>
    <w:rsid w:val="69B13883"/>
    <w:rsid w:val="69B4119E"/>
    <w:rsid w:val="69C02F35"/>
    <w:rsid w:val="69C20A63"/>
    <w:rsid w:val="69CD3731"/>
    <w:rsid w:val="69F6E7F1"/>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A3243"/>
    <w:rsid w:val="795D2FDA"/>
    <w:rsid w:val="796564A1"/>
    <w:rsid w:val="797057FE"/>
    <w:rsid w:val="7977A23F"/>
    <w:rsid w:val="797AA848"/>
    <w:rsid w:val="79990BA0"/>
    <w:rsid w:val="799C08C4"/>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CBC92F7"/>
  <w15:docId w15:val="{18B888DF-3E27-B142-89DB-6251B51A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5</cp:revision>
  <cp:lastPrinted>2023-02-04T01:11:00Z</cp:lastPrinted>
  <dcterms:created xsi:type="dcterms:W3CDTF">2022-12-28T09:47:00Z</dcterms:created>
  <dcterms:modified xsi:type="dcterms:W3CDTF">2023-03-21T02:48:00Z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8F21C1CF88C56D8E92DD7E63CCB44E35</vt:lpwstr>
  </property>
</Properties>
</file>