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/>
        <w:autoSpaceDN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2"/>
        <w:tblW w:w="0" w:type="auto"/>
        <w:tblInd w:w="-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755"/>
        <w:gridCol w:w="972"/>
        <w:gridCol w:w="1066"/>
        <w:gridCol w:w="1094"/>
        <w:gridCol w:w="997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28" w:type="dxa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-28"/>
                <w:kern w:val="0"/>
                <w:sz w:val="36"/>
                <w:szCs w:val="36"/>
                <w:lang w:val="en-US" w:eastAsia="zh-CN" w:bidi="ar"/>
              </w:rPr>
              <w:t>上海市国有资产监督管理委员会企业发展服务中心招聘报名表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　　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　　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现户籍地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研究生毕业院校及时间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专业技术职务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主要业绩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奖惩情况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　　注</w:t>
            </w:r>
          </w:p>
        </w:tc>
        <w:tc>
          <w:tcPr>
            <w:tcW w:w="7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8" w:type="dxa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28" w:type="dxa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　2、此表填写后将纸质版邮寄至指定地址，电子版发送至指定邮箱。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80821"/>
    <w:rsid w:val="75105A54"/>
    <w:rsid w:val="75D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2021-10-08T06:00:00Z</dcterms:created>
  <dc:creator>Administrator</dc:creator>
  <cp:lastModifiedBy>Administrator</cp:lastModifiedBy>
  <dcterms:modified xsi:type="dcterms:W3CDTF">2021-10-08T06:01:00Z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FA21D1D5992247DCB5076B575CFDD9E3</vt:lpwstr>
  </property>
</Properties>
</file>