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right="0" w:rightChars="0"/>
        <w:jc w:val="center"/>
        <w:textAlignment w:val="auto"/>
        <w:rPr>
          <w:rFonts w:ascii="Monotype Corsiva" w:hAnsi="Monotype Corsiva" w:eastAsia="方正舒体"/>
          <w:b/>
          <w:sz w:val="36"/>
          <w:szCs w:val="36"/>
        </w:rPr>
      </w:pPr>
      <w:r>
        <w:rPr>
          <w:rFonts w:hint="eastAsia" w:ascii="华文行楷" w:eastAsia="华文行楷"/>
          <w:color w:val="FF0000"/>
          <w:spacing w:val="-60"/>
          <w:sz w:val="180"/>
          <w:szCs w:val="180"/>
        </w:rPr>
        <w:t>上海国资</w:t>
      </w:r>
    </w:p>
    <w:p>
      <w:pPr>
        <w:keepNext w:val="0"/>
        <w:keepLines w:val="0"/>
        <w:pageBreakBefore w:val="0"/>
        <w:widowControl w:val="0"/>
        <w:kinsoku/>
        <w:wordWrap/>
        <w:overflowPunct/>
        <w:topLinePunct w:val="0"/>
        <w:autoSpaceDE/>
        <w:autoSpaceDN/>
        <w:bidi w:val="0"/>
        <w:adjustRightInd/>
        <w:snapToGrid/>
        <w:spacing w:line="480" w:lineRule="exact"/>
        <w:ind w:right="-101" w:rightChars="-42"/>
        <w:jc w:val="center"/>
        <w:textAlignment w:val="auto"/>
        <w:rPr>
          <w:b/>
          <w:sz w:val="32"/>
        </w:rPr>
      </w:pPr>
      <w:r>
        <w:rPr>
          <w:rFonts w:hint="eastAsia"/>
          <w:b/>
          <w:sz w:val="32"/>
        </w:rPr>
        <w:t>第</w:t>
      </w:r>
      <w:r>
        <w:rPr>
          <w:rFonts w:hint="eastAsia" w:ascii="Times New Roman" w:hAnsi="Times New Roman" w:cs="Times New Roman"/>
          <w:b w:val="0"/>
          <w:bCs/>
          <w:sz w:val="32"/>
          <w:lang w:val="en-US" w:eastAsia="zh-CN"/>
        </w:rPr>
        <w:t>22</w:t>
      </w:r>
      <w:r>
        <w:rPr>
          <w:rFonts w:hint="eastAsia"/>
          <w:b/>
          <w:sz w:val="32"/>
        </w:rPr>
        <w:t>期</w:t>
      </w:r>
    </w:p>
    <w:p>
      <w:pPr>
        <w:keepNext w:val="0"/>
        <w:keepLines w:val="0"/>
        <w:pageBreakBefore w:val="0"/>
        <w:widowControl w:val="0"/>
        <w:kinsoku/>
        <w:wordWrap/>
        <w:overflowPunct/>
        <w:topLinePunct w:val="0"/>
        <w:autoSpaceDE/>
        <w:autoSpaceDN/>
        <w:bidi w:val="0"/>
        <w:adjustRightInd/>
        <w:snapToGrid/>
        <w:spacing w:line="480" w:lineRule="exact"/>
        <w:ind w:right="-101" w:rightChars="-42"/>
        <w:jc w:val="left"/>
        <w:textAlignment w:val="auto"/>
        <w:rPr>
          <w:b/>
          <w:sz w:val="32"/>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ind w:right="-101" w:rightChars="-42"/>
        <w:jc w:val="both"/>
        <w:textAlignment w:val="auto"/>
        <w:rPr>
          <w:rFonts w:hint="eastAsia" w:ascii="Times New Roman" w:hAnsi="Times New Roman" w:eastAsia="仿宋_GB2312" w:cs="仿宋_GB2312"/>
          <w:sz w:val="32"/>
          <w:szCs w:val="32"/>
          <w:lang w:val="en-US" w:eastAsia="zh-CN"/>
        </w:rPr>
      </w:pPr>
      <w:r>
        <w:rPr>
          <w:rFonts w:hint="default" w:ascii="Times New Roman" w:hAnsi="Times New Roman" w:eastAsia="楷体_GB2312" w:cs="Times New Roman"/>
          <w:spacing w:val="-14"/>
          <w:sz w:val="28"/>
          <w:szCs w:val="24"/>
          <w:u w:val="single" w:color="FF0000"/>
          <w:lang w:val="en-US" w:eastAsia="zh-CN"/>
        </w:rPr>
        <w:t>上海市国有资产监督管理委员会办公室（党委办公室）     202</w:t>
      </w:r>
      <w:r>
        <w:rPr>
          <w:rFonts w:hint="eastAsia" w:ascii="Times New Roman" w:hAnsi="Times New Roman" w:eastAsia="楷体_GB2312" w:cs="Times New Roman"/>
          <w:spacing w:val="-14"/>
          <w:sz w:val="28"/>
          <w:szCs w:val="24"/>
          <w:u w:val="single" w:color="FF0000"/>
          <w:lang w:val="en-US" w:eastAsia="zh-CN"/>
        </w:rPr>
        <w:t>6</w:t>
      </w:r>
      <w:r>
        <w:rPr>
          <w:rFonts w:hint="default" w:ascii="Times New Roman" w:hAnsi="Times New Roman" w:eastAsia="楷体_GB2312" w:cs="Times New Roman"/>
          <w:spacing w:val="-14"/>
          <w:sz w:val="28"/>
          <w:szCs w:val="24"/>
          <w:u w:val="single" w:color="FF0000"/>
          <w:lang w:val="en-US" w:eastAsia="zh-CN"/>
        </w:rPr>
        <w:t>年</w:t>
      </w:r>
      <w:r>
        <w:rPr>
          <w:rFonts w:hint="eastAsia" w:ascii="Times New Roman" w:hAnsi="Times New Roman" w:eastAsia="楷体_GB2312" w:cs="Times New Roman"/>
          <w:spacing w:val="-14"/>
          <w:sz w:val="28"/>
          <w:szCs w:val="24"/>
          <w:u w:val="single" w:color="FF0000"/>
          <w:lang w:val="en-US" w:eastAsia="zh-CN"/>
        </w:rPr>
        <w:t>10</w:t>
      </w:r>
      <w:r>
        <w:rPr>
          <w:rFonts w:hint="default" w:ascii="Times New Roman" w:hAnsi="Times New Roman" w:eastAsia="楷体_GB2312" w:cs="Times New Roman"/>
          <w:spacing w:val="-14"/>
          <w:sz w:val="28"/>
          <w:szCs w:val="24"/>
          <w:u w:val="single" w:color="FF0000"/>
          <w:lang w:val="en-US" w:eastAsia="zh-CN"/>
        </w:rPr>
        <w:t>月</w:t>
      </w:r>
      <w:r>
        <w:rPr>
          <w:rFonts w:hint="eastAsia" w:ascii="Times New Roman" w:hAnsi="Times New Roman" w:eastAsia="楷体_GB2312" w:cs="Times New Roman"/>
          <w:spacing w:val="-14"/>
          <w:sz w:val="28"/>
          <w:szCs w:val="24"/>
          <w:u w:val="single" w:color="FF0000"/>
          <w:lang w:val="en-US" w:eastAsia="zh-CN"/>
        </w:rPr>
        <w:t xml:space="preserve">  </w:t>
      </w:r>
      <w:r>
        <w:rPr>
          <w:rFonts w:hint="default" w:ascii="Times New Roman" w:hAnsi="Times New Roman" w:eastAsia="楷体_GB2312" w:cs="Times New Roman"/>
          <w:spacing w:val="-14"/>
          <w:sz w:val="28"/>
          <w:szCs w:val="24"/>
          <w:u w:val="single" w:color="FF0000"/>
          <w:lang w:val="en-US" w:eastAsia="zh-CN"/>
        </w:rPr>
        <w:t>日</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0" w:firstLineChars="0"/>
        <w:jc w:val="left"/>
        <w:textAlignment w:val="auto"/>
        <w:rPr>
          <w:rFonts w:hint="default" w:ascii="楷体_GB2312" w:hAnsi="楷体_GB2312" w:eastAsia="楷体_GB2312" w:cs="楷体_GB2312"/>
          <w:b/>
          <w:bCs w:val="0"/>
          <w:i w:val="0"/>
          <w:caps w:val="0"/>
          <w:spacing w:val="-6"/>
          <w:kern w:val="44"/>
          <w:sz w:val="32"/>
          <w:szCs w:val="32"/>
          <w:shd w:val="clear" w:fill="FFFFFF"/>
          <w:lang w:val="en-US" w:eastAsia="zh-CN" w:bidi="ar"/>
        </w:rPr>
      </w:pPr>
      <w:r>
        <w:rPr>
          <w:rFonts w:hint="eastAsia" w:ascii="楷体_GB2312" w:hAnsi="楷体_GB2312" w:eastAsia="楷体_GB2312" w:cs="楷体_GB2312"/>
          <w:b/>
          <w:bCs w:val="0"/>
          <w:i w:val="0"/>
          <w:caps w:val="0"/>
          <w:spacing w:val="-6"/>
          <w:kern w:val="44"/>
          <w:sz w:val="32"/>
          <w:szCs w:val="32"/>
          <w:shd w:val="clear" w:fill="FFFFFF"/>
          <w:lang w:val="en-US" w:eastAsia="zh-CN" w:bidi="ar"/>
        </w:rPr>
        <w:t>重要动态</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上海市国资委党委召开专题会</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w w:val="96"/>
          <w:kern w:val="0"/>
          <w:sz w:val="36"/>
          <w:szCs w:val="36"/>
          <w:shd w:val="clear" w:fill="FFFFFF"/>
          <w:fitText w:val="8640" w:id="-950049149"/>
          <w:lang w:val="en-US" w:eastAsia="zh-CN" w:bidi="ar"/>
        </w:rPr>
        <w:t>研究部署落实全市进一步深化国资国企改革工作会议精神</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扎实推动新一轮国资国企改革方案落地见效</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10月18日下午，市国资委党委召开专题会，对全市进一步深化国资国企改革工作会议精神进行再研究、再部署、再落实，扎实推动新一轮国资国企改革方案落地见效。市国资委党委书记、主任周小全主持会议并讲话。</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会议指出，要深入学习领会全市进一步深化国资国企改革工作会议精神，切实增强推进新一轮改革的责任感使命感紧迫感。全市进一步深化国资国企改革工作会议是在“十五五”开局关键节点召开的一次重要会议，全委要从战略全局、历史脉络、辩证思维三个维度把握精神实质，坚决扛起市委、市政府的信任重托，真正担负起服务全市发展大局的战略使命，形成目标一致、行动同步的攻坚合力。要直面问题、保持清醒，准确研判当前改革发展面临的形势。当前外部环境严峻复杂，新旧动能转换任务艰巨，系统内仍存在风险防范化解压力大、主责主业不聚焦、创新转型不适应新质生产力要求、监管效能有温差和落差等问题，要做到清醒研判、对症下药。要牢固树立大局意识、责任意识、监管意识、服务意识、学习意识，充分发扬特别能吃苦、特别能打仗的精神，不断强化履职能力，全力当好新一轮国资国企改革的“火车头”。要坚定信心、攻坚克难，扎实有力抓好新一轮国企改革重点任务落地见效。要处理好“稳”和“进”、“破”和“立”、“统”和“分”、“当前”和“长远”的关系，确保改革既有力度又有温度，既见速度更见质量。要深入推进党风廉政建设和反腐败专项治理、房屋和存量土地盘活处置、重点领域风险化解、重组整合与协同发展、战新及未来产业布局、穿透式监管体系建设、区属国资国企改革深化、完善委托监管机制等攻坚行动，实行牵头领导负总责、专班推进、定期调度销号，确保改革穿透至企业基层一线。</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会上，各委领导结合分管工作，围绕扎实推动新一轮国资国企改革落地见效作主题发言。企业改革处领学全市进一步深化国资国企改革工作会议精神，相关处室围绕陈吉宁书记讲话部署的重点任务作交流发言。市国资委党政领导班子成员、二级巡视员，机关各处室、直属事业单位负责人，驻委纪检监察组相关负责人参加会议。（上海市国资委）</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市国资委调研上海电气</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10月20日上午，市国资委党委书记、主任周小全带队赴上海电气国家人工智能应用中试基地调研并召开座谈会。上海电气党委书记、董事长吴磊，党委副书记、市机电工会主席王晨皓，党委委员、副总裁贾廷纲等参加调研。</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周小全对上海电气在市委、市政府领导下，在风险化解和改革发展中取得的成绩和在具身智能等新兴产业领域的布局给予肯定。他指出，上海电气要按照“十五五”规划要求，一年一个台阶抓好落实：</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一要拓宽视野、敏捷应变，全力增强智能化转型的战略主动。要主动走出去，与AI头部企业建立常态化合作机制；要发挥中央研究院作用，紧盯技术变革，加强前瞻布局。二要体系推进、重点突破，努力当好“AI+制造”的探路者。要着眼生产全过程、工作全领域，体系性推进智能化转型；要加快在具身智能领域的创新突破，发挥场景优势，提升技术能力。三要转换模式、集成输出，着力培育“AI+”赋能的新增长点。要立足装备制造主业，形成能够适应复杂工况的新一代智能装备；要学习借鉴头部企业做法，找准落地路径，逐步成长为有影响力的工业智能化服务商。四要练好内功、夯实根基，奋力突破关键环节和关键核心技术。要加强高质量工业语料建设，为产品迭代提供支撑；要前瞻布局未来产业，加大攻关力度，推动更多首台（套）、首批次成果落地。最后，周小全强调，要压实责任、切实抓好重点领域党风廉政建设和反腐败工作专项治理工作；要警钟长鸣、常抓不懈，坚决守牢安全生产底线。</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市国资委相关处室负责人，上海电气相关部门负责人参加调研。（上海市国资委）</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仿宋_GB2312"/>
          <w:b w:val="0"/>
          <w:bCs w:val="0"/>
          <w:sz w:val="32"/>
          <w:szCs w:val="32"/>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0" w:firstLineChars="0"/>
        <w:jc w:val="left"/>
        <w:textAlignment w:val="auto"/>
        <w:rPr>
          <w:rFonts w:hint="eastAsia"/>
          <w:lang w:val="en-US" w:eastAsia="zh-CN"/>
        </w:rPr>
      </w:pPr>
      <w:r>
        <w:rPr>
          <w:rFonts w:hint="eastAsia" w:ascii="楷体_GB2312" w:hAnsi="楷体_GB2312" w:eastAsia="楷体_GB2312" w:cs="楷体_GB2312"/>
          <w:b/>
          <w:bCs w:val="0"/>
          <w:i w:val="0"/>
          <w:caps w:val="0"/>
          <w:spacing w:val="-6"/>
          <w:kern w:val="44"/>
          <w:sz w:val="32"/>
          <w:szCs w:val="32"/>
          <w:shd w:val="clear" w:fill="FFFFFF"/>
          <w:lang w:val="en-US" w:eastAsia="zh-CN" w:bidi="ar"/>
        </w:rPr>
        <w:t>国企之窗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全球首个！申能集团“申海氢能1号”顺利下水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近日，全球首个漂浮式海上风电制氢综合利用示范工程项目“申海氢能1号”下水仪式在广东省江门市崖门水道顺利举行，标志着我国海上制氢装备产业规范化、标准化建设迈出关键一步。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抢抓海上风能综合利用机遇，打造氢基能源示范工程。</w:t>
      </w:r>
      <w:r>
        <w:rPr>
          <w:rFonts w:hint="eastAsia" w:ascii="Times New Roman" w:hAnsi="Times New Roman" w:eastAsia="仿宋_GB2312" w:cs="仿宋_GB2312"/>
          <w:b w:val="0"/>
          <w:bCs w:val="0"/>
          <w:sz w:val="32"/>
          <w:szCs w:val="32"/>
          <w:lang w:val="en-US" w:eastAsia="zh-CN"/>
        </w:rPr>
        <w:t>当前，海上风能正从单一资源开发向风电、制氢、制甲醇一体化综合利用拓展。申能集团积极布局海洋氢基能源，推进海上风电制氢综合利用示范工程项目。项目依托申能海南CZ2项目，打通海上风电制氢、储氢、制甲醇集成应用链条，开展海上可再生能源多元利用工程验证，成为申能带动区域氢基能源产业链集群发展，做强海洋新能源产业布局的重要载体。此次下水的“申海氢能1号”，作为国内首个依据《海上制氢设施指南》开展全流程检验的海上制氢综合利用平台，将为项目构建“风-电-氢-储-化”全链条零碳能源体系，探索海上风电高效消纳与绿氢绿醇规模化生产及储存，破解深远海风电消纳等难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勇闯深远海工程难关，攻克多系统集成技术难题。</w:t>
      </w:r>
      <w:r>
        <w:rPr>
          <w:rFonts w:hint="eastAsia" w:ascii="Times New Roman" w:hAnsi="Times New Roman" w:eastAsia="仿宋_GB2312" w:cs="仿宋_GB2312"/>
          <w:b w:val="0"/>
          <w:bCs w:val="0"/>
          <w:sz w:val="32"/>
          <w:szCs w:val="32"/>
          <w:lang w:val="en-US" w:eastAsia="zh-CN"/>
        </w:rPr>
        <w:t>与陆上固定设施相比，漂浮式平台长期面临风浪扰动、平台运动等复杂海况，对制氢、储氢、制甲醇成套设备的环境适应性与多系统协同控制提出极高挑战。“申海氢能1号”聚焦浮动工况下海上绿电转化综合利用，开展多系统集成工程验证，重点检验复杂海况下整套装备的稳定运行与协同调控能力。项目整合申能产业资源，汇聚申能海南新能源、浙江蓝能、氢晨科技等集团旗下及投资企业力量，联合行业优势单位协同攻坚，探索漂浮式海上风电制氢制甲醇产业化工程路径，为装备走向深远海开发积累宝贵实践经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下一步，申能集团将积极推进平台后续调试、海上部署及示范运行工作，依托真实海洋环境全面验证漂浮式海上风电制氢制甲醇一体化技术路线的可靠性，以先行示范带动技术创新与产业协同，助力开辟海洋新能源综合开发新路径。（申能集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上海电气中东北非区域总部在迪拜启动运营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近日，上海电气中东北非区域总部启动仪式在阿联酋迪拜举行，标志着上海电气集团区域化经营布局在中东北非迈出重要一步。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中东北非区域总部将辐射阿联酋、沙特、阿曼、土耳其、卡塔尔、埃及、摩洛哥、阿尔及利亚、突尼斯等 22 个国家，为集团深耕中东北非市场、深化属地化运营、促进区域业务协同提供有力支撑。作为上海电气在中东北非区域的管理协调中枢和经营中心，该区域总部定位为区域市场开发的协同平台、管理运营的服务平台和生态共建的支撑平台，贯彻执行集团“1+N+6”国际化业务战略，深度融入区域供应链、产业链与价值链，持续提升上海电气区域综合竞争力和品牌影响力。依托上海电气区域内的分子机构，该区域总部将全面集成上海电气在能源装备、工业绿色智能等领域的综合优势，推动区域资源高效配置与属地化运营纵深发展，以高端装备及系统解决方案和全生命周期服务融入中东北非区域各国转型发展，稳步推动集团海外战略从工程类“走出去”向装备和技术“走进去”转变、向产能和产业链国际布局转变、向海外整体布局与协同联动转变，服务共建“一带一路”高质量发展目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面向未来，上海电气中东北非区域总部将进一步强化集团技术装备集成优势和跨产业协同效能，聚焦高端装备、先进技术与集成解决方案，深化与当地各类市场主体的战略合作与融合，同时将 ESG 理念贯穿业务全周期，践行可持续发展承诺，携手区域合作伙伴，共同推动绿色转型与可持续发展。（上海电气）</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上海农商银行发布“鑫智算”2.0算力生态赋能方案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近日，上海农商银行在WTCC 2026西岸国际科技消费嘉年华暨全球AI科技玩家盛会发布“鑫智算”2.0算力生态赋能方案。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鑫智算”2.0生态赋能方案是上海农商银行立足区域人工智能产业发展优势，践行“行业金融+科创生态”双轮驱动科技金融理念、赋能算力生态体系建设、服务上海人工智能创新高地的又一重要举措。依托同业首个行业研究院在智算中心、AI芯片、大模型、智能终端等重点赛道的深入研究，上海农商银行先行先试，在2025年世界人工智能大会上发布“算力贷”产品，同步与徐汇资本合作推出面向人工智能领域的“捐赠+”公益基金。截至目前，全行累计为超过300家人工智能企业提供超过400亿元授信支持，并通过“捐赠+”公益基金方式支持5个人工智能创业团队进行成果转化。经过一年多的实践探索，上海农商银行围绕算力产业全场景、全周期、全生态迭代升级，发布“鑫智算”2.0生态赋能方案。一方面，提升算力产业全场景、全周期金融服务能级。构建覆盖基础层、模型层、应用层的全产业链金融服务体系及贯穿人工智能企业发展的全生命周期的服务产品矩阵。另一方面，提升多方协同的算力生态赋能能力。携手行业头部企业，组建首批重磅生态合作矩阵，向B端科创企业和C端开发者提供数据中心建设运营、算力调度调优、算力Token超市、Agent与Skill工具等优质产业服务。后续，上述服务也将上线上海农商银行“鑫动能+”平台，面向全社会有需求的企业提供产业与金融联动的生态赋能服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未来，上海农商银行将以“鑫智算”2.0发布为契机，做开放生态的共建者、做长期主义的同行者、做务实创新的践行者，以金融之活水滋养人工智能产业之沃土，全力支持上海加快建设具有全球影响力的人工智能创新高地。（上海农商银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国泰海通旗下国泰君安国际助力中亚地区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首笔主权财富基金类离岸人民币债券成功发行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近日，国泰海通旗下国泰君安国际控股有限公司（简称“国泰君安国际”，股票代码：1788.HK）作为中期票据安排行和联席全球协调人，助力哈萨克斯坦主权财富基金Samruk-Kazyna成功定价3年期和5年期共计30亿元离岸人民币债券，票息分别为2.15%和2.30%，并于10月16日在香港交易所举行敲锣仪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在中哈两国持续深化永久全面战略伙伴关系、推进高质量共建“一带一路”及拓展跨境人民币投融资合作的背景下，本次Samruk-Kazyna发行首笔点心债，是该主体继今年4月推出首单熊猫债之后，再度进入人民币债券市场，为中亚地区高质量发行人拓宽人民币融资渠道、促进区域跨境金融合作提供了积极示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bCs/>
          <w:sz w:val="32"/>
          <w:szCs w:val="32"/>
          <w:lang w:val="en-US" w:eastAsia="zh-CN"/>
        </w:rPr>
        <w:t>全程牵头项目推进，展现跨境金融服务实力。</w:t>
      </w:r>
      <w:r>
        <w:rPr>
          <w:rFonts w:hint="eastAsia" w:ascii="Times New Roman" w:hAnsi="Times New Roman" w:eastAsia="仿宋_GB2312" w:cs="仿宋_GB2312"/>
          <w:b w:val="0"/>
          <w:bCs w:val="0"/>
          <w:sz w:val="32"/>
          <w:szCs w:val="32"/>
          <w:lang w:val="en-US" w:eastAsia="zh-CN"/>
        </w:rPr>
        <w:t>国泰君安国际在本项目中担任中期票据安排行、联席全球协调人、文件行、路演行及交割行，全程牵头项目的协调与推进，协助发行人完成交易结构设计、簿记建档、发行定价、香港交易所上市及结算交割等关键环节。依托成熟的离岸债券执行经验与跨境结算能力，国泰君安国际为项目提供全流程专业支持，保障发行高效、平稳落地。本次交易前，国泰君安国际充分发挥跨境资本市场执行效率及国际投资者覆盖广泛的综合优势，协助发行人于中国香港、上海、新加坡和伦敦等地开展投资者路演，累计接待超过100家投资机构，推动发行人与国际投资者深入交流，为本次发行提供有力支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bCs/>
          <w:sz w:val="32"/>
          <w:szCs w:val="32"/>
          <w:lang w:val="en-US" w:eastAsia="zh-CN"/>
        </w:rPr>
        <w:t>连接境内外人民币市场，助推中哈金融合作。</w:t>
      </w:r>
      <w:r>
        <w:rPr>
          <w:rFonts w:hint="eastAsia" w:ascii="Times New Roman" w:hAnsi="Times New Roman" w:eastAsia="仿宋_GB2312" w:cs="仿宋_GB2312"/>
          <w:b w:val="0"/>
          <w:bCs w:val="0"/>
          <w:sz w:val="32"/>
          <w:szCs w:val="32"/>
          <w:lang w:val="en-US" w:eastAsia="zh-CN"/>
        </w:rPr>
        <w:t>点心债是连接</w:t>
      </w:r>
      <w:bookmarkStart w:id="0" w:name="_GoBack"/>
      <w:bookmarkEnd w:id="0"/>
      <w:r>
        <w:rPr>
          <w:rFonts w:hint="eastAsia" w:ascii="Times New Roman" w:hAnsi="Times New Roman" w:eastAsia="仿宋_GB2312" w:cs="仿宋_GB2312"/>
          <w:b w:val="0"/>
          <w:bCs w:val="0"/>
          <w:sz w:val="32"/>
          <w:szCs w:val="32"/>
          <w:lang w:val="en-US" w:eastAsia="zh-CN"/>
        </w:rPr>
        <w:t>国际发行人与人民币资本市场的重要工具。本次发行进一步丰富了香港离岸人民币资产供给，拓展了人民币在国际融资与投资中的应用，既是国泰君安国际充分发挥香港区位优势、服务共建“一带一路” 国家和地区企业多元化融资需求的重要举措，也是助力香港巩固国际金融中心及全球离岸人民币业务枢纽地位的有力行动。作为国泰海通的重要海外平台，国泰君安国际持续深耕国际资本市场，依托丰富的跨境债券承销经验和全球投资者网络，为境内外发行人提供全方位、高质量的资本市场服务。未来，国泰君安国际将不断深化与哈萨克斯坦及中亚市场各方合作，更好服务推进高水平对外开放和高质量共建“一带一路”。（国泰海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p>
    <w:sectPr>
      <w:footerReference r:id="rId3" w:type="default"/>
      <w:pgSz w:w="11906" w:h="16838"/>
      <w:pgMar w:top="2041" w:right="1531" w:bottom="204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otype Corsiva">
    <w:altName w:val="国标宋体-超大字符集"/>
    <w:panose1 w:val="03010101010201010101"/>
    <w:charset w:val="00"/>
    <w:family w:val="script"/>
    <w:pitch w:val="default"/>
    <w:sig w:usb0="00000000" w:usb1="00000000" w:usb2="00000000" w:usb3="00000000" w:csb0="2000009F" w:csb1="DFD70000"/>
  </w:font>
  <w:font w:name="国标宋体-超大字符集">
    <w:panose1 w:val="03000509000000000000"/>
    <w:charset w:val="86"/>
    <w:family w:val="auto"/>
    <w:pitch w:val="default"/>
    <w:sig w:usb0="00000001" w:usb1="08000000" w:usb2="00000000" w:usb3="00000000" w:csb0="00040001" w:csb1="00000000"/>
  </w:font>
  <w:font w:name="方正舒体">
    <w:altName w:val="华文中宋"/>
    <w:panose1 w:val="02010601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行楷">
    <w:altName w:val="汉仪行楷简"/>
    <w:panose1 w:val="02010800040101010101"/>
    <w:charset w:val="86"/>
    <w:family w:val="auto"/>
    <w:pitch w:val="default"/>
    <w:sig w:usb0="00000000" w:usb1="00000000" w:usb2="00000000" w:usb3="00000000" w:csb0="00040000" w:csb1="00000000"/>
  </w:font>
  <w:font w:name="汉仪行楷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B97D2F"/>
    <w:multiLevelType w:val="multilevel"/>
    <w:tmpl w:val="2CB97D2F"/>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75072"/>
    <w:rsid w:val="001113BD"/>
    <w:rsid w:val="002D3C4E"/>
    <w:rsid w:val="00327393"/>
    <w:rsid w:val="00360E24"/>
    <w:rsid w:val="00510B10"/>
    <w:rsid w:val="00643BE3"/>
    <w:rsid w:val="00734F6D"/>
    <w:rsid w:val="00C17F3A"/>
    <w:rsid w:val="00EB052C"/>
    <w:rsid w:val="013F17E5"/>
    <w:rsid w:val="01596FAC"/>
    <w:rsid w:val="015B017D"/>
    <w:rsid w:val="016C71F3"/>
    <w:rsid w:val="0189664D"/>
    <w:rsid w:val="01A22C15"/>
    <w:rsid w:val="01F114A6"/>
    <w:rsid w:val="027658DD"/>
    <w:rsid w:val="028278F1"/>
    <w:rsid w:val="029A7D90"/>
    <w:rsid w:val="02DC4B81"/>
    <w:rsid w:val="02F86670"/>
    <w:rsid w:val="030663D5"/>
    <w:rsid w:val="031E1190"/>
    <w:rsid w:val="032F3900"/>
    <w:rsid w:val="03501804"/>
    <w:rsid w:val="03506B28"/>
    <w:rsid w:val="03546191"/>
    <w:rsid w:val="036839EA"/>
    <w:rsid w:val="03817CA8"/>
    <w:rsid w:val="038756CA"/>
    <w:rsid w:val="03A92467"/>
    <w:rsid w:val="03B5196C"/>
    <w:rsid w:val="03E348EC"/>
    <w:rsid w:val="03E40F32"/>
    <w:rsid w:val="042E0790"/>
    <w:rsid w:val="04377285"/>
    <w:rsid w:val="04770389"/>
    <w:rsid w:val="04861F72"/>
    <w:rsid w:val="04912ACD"/>
    <w:rsid w:val="049B219B"/>
    <w:rsid w:val="04AF1183"/>
    <w:rsid w:val="04BB33AF"/>
    <w:rsid w:val="04C9495C"/>
    <w:rsid w:val="04EB36D1"/>
    <w:rsid w:val="04F922D8"/>
    <w:rsid w:val="04FC0987"/>
    <w:rsid w:val="05135981"/>
    <w:rsid w:val="054348AE"/>
    <w:rsid w:val="055406CA"/>
    <w:rsid w:val="057747FA"/>
    <w:rsid w:val="05D830A9"/>
    <w:rsid w:val="061A6B1D"/>
    <w:rsid w:val="06236B1C"/>
    <w:rsid w:val="06476169"/>
    <w:rsid w:val="06585F98"/>
    <w:rsid w:val="06593102"/>
    <w:rsid w:val="06904D60"/>
    <w:rsid w:val="06B44EBB"/>
    <w:rsid w:val="06C23411"/>
    <w:rsid w:val="06D27AF8"/>
    <w:rsid w:val="06E407F5"/>
    <w:rsid w:val="06E823F7"/>
    <w:rsid w:val="06EA7FED"/>
    <w:rsid w:val="074D53D1"/>
    <w:rsid w:val="078B6E70"/>
    <w:rsid w:val="07A01F66"/>
    <w:rsid w:val="07BB7C23"/>
    <w:rsid w:val="07BD70D6"/>
    <w:rsid w:val="07EC127F"/>
    <w:rsid w:val="07F7156F"/>
    <w:rsid w:val="083B347B"/>
    <w:rsid w:val="086417A9"/>
    <w:rsid w:val="087C7B01"/>
    <w:rsid w:val="089F4B7E"/>
    <w:rsid w:val="08C50DE2"/>
    <w:rsid w:val="08DF4414"/>
    <w:rsid w:val="08FE2188"/>
    <w:rsid w:val="09AE72E5"/>
    <w:rsid w:val="09BF1E8A"/>
    <w:rsid w:val="09D40933"/>
    <w:rsid w:val="09FC5E0B"/>
    <w:rsid w:val="0A206DCD"/>
    <w:rsid w:val="0A5F5B47"/>
    <w:rsid w:val="0A6C3E18"/>
    <w:rsid w:val="0A876E4C"/>
    <w:rsid w:val="0A913826"/>
    <w:rsid w:val="0A9B6453"/>
    <w:rsid w:val="0AB669EE"/>
    <w:rsid w:val="0AB94B2B"/>
    <w:rsid w:val="0ACE49E2"/>
    <w:rsid w:val="0AEF0A53"/>
    <w:rsid w:val="0B0126DC"/>
    <w:rsid w:val="0B0A6214"/>
    <w:rsid w:val="0B1C6262"/>
    <w:rsid w:val="0B370A42"/>
    <w:rsid w:val="0B3B57FD"/>
    <w:rsid w:val="0B611D50"/>
    <w:rsid w:val="0B73728A"/>
    <w:rsid w:val="0BC94856"/>
    <w:rsid w:val="0C2C7AF9"/>
    <w:rsid w:val="0C3002B5"/>
    <w:rsid w:val="0C4A717C"/>
    <w:rsid w:val="0C644B3C"/>
    <w:rsid w:val="0C6C6465"/>
    <w:rsid w:val="0C8A3029"/>
    <w:rsid w:val="0C9B1B99"/>
    <w:rsid w:val="0CA7474C"/>
    <w:rsid w:val="0CB206D4"/>
    <w:rsid w:val="0CDE6ACB"/>
    <w:rsid w:val="0D1A5D55"/>
    <w:rsid w:val="0D20553E"/>
    <w:rsid w:val="0D252196"/>
    <w:rsid w:val="0D605732"/>
    <w:rsid w:val="0D6D5B7A"/>
    <w:rsid w:val="0D7511DD"/>
    <w:rsid w:val="0D770F93"/>
    <w:rsid w:val="0D8C6527"/>
    <w:rsid w:val="0D8F0F85"/>
    <w:rsid w:val="0D9B2C64"/>
    <w:rsid w:val="0DAB087B"/>
    <w:rsid w:val="0DD56120"/>
    <w:rsid w:val="0E197DBB"/>
    <w:rsid w:val="0E456E02"/>
    <w:rsid w:val="0E653000"/>
    <w:rsid w:val="0E880933"/>
    <w:rsid w:val="0EE40617"/>
    <w:rsid w:val="0EF74EC8"/>
    <w:rsid w:val="0F2268F0"/>
    <w:rsid w:val="0F564C2F"/>
    <w:rsid w:val="0FD7617F"/>
    <w:rsid w:val="103709CC"/>
    <w:rsid w:val="103D2D56"/>
    <w:rsid w:val="1054157E"/>
    <w:rsid w:val="108D2888"/>
    <w:rsid w:val="10B169D0"/>
    <w:rsid w:val="10D8779B"/>
    <w:rsid w:val="11342C8E"/>
    <w:rsid w:val="119333A6"/>
    <w:rsid w:val="119D61A1"/>
    <w:rsid w:val="11BE0EFC"/>
    <w:rsid w:val="11C326E3"/>
    <w:rsid w:val="11EE117E"/>
    <w:rsid w:val="124F7E3E"/>
    <w:rsid w:val="126A3748"/>
    <w:rsid w:val="129A71A6"/>
    <w:rsid w:val="12CF161D"/>
    <w:rsid w:val="12F50CAB"/>
    <w:rsid w:val="132B63AE"/>
    <w:rsid w:val="134523ED"/>
    <w:rsid w:val="13640BA1"/>
    <w:rsid w:val="13833F28"/>
    <w:rsid w:val="13A55C08"/>
    <w:rsid w:val="13D179D6"/>
    <w:rsid w:val="13D54BBD"/>
    <w:rsid w:val="13D5750B"/>
    <w:rsid w:val="142007B3"/>
    <w:rsid w:val="14415B49"/>
    <w:rsid w:val="14663EA8"/>
    <w:rsid w:val="14701DC1"/>
    <w:rsid w:val="14A23DD3"/>
    <w:rsid w:val="14CE54A9"/>
    <w:rsid w:val="14EF6EE8"/>
    <w:rsid w:val="14FC1AFD"/>
    <w:rsid w:val="14FC267E"/>
    <w:rsid w:val="150A4D1B"/>
    <w:rsid w:val="151B6B0E"/>
    <w:rsid w:val="15325ACE"/>
    <w:rsid w:val="15386004"/>
    <w:rsid w:val="153B15FE"/>
    <w:rsid w:val="153C38F6"/>
    <w:rsid w:val="15491E75"/>
    <w:rsid w:val="15582931"/>
    <w:rsid w:val="158D3702"/>
    <w:rsid w:val="169564C9"/>
    <w:rsid w:val="16A13043"/>
    <w:rsid w:val="16C444E1"/>
    <w:rsid w:val="16E72946"/>
    <w:rsid w:val="16F947A3"/>
    <w:rsid w:val="17437AF2"/>
    <w:rsid w:val="174435F7"/>
    <w:rsid w:val="17536547"/>
    <w:rsid w:val="175F5A57"/>
    <w:rsid w:val="176D36C6"/>
    <w:rsid w:val="177E5132"/>
    <w:rsid w:val="179A60F6"/>
    <w:rsid w:val="17AB74B7"/>
    <w:rsid w:val="17B42F96"/>
    <w:rsid w:val="17EE3682"/>
    <w:rsid w:val="18CE34D3"/>
    <w:rsid w:val="18CE5C46"/>
    <w:rsid w:val="18F648D4"/>
    <w:rsid w:val="18FA6A3B"/>
    <w:rsid w:val="192763CA"/>
    <w:rsid w:val="199C0963"/>
    <w:rsid w:val="19ED43C7"/>
    <w:rsid w:val="1A061820"/>
    <w:rsid w:val="1A1573E9"/>
    <w:rsid w:val="1A7208D9"/>
    <w:rsid w:val="1AAE449B"/>
    <w:rsid w:val="1AB64BE3"/>
    <w:rsid w:val="1B19247D"/>
    <w:rsid w:val="1B1FCF3A"/>
    <w:rsid w:val="1B3721C8"/>
    <w:rsid w:val="1B39740C"/>
    <w:rsid w:val="1B486183"/>
    <w:rsid w:val="1B684130"/>
    <w:rsid w:val="1B927DD1"/>
    <w:rsid w:val="1BAC77A0"/>
    <w:rsid w:val="1BBC7A8D"/>
    <w:rsid w:val="1BCF2B71"/>
    <w:rsid w:val="1BF47218"/>
    <w:rsid w:val="1BF754B3"/>
    <w:rsid w:val="1C036557"/>
    <w:rsid w:val="1C16002F"/>
    <w:rsid w:val="1C263E88"/>
    <w:rsid w:val="1C2761BC"/>
    <w:rsid w:val="1C6D06D7"/>
    <w:rsid w:val="1C6E39C8"/>
    <w:rsid w:val="1C965384"/>
    <w:rsid w:val="1CEF74C6"/>
    <w:rsid w:val="1D374356"/>
    <w:rsid w:val="1D3A0284"/>
    <w:rsid w:val="1DBB3E80"/>
    <w:rsid w:val="1DCB535E"/>
    <w:rsid w:val="1DFFB3F8"/>
    <w:rsid w:val="1E1B4CC2"/>
    <w:rsid w:val="1E2E78B2"/>
    <w:rsid w:val="1E82323E"/>
    <w:rsid w:val="1E847F11"/>
    <w:rsid w:val="1E8B5B37"/>
    <w:rsid w:val="1EC9341E"/>
    <w:rsid w:val="1EE2244B"/>
    <w:rsid w:val="1EEA4844"/>
    <w:rsid w:val="1F010FC2"/>
    <w:rsid w:val="1F114779"/>
    <w:rsid w:val="1F136AA8"/>
    <w:rsid w:val="1F1B770B"/>
    <w:rsid w:val="1F843502"/>
    <w:rsid w:val="1F9820A7"/>
    <w:rsid w:val="1FAC139E"/>
    <w:rsid w:val="1FB92A97"/>
    <w:rsid w:val="1FEB3581"/>
    <w:rsid w:val="201B5F07"/>
    <w:rsid w:val="20435030"/>
    <w:rsid w:val="20AE6B5D"/>
    <w:rsid w:val="20BE2FD2"/>
    <w:rsid w:val="20D75279"/>
    <w:rsid w:val="20EE77A3"/>
    <w:rsid w:val="20F052F3"/>
    <w:rsid w:val="20F0554C"/>
    <w:rsid w:val="21120CF6"/>
    <w:rsid w:val="213845A4"/>
    <w:rsid w:val="215A6AB4"/>
    <w:rsid w:val="21E55FC7"/>
    <w:rsid w:val="21FB6ACC"/>
    <w:rsid w:val="220E3E9E"/>
    <w:rsid w:val="221B2DED"/>
    <w:rsid w:val="22237360"/>
    <w:rsid w:val="22453160"/>
    <w:rsid w:val="229A1106"/>
    <w:rsid w:val="22AD4B1E"/>
    <w:rsid w:val="22CE5F9A"/>
    <w:rsid w:val="22E276E2"/>
    <w:rsid w:val="22E8419D"/>
    <w:rsid w:val="22F938B0"/>
    <w:rsid w:val="232F7513"/>
    <w:rsid w:val="23321FDB"/>
    <w:rsid w:val="23A93537"/>
    <w:rsid w:val="23AB395A"/>
    <w:rsid w:val="23AD1279"/>
    <w:rsid w:val="23DF6849"/>
    <w:rsid w:val="23E8005F"/>
    <w:rsid w:val="23FA0237"/>
    <w:rsid w:val="23FC3FAF"/>
    <w:rsid w:val="24194B61"/>
    <w:rsid w:val="2428282F"/>
    <w:rsid w:val="243C31D2"/>
    <w:rsid w:val="244E64CE"/>
    <w:rsid w:val="24575689"/>
    <w:rsid w:val="249D327E"/>
    <w:rsid w:val="24DE25E6"/>
    <w:rsid w:val="24E26007"/>
    <w:rsid w:val="24E44819"/>
    <w:rsid w:val="24F627AC"/>
    <w:rsid w:val="24FA29B1"/>
    <w:rsid w:val="250F3174"/>
    <w:rsid w:val="25201D61"/>
    <w:rsid w:val="25504BD5"/>
    <w:rsid w:val="2559683D"/>
    <w:rsid w:val="25BD32CA"/>
    <w:rsid w:val="25C05F54"/>
    <w:rsid w:val="25C62619"/>
    <w:rsid w:val="25D250E6"/>
    <w:rsid w:val="25D83FDE"/>
    <w:rsid w:val="26086C3B"/>
    <w:rsid w:val="263435E5"/>
    <w:rsid w:val="263D3F96"/>
    <w:rsid w:val="26547924"/>
    <w:rsid w:val="266126EB"/>
    <w:rsid w:val="268A5833"/>
    <w:rsid w:val="26991969"/>
    <w:rsid w:val="26C36002"/>
    <w:rsid w:val="270D61E3"/>
    <w:rsid w:val="271D6716"/>
    <w:rsid w:val="27CE6E7A"/>
    <w:rsid w:val="281E2746"/>
    <w:rsid w:val="28382332"/>
    <w:rsid w:val="285F30B0"/>
    <w:rsid w:val="286F1064"/>
    <w:rsid w:val="28812400"/>
    <w:rsid w:val="28884063"/>
    <w:rsid w:val="28C3450A"/>
    <w:rsid w:val="28CE5BC4"/>
    <w:rsid w:val="28DA6C3F"/>
    <w:rsid w:val="29143B49"/>
    <w:rsid w:val="298450F5"/>
    <w:rsid w:val="299148F9"/>
    <w:rsid w:val="299E220B"/>
    <w:rsid w:val="29A7676B"/>
    <w:rsid w:val="29AC683E"/>
    <w:rsid w:val="29FF77DC"/>
    <w:rsid w:val="2A360F85"/>
    <w:rsid w:val="2A5D464D"/>
    <w:rsid w:val="2A75410F"/>
    <w:rsid w:val="2A880E1D"/>
    <w:rsid w:val="2AA34250"/>
    <w:rsid w:val="2AA358A3"/>
    <w:rsid w:val="2AAA6513"/>
    <w:rsid w:val="2AFC6642"/>
    <w:rsid w:val="2B592CCE"/>
    <w:rsid w:val="2B603794"/>
    <w:rsid w:val="2C1B0D4A"/>
    <w:rsid w:val="2C243741"/>
    <w:rsid w:val="2C5D1D8D"/>
    <w:rsid w:val="2C6A5839"/>
    <w:rsid w:val="2D0C48CD"/>
    <w:rsid w:val="2D6E108A"/>
    <w:rsid w:val="2D875248"/>
    <w:rsid w:val="2D90508A"/>
    <w:rsid w:val="2D922480"/>
    <w:rsid w:val="2DE85FF2"/>
    <w:rsid w:val="2DF126AA"/>
    <w:rsid w:val="2DFA14E5"/>
    <w:rsid w:val="2E1C101D"/>
    <w:rsid w:val="2E624857"/>
    <w:rsid w:val="2F0B154A"/>
    <w:rsid w:val="2F1176ED"/>
    <w:rsid w:val="2F1F153C"/>
    <w:rsid w:val="2F387BFB"/>
    <w:rsid w:val="2F6E62BE"/>
    <w:rsid w:val="2F9B28CE"/>
    <w:rsid w:val="2FAC6C2C"/>
    <w:rsid w:val="2FCA1B7F"/>
    <w:rsid w:val="2FFD8E40"/>
    <w:rsid w:val="300441D0"/>
    <w:rsid w:val="3017601C"/>
    <w:rsid w:val="30347592"/>
    <w:rsid w:val="30470360"/>
    <w:rsid w:val="30586A11"/>
    <w:rsid w:val="306B6744"/>
    <w:rsid w:val="30C96FC7"/>
    <w:rsid w:val="30CD0B73"/>
    <w:rsid w:val="30E42053"/>
    <w:rsid w:val="30FC739C"/>
    <w:rsid w:val="30FF0F4F"/>
    <w:rsid w:val="31045B89"/>
    <w:rsid w:val="31445AD2"/>
    <w:rsid w:val="3183186B"/>
    <w:rsid w:val="31A07A16"/>
    <w:rsid w:val="31A36B64"/>
    <w:rsid w:val="31A939D7"/>
    <w:rsid w:val="31D62387"/>
    <w:rsid w:val="31E42682"/>
    <w:rsid w:val="320355CD"/>
    <w:rsid w:val="32201EB1"/>
    <w:rsid w:val="32366D6B"/>
    <w:rsid w:val="32454D73"/>
    <w:rsid w:val="328A6C2A"/>
    <w:rsid w:val="32C57C62"/>
    <w:rsid w:val="33194429"/>
    <w:rsid w:val="331C5AD4"/>
    <w:rsid w:val="33572580"/>
    <w:rsid w:val="33576588"/>
    <w:rsid w:val="33707DAA"/>
    <w:rsid w:val="339C6957"/>
    <w:rsid w:val="33A82B67"/>
    <w:rsid w:val="33AD61A9"/>
    <w:rsid w:val="33B67924"/>
    <w:rsid w:val="33B76CFF"/>
    <w:rsid w:val="34495732"/>
    <w:rsid w:val="34700D72"/>
    <w:rsid w:val="34916A44"/>
    <w:rsid w:val="349C48DE"/>
    <w:rsid w:val="34E70363"/>
    <w:rsid w:val="35016ED2"/>
    <w:rsid w:val="3502780C"/>
    <w:rsid w:val="35566C29"/>
    <w:rsid w:val="35BC359E"/>
    <w:rsid w:val="35C97A69"/>
    <w:rsid w:val="35F0461A"/>
    <w:rsid w:val="3604551F"/>
    <w:rsid w:val="3644480A"/>
    <w:rsid w:val="36541A28"/>
    <w:rsid w:val="365841AE"/>
    <w:rsid w:val="366D26F8"/>
    <w:rsid w:val="367621AC"/>
    <w:rsid w:val="36B670C2"/>
    <w:rsid w:val="36E032BC"/>
    <w:rsid w:val="36F445E5"/>
    <w:rsid w:val="36F71FBF"/>
    <w:rsid w:val="370276D6"/>
    <w:rsid w:val="37042369"/>
    <w:rsid w:val="37175603"/>
    <w:rsid w:val="375717D0"/>
    <w:rsid w:val="375D66BB"/>
    <w:rsid w:val="37BF4B51"/>
    <w:rsid w:val="37E56DDC"/>
    <w:rsid w:val="37EA0060"/>
    <w:rsid w:val="380354B4"/>
    <w:rsid w:val="381274A5"/>
    <w:rsid w:val="38211DDE"/>
    <w:rsid w:val="38257DE4"/>
    <w:rsid w:val="38353A8A"/>
    <w:rsid w:val="38413B3E"/>
    <w:rsid w:val="384D4981"/>
    <w:rsid w:val="38502041"/>
    <w:rsid w:val="38532E42"/>
    <w:rsid w:val="385828C1"/>
    <w:rsid w:val="386D5023"/>
    <w:rsid w:val="3874481B"/>
    <w:rsid w:val="38AE4D0B"/>
    <w:rsid w:val="390F1A9A"/>
    <w:rsid w:val="39132202"/>
    <w:rsid w:val="3914724D"/>
    <w:rsid w:val="39644D95"/>
    <w:rsid w:val="396D7564"/>
    <w:rsid w:val="39934616"/>
    <w:rsid w:val="39F46BA0"/>
    <w:rsid w:val="3A0D7142"/>
    <w:rsid w:val="3A3951BD"/>
    <w:rsid w:val="3A707E71"/>
    <w:rsid w:val="3A794498"/>
    <w:rsid w:val="3AB564C3"/>
    <w:rsid w:val="3AC80191"/>
    <w:rsid w:val="3AD12EA7"/>
    <w:rsid w:val="3B0B653D"/>
    <w:rsid w:val="3B1743D8"/>
    <w:rsid w:val="3B644241"/>
    <w:rsid w:val="3B915244"/>
    <w:rsid w:val="3BC47ED3"/>
    <w:rsid w:val="3BDD0772"/>
    <w:rsid w:val="3C570FBE"/>
    <w:rsid w:val="3C7C3A87"/>
    <w:rsid w:val="3CFC187D"/>
    <w:rsid w:val="3D0D1022"/>
    <w:rsid w:val="3D72154A"/>
    <w:rsid w:val="3DB04ECE"/>
    <w:rsid w:val="3DBFDC0A"/>
    <w:rsid w:val="3DE17BAA"/>
    <w:rsid w:val="3E151A9D"/>
    <w:rsid w:val="3E1F291C"/>
    <w:rsid w:val="3E431692"/>
    <w:rsid w:val="3E432A93"/>
    <w:rsid w:val="3E562E3B"/>
    <w:rsid w:val="3E6E56EE"/>
    <w:rsid w:val="3E9E05F6"/>
    <w:rsid w:val="3ECA79FB"/>
    <w:rsid w:val="3EEC4B49"/>
    <w:rsid w:val="3F0D3F8E"/>
    <w:rsid w:val="3F5B09CC"/>
    <w:rsid w:val="3F7809C4"/>
    <w:rsid w:val="3FBE399E"/>
    <w:rsid w:val="3FC52998"/>
    <w:rsid w:val="3FCF3ECE"/>
    <w:rsid w:val="3FFB4CC3"/>
    <w:rsid w:val="401556B5"/>
    <w:rsid w:val="40180EB2"/>
    <w:rsid w:val="40414DCB"/>
    <w:rsid w:val="40520D87"/>
    <w:rsid w:val="40F40121"/>
    <w:rsid w:val="41272213"/>
    <w:rsid w:val="414032D5"/>
    <w:rsid w:val="415F7A57"/>
    <w:rsid w:val="41943621"/>
    <w:rsid w:val="419C2362"/>
    <w:rsid w:val="41E501B8"/>
    <w:rsid w:val="42293883"/>
    <w:rsid w:val="42427904"/>
    <w:rsid w:val="428002FC"/>
    <w:rsid w:val="42815953"/>
    <w:rsid w:val="4284213D"/>
    <w:rsid w:val="429A4C67"/>
    <w:rsid w:val="42C615B8"/>
    <w:rsid w:val="42E3376C"/>
    <w:rsid w:val="42F41DA1"/>
    <w:rsid w:val="435D6FFE"/>
    <w:rsid w:val="436B0CCB"/>
    <w:rsid w:val="436D5ED7"/>
    <w:rsid w:val="43904600"/>
    <w:rsid w:val="43BD286C"/>
    <w:rsid w:val="443D2FA6"/>
    <w:rsid w:val="44955C03"/>
    <w:rsid w:val="44A4014A"/>
    <w:rsid w:val="44A825EB"/>
    <w:rsid w:val="44B33264"/>
    <w:rsid w:val="44B33DBE"/>
    <w:rsid w:val="45260A34"/>
    <w:rsid w:val="453F3821"/>
    <w:rsid w:val="45441C71"/>
    <w:rsid w:val="45457849"/>
    <w:rsid w:val="454825B1"/>
    <w:rsid w:val="45811D29"/>
    <w:rsid w:val="459C6DF2"/>
    <w:rsid w:val="45A32084"/>
    <w:rsid w:val="45CA13BF"/>
    <w:rsid w:val="45F07FE8"/>
    <w:rsid w:val="46AE491A"/>
    <w:rsid w:val="46DF329C"/>
    <w:rsid w:val="46DF70EC"/>
    <w:rsid w:val="46F5391A"/>
    <w:rsid w:val="471B22A1"/>
    <w:rsid w:val="47295937"/>
    <w:rsid w:val="474A4194"/>
    <w:rsid w:val="475B75E0"/>
    <w:rsid w:val="475FA5FB"/>
    <w:rsid w:val="47A04ACD"/>
    <w:rsid w:val="47B55DC2"/>
    <w:rsid w:val="47B80ECF"/>
    <w:rsid w:val="47BE4F54"/>
    <w:rsid w:val="47BE64C5"/>
    <w:rsid w:val="47BE73FC"/>
    <w:rsid w:val="47BF204E"/>
    <w:rsid w:val="47EE1F3B"/>
    <w:rsid w:val="4819662E"/>
    <w:rsid w:val="481E3C44"/>
    <w:rsid w:val="483B7A14"/>
    <w:rsid w:val="484334C8"/>
    <w:rsid w:val="48473501"/>
    <w:rsid w:val="48603129"/>
    <w:rsid w:val="486D017A"/>
    <w:rsid w:val="48AD6E5F"/>
    <w:rsid w:val="48AE4977"/>
    <w:rsid w:val="48D013E2"/>
    <w:rsid w:val="48E93EF5"/>
    <w:rsid w:val="498E506C"/>
    <w:rsid w:val="49A33B39"/>
    <w:rsid w:val="49AC4C71"/>
    <w:rsid w:val="49B540C7"/>
    <w:rsid w:val="49D32778"/>
    <w:rsid w:val="49F2763B"/>
    <w:rsid w:val="4A9B4993"/>
    <w:rsid w:val="4AC231D5"/>
    <w:rsid w:val="4ACD4A2D"/>
    <w:rsid w:val="4ADC0B7C"/>
    <w:rsid w:val="4AF93D40"/>
    <w:rsid w:val="4B306168"/>
    <w:rsid w:val="4B352E5D"/>
    <w:rsid w:val="4B58282B"/>
    <w:rsid w:val="4B69167A"/>
    <w:rsid w:val="4B7668BA"/>
    <w:rsid w:val="4BB40B47"/>
    <w:rsid w:val="4BB77AB2"/>
    <w:rsid w:val="4BBF1503"/>
    <w:rsid w:val="4BBF4A43"/>
    <w:rsid w:val="4C116793"/>
    <w:rsid w:val="4C4874E2"/>
    <w:rsid w:val="4C8B19C3"/>
    <w:rsid w:val="4CBF59F6"/>
    <w:rsid w:val="4CD047E5"/>
    <w:rsid w:val="4D045566"/>
    <w:rsid w:val="4D0D08A1"/>
    <w:rsid w:val="4D225F85"/>
    <w:rsid w:val="4D252766"/>
    <w:rsid w:val="4D3857A8"/>
    <w:rsid w:val="4D4C611D"/>
    <w:rsid w:val="4DBB07BE"/>
    <w:rsid w:val="4E097A0F"/>
    <w:rsid w:val="4E214614"/>
    <w:rsid w:val="4E2579AB"/>
    <w:rsid w:val="4E557C94"/>
    <w:rsid w:val="4E8812BF"/>
    <w:rsid w:val="4E8E7B60"/>
    <w:rsid w:val="4EA64FE8"/>
    <w:rsid w:val="4ECC7CA4"/>
    <w:rsid w:val="4EDA1F52"/>
    <w:rsid w:val="4EE02326"/>
    <w:rsid w:val="4F0C314C"/>
    <w:rsid w:val="4F2833E3"/>
    <w:rsid w:val="4F3979C7"/>
    <w:rsid w:val="4F9675EC"/>
    <w:rsid w:val="4FB07878"/>
    <w:rsid w:val="4FB56C24"/>
    <w:rsid w:val="4FC64420"/>
    <w:rsid w:val="502E1441"/>
    <w:rsid w:val="505B4C43"/>
    <w:rsid w:val="506A2CD6"/>
    <w:rsid w:val="507917DD"/>
    <w:rsid w:val="50B3573E"/>
    <w:rsid w:val="50C10927"/>
    <w:rsid w:val="511F2F07"/>
    <w:rsid w:val="512D6CA6"/>
    <w:rsid w:val="513427F7"/>
    <w:rsid w:val="51387B25"/>
    <w:rsid w:val="514D7D1E"/>
    <w:rsid w:val="516E09DF"/>
    <w:rsid w:val="51962A9D"/>
    <w:rsid w:val="519A433C"/>
    <w:rsid w:val="51D22153"/>
    <w:rsid w:val="51FF7611"/>
    <w:rsid w:val="521265C8"/>
    <w:rsid w:val="52410C5B"/>
    <w:rsid w:val="524D6E98"/>
    <w:rsid w:val="524E69FA"/>
    <w:rsid w:val="52606A94"/>
    <w:rsid w:val="52841AC9"/>
    <w:rsid w:val="52A50EEF"/>
    <w:rsid w:val="52CA50F4"/>
    <w:rsid w:val="52F43F1F"/>
    <w:rsid w:val="5327118D"/>
    <w:rsid w:val="53281484"/>
    <w:rsid w:val="53355E2C"/>
    <w:rsid w:val="53390C64"/>
    <w:rsid w:val="5354229B"/>
    <w:rsid w:val="5373420A"/>
    <w:rsid w:val="539030B7"/>
    <w:rsid w:val="5399567A"/>
    <w:rsid w:val="54036BD4"/>
    <w:rsid w:val="540762F6"/>
    <w:rsid w:val="54253A82"/>
    <w:rsid w:val="543547EF"/>
    <w:rsid w:val="549D6B02"/>
    <w:rsid w:val="54AD082A"/>
    <w:rsid w:val="54B659A7"/>
    <w:rsid w:val="54BE5EE0"/>
    <w:rsid w:val="5511700B"/>
    <w:rsid w:val="551C47BE"/>
    <w:rsid w:val="55374EF1"/>
    <w:rsid w:val="55674DA8"/>
    <w:rsid w:val="55753A7D"/>
    <w:rsid w:val="55780E38"/>
    <w:rsid w:val="55804813"/>
    <w:rsid w:val="55C20305"/>
    <w:rsid w:val="55D83684"/>
    <w:rsid w:val="55FC5C1D"/>
    <w:rsid w:val="55FF5BE7"/>
    <w:rsid w:val="56586774"/>
    <w:rsid w:val="56727B89"/>
    <w:rsid w:val="5673586F"/>
    <w:rsid w:val="567515C3"/>
    <w:rsid w:val="56A1616C"/>
    <w:rsid w:val="56CE4A87"/>
    <w:rsid w:val="56E707D0"/>
    <w:rsid w:val="57336597"/>
    <w:rsid w:val="578472E4"/>
    <w:rsid w:val="57EC6503"/>
    <w:rsid w:val="580C1D0B"/>
    <w:rsid w:val="583C439E"/>
    <w:rsid w:val="586027F4"/>
    <w:rsid w:val="589B296A"/>
    <w:rsid w:val="58AD2CC2"/>
    <w:rsid w:val="58C70577"/>
    <w:rsid w:val="58E0494E"/>
    <w:rsid w:val="590B08CA"/>
    <w:rsid w:val="591A180F"/>
    <w:rsid w:val="593432C8"/>
    <w:rsid w:val="594A6A02"/>
    <w:rsid w:val="59741916"/>
    <w:rsid w:val="598D0FDE"/>
    <w:rsid w:val="59D708D6"/>
    <w:rsid w:val="5A3E1FBA"/>
    <w:rsid w:val="5A655C07"/>
    <w:rsid w:val="5A762D42"/>
    <w:rsid w:val="5A8262B5"/>
    <w:rsid w:val="5A831CAF"/>
    <w:rsid w:val="5AA73C6B"/>
    <w:rsid w:val="5AB13643"/>
    <w:rsid w:val="5AB50FC1"/>
    <w:rsid w:val="5AB741C7"/>
    <w:rsid w:val="5ABF40D3"/>
    <w:rsid w:val="5AF90B79"/>
    <w:rsid w:val="5B7143C7"/>
    <w:rsid w:val="5B7C0F56"/>
    <w:rsid w:val="5BBE3AFE"/>
    <w:rsid w:val="5BF55F42"/>
    <w:rsid w:val="5C1967A5"/>
    <w:rsid w:val="5C1D6295"/>
    <w:rsid w:val="5C246971"/>
    <w:rsid w:val="5C3E0D4F"/>
    <w:rsid w:val="5C4E0C1B"/>
    <w:rsid w:val="5C5C0361"/>
    <w:rsid w:val="5C7E2B2D"/>
    <w:rsid w:val="5C964917"/>
    <w:rsid w:val="5CD1185B"/>
    <w:rsid w:val="5CFC28FC"/>
    <w:rsid w:val="5D294A0E"/>
    <w:rsid w:val="5D3969A2"/>
    <w:rsid w:val="5D6121B1"/>
    <w:rsid w:val="5E2561F1"/>
    <w:rsid w:val="5E512226"/>
    <w:rsid w:val="5E7A6A0B"/>
    <w:rsid w:val="5E81526D"/>
    <w:rsid w:val="5E815FA5"/>
    <w:rsid w:val="5EA11DC5"/>
    <w:rsid w:val="5EB7B44D"/>
    <w:rsid w:val="5EB80682"/>
    <w:rsid w:val="5EBF0D1A"/>
    <w:rsid w:val="5EC82FEA"/>
    <w:rsid w:val="5EF84D97"/>
    <w:rsid w:val="5F552451"/>
    <w:rsid w:val="5F653658"/>
    <w:rsid w:val="5F824661"/>
    <w:rsid w:val="5F9525E6"/>
    <w:rsid w:val="5FDD7713"/>
    <w:rsid w:val="5FF9489B"/>
    <w:rsid w:val="5FFC403D"/>
    <w:rsid w:val="600F4147"/>
    <w:rsid w:val="6015466D"/>
    <w:rsid w:val="608250F0"/>
    <w:rsid w:val="609B59DA"/>
    <w:rsid w:val="60B13450"/>
    <w:rsid w:val="60B43F73"/>
    <w:rsid w:val="60B74988"/>
    <w:rsid w:val="60D30A5C"/>
    <w:rsid w:val="60D809DC"/>
    <w:rsid w:val="60EC117F"/>
    <w:rsid w:val="60F96E54"/>
    <w:rsid w:val="610E77EE"/>
    <w:rsid w:val="616E1356"/>
    <w:rsid w:val="618741B1"/>
    <w:rsid w:val="61A24FB0"/>
    <w:rsid w:val="61AF16FF"/>
    <w:rsid w:val="61E51DE2"/>
    <w:rsid w:val="62126170"/>
    <w:rsid w:val="625B3673"/>
    <w:rsid w:val="629D6F74"/>
    <w:rsid w:val="62AA45FB"/>
    <w:rsid w:val="62CA486F"/>
    <w:rsid w:val="62CF134B"/>
    <w:rsid w:val="63215D62"/>
    <w:rsid w:val="6328082B"/>
    <w:rsid w:val="632E5AFC"/>
    <w:rsid w:val="635F7193"/>
    <w:rsid w:val="63727601"/>
    <w:rsid w:val="637C5F97"/>
    <w:rsid w:val="63A1155A"/>
    <w:rsid w:val="63BF0791"/>
    <w:rsid w:val="63C012CD"/>
    <w:rsid w:val="63D60996"/>
    <w:rsid w:val="63E7059E"/>
    <w:rsid w:val="63EA73A4"/>
    <w:rsid w:val="63F20B51"/>
    <w:rsid w:val="63FC0E86"/>
    <w:rsid w:val="641111A6"/>
    <w:rsid w:val="641333C4"/>
    <w:rsid w:val="64202DC6"/>
    <w:rsid w:val="64671D6D"/>
    <w:rsid w:val="6496118C"/>
    <w:rsid w:val="64B02104"/>
    <w:rsid w:val="64B97A35"/>
    <w:rsid w:val="64BA03E3"/>
    <w:rsid w:val="64D0468F"/>
    <w:rsid w:val="64EB52A1"/>
    <w:rsid w:val="64F425BA"/>
    <w:rsid w:val="653528A1"/>
    <w:rsid w:val="6549634D"/>
    <w:rsid w:val="65624D19"/>
    <w:rsid w:val="65735178"/>
    <w:rsid w:val="659F5D29"/>
    <w:rsid w:val="65E70BEF"/>
    <w:rsid w:val="65F067C8"/>
    <w:rsid w:val="669E7A57"/>
    <w:rsid w:val="66CD28BF"/>
    <w:rsid w:val="66E150D5"/>
    <w:rsid w:val="6758204C"/>
    <w:rsid w:val="67B83316"/>
    <w:rsid w:val="67CB129B"/>
    <w:rsid w:val="67E265E5"/>
    <w:rsid w:val="67F85E08"/>
    <w:rsid w:val="68364B42"/>
    <w:rsid w:val="683B486A"/>
    <w:rsid w:val="68430848"/>
    <w:rsid w:val="687375F3"/>
    <w:rsid w:val="68E24AEE"/>
    <w:rsid w:val="68E33C00"/>
    <w:rsid w:val="68FC3BC1"/>
    <w:rsid w:val="69201173"/>
    <w:rsid w:val="69434E61"/>
    <w:rsid w:val="694E2184"/>
    <w:rsid w:val="694F27C3"/>
    <w:rsid w:val="695B0665"/>
    <w:rsid w:val="6A040C86"/>
    <w:rsid w:val="6A142F62"/>
    <w:rsid w:val="6A350EF2"/>
    <w:rsid w:val="6A4C294C"/>
    <w:rsid w:val="6A4E1D0F"/>
    <w:rsid w:val="6A8917B4"/>
    <w:rsid w:val="6A8B4D12"/>
    <w:rsid w:val="6AE605AD"/>
    <w:rsid w:val="6B142D29"/>
    <w:rsid w:val="6B8A6C42"/>
    <w:rsid w:val="6B8E2D0B"/>
    <w:rsid w:val="6BAF51BC"/>
    <w:rsid w:val="6BEC4FC3"/>
    <w:rsid w:val="6C05307F"/>
    <w:rsid w:val="6C4E4249"/>
    <w:rsid w:val="6CEE4D83"/>
    <w:rsid w:val="6D262AD0"/>
    <w:rsid w:val="6D2A7ED7"/>
    <w:rsid w:val="6D3473D1"/>
    <w:rsid w:val="6D5928BA"/>
    <w:rsid w:val="6D7C1779"/>
    <w:rsid w:val="6D7F4976"/>
    <w:rsid w:val="6D9739CD"/>
    <w:rsid w:val="6DA22A9E"/>
    <w:rsid w:val="6DA531CF"/>
    <w:rsid w:val="6DB30807"/>
    <w:rsid w:val="6E113780"/>
    <w:rsid w:val="6E310D05"/>
    <w:rsid w:val="6E3D4575"/>
    <w:rsid w:val="6E934195"/>
    <w:rsid w:val="6F033E9E"/>
    <w:rsid w:val="6F51552C"/>
    <w:rsid w:val="6F524050"/>
    <w:rsid w:val="6F675DD1"/>
    <w:rsid w:val="6F725BBB"/>
    <w:rsid w:val="6F814088"/>
    <w:rsid w:val="6FA833DD"/>
    <w:rsid w:val="6FFB6495"/>
    <w:rsid w:val="70073196"/>
    <w:rsid w:val="700C41FF"/>
    <w:rsid w:val="703D244F"/>
    <w:rsid w:val="70463DEA"/>
    <w:rsid w:val="70590FDD"/>
    <w:rsid w:val="706F478E"/>
    <w:rsid w:val="70875F7B"/>
    <w:rsid w:val="70AB487B"/>
    <w:rsid w:val="70BC0FD8"/>
    <w:rsid w:val="70D138D4"/>
    <w:rsid w:val="71265794"/>
    <w:rsid w:val="71336CF5"/>
    <w:rsid w:val="713A4CEE"/>
    <w:rsid w:val="71C50B09"/>
    <w:rsid w:val="71D058CF"/>
    <w:rsid w:val="71EF5B86"/>
    <w:rsid w:val="721675B7"/>
    <w:rsid w:val="721B2E1F"/>
    <w:rsid w:val="72245452"/>
    <w:rsid w:val="722D770A"/>
    <w:rsid w:val="724A6357"/>
    <w:rsid w:val="725041FD"/>
    <w:rsid w:val="72634A56"/>
    <w:rsid w:val="726E1E1F"/>
    <w:rsid w:val="72B34E05"/>
    <w:rsid w:val="72B5493F"/>
    <w:rsid w:val="72DF5BFA"/>
    <w:rsid w:val="7300449D"/>
    <w:rsid w:val="733D9A4E"/>
    <w:rsid w:val="73724CC1"/>
    <w:rsid w:val="737C3591"/>
    <w:rsid w:val="73981936"/>
    <w:rsid w:val="73A94138"/>
    <w:rsid w:val="73AF2E6B"/>
    <w:rsid w:val="73EA4857"/>
    <w:rsid w:val="74100271"/>
    <w:rsid w:val="741D504A"/>
    <w:rsid w:val="743369B7"/>
    <w:rsid w:val="743E4BA3"/>
    <w:rsid w:val="744F41FD"/>
    <w:rsid w:val="7457323E"/>
    <w:rsid w:val="749F4FD0"/>
    <w:rsid w:val="74A013B9"/>
    <w:rsid w:val="74AA048A"/>
    <w:rsid w:val="74DD43BC"/>
    <w:rsid w:val="75AC270E"/>
    <w:rsid w:val="75D95C56"/>
    <w:rsid w:val="75E0564B"/>
    <w:rsid w:val="75F47711"/>
    <w:rsid w:val="760B6A7A"/>
    <w:rsid w:val="761262E7"/>
    <w:rsid w:val="76174D8A"/>
    <w:rsid w:val="764448FD"/>
    <w:rsid w:val="764D65FB"/>
    <w:rsid w:val="767825EE"/>
    <w:rsid w:val="76856EE4"/>
    <w:rsid w:val="769C30B7"/>
    <w:rsid w:val="769D2894"/>
    <w:rsid w:val="76FA5181"/>
    <w:rsid w:val="773F18AD"/>
    <w:rsid w:val="774E3E16"/>
    <w:rsid w:val="774E700A"/>
    <w:rsid w:val="77734DE4"/>
    <w:rsid w:val="777D6E2F"/>
    <w:rsid w:val="777FE3B8"/>
    <w:rsid w:val="77866F8C"/>
    <w:rsid w:val="78054355"/>
    <w:rsid w:val="780659D7"/>
    <w:rsid w:val="78311B79"/>
    <w:rsid w:val="788334CC"/>
    <w:rsid w:val="788976F0"/>
    <w:rsid w:val="788B3CBB"/>
    <w:rsid w:val="788D7EA7"/>
    <w:rsid w:val="78C73DB8"/>
    <w:rsid w:val="792A1B99"/>
    <w:rsid w:val="792E168A"/>
    <w:rsid w:val="79B778D1"/>
    <w:rsid w:val="79EF8EE7"/>
    <w:rsid w:val="79F16039"/>
    <w:rsid w:val="7A4724A9"/>
    <w:rsid w:val="7A4F403A"/>
    <w:rsid w:val="7A5A2966"/>
    <w:rsid w:val="7A6730A5"/>
    <w:rsid w:val="7A6D6BEC"/>
    <w:rsid w:val="7A7F04F9"/>
    <w:rsid w:val="7AD63D87"/>
    <w:rsid w:val="7AD77F19"/>
    <w:rsid w:val="7B095F0A"/>
    <w:rsid w:val="7B0D76A7"/>
    <w:rsid w:val="7B260BA9"/>
    <w:rsid w:val="7B362A78"/>
    <w:rsid w:val="7B622622"/>
    <w:rsid w:val="7B791E2B"/>
    <w:rsid w:val="7B856B52"/>
    <w:rsid w:val="7B8819FF"/>
    <w:rsid w:val="7B8A016D"/>
    <w:rsid w:val="7B8D45BA"/>
    <w:rsid w:val="7B900EAA"/>
    <w:rsid w:val="7BCD5EC8"/>
    <w:rsid w:val="7C1F03DB"/>
    <w:rsid w:val="7C211BE0"/>
    <w:rsid w:val="7C2514B8"/>
    <w:rsid w:val="7C52568F"/>
    <w:rsid w:val="7C7F3FAA"/>
    <w:rsid w:val="7C801D2F"/>
    <w:rsid w:val="7CA93A66"/>
    <w:rsid w:val="7CD3334B"/>
    <w:rsid w:val="7CD767BD"/>
    <w:rsid w:val="7CDD1782"/>
    <w:rsid w:val="7CF65F8D"/>
    <w:rsid w:val="7D123AB2"/>
    <w:rsid w:val="7D170C92"/>
    <w:rsid w:val="7DC40BF3"/>
    <w:rsid w:val="7DD24CD9"/>
    <w:rsid w:val="7DFA4230"/>
    <w:rsid w:val="7E122820"/>
    <w:rsid w:val="7E556505"/>
    <w:rsid w:val="7EC30AC6"/>
    <w:rsid w:val="7EF74642"/>
    <w:rsid w:val="7EFF6B81"/>
    <w:rsid w:val="7F325A07"/>
    <w:rsid w:val="7F3A3878"/>
    <w:rsid w:val="7F565B5F"/>
    <w:rsid w:val="7F5B6984"/>
    <w:rsid w:val="7F61279E"/>
    <w:rsid w:val="7F7325F8"/>
    <w:rsid w:val="7F8078ED"/>
    <w:rsid w:val="7FA466ED"/>
    <w:rsid w:val="7FB534D6"/>
    <w:rsid w:val="7FCE327F"/>
    <w:rsid w:val="7FE6EB4F"/>
    <w:rsid w:val="AFDF4F2D"/>
    <w:rsid w:val="DDD7BFD8"/>
    <w:rsid w:val="DF1B1DDC"/>
    <w:rsid w:val="F7EF76BD"/>
    <w:rsid w:val="FDE7BC83"/>
    <w:rsid w:val="FEB9290E"/>
    <w:rsid w:val="FFB7D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Times New Roman" w:hAnsi="Times New Roman" w:eastAsia="仿宋_GB2312" w:cs="Calibri"/>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4031</Words>
  <Characters>4146</Characters>
  <Lines>0</Lines>
  <Paragraphs>0</Paragraphs>
  <TotalTime>3</TotalTime>
  <ScaleCrop>false</ScaleCrop>
  <LinksUpToDate>false</LinksUpToDate>
  <CharactersWithSpaces>4154</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2025-11-24T22:51:00Z</dcterms:created>
  <dc:creator>user</dc:creator>
  <cp:lastModifiedBy>user</cp:lastModifiedBy>
  <cp:lastPrinted>2025-12-21T16:38:00Z</cp:lastPrinted>
  <dcterms:modified xsi:type="dcterms:W3CDTF">2026-10-29T10:40:48Z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KSOTemplateDocerSaveRecord">
    <vt:lpwstr>eyJoZGlkIjoiMjI5MzJkNWZmM2ZmZDlmM2ZiYmI5ZjNmMzM3NzY2OWIiLCJ1c2VySWQiOiI0MzYzMDI1NTAifQ==</vt:lpwstr>
  </property>
  <property fmtid="{D5CDD505-2E9C-101B-9397-08002B2CF9AE}" pid="4" name="ICV">
    <vt:lpwstr>B2E04906F4E8D4614CD4A7696D7A9F9C</vt:lpwstr>
  </property>
</Properties>
</file>