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83" w:rsidRDefault="00F42926" w:rsidP="00F42926">
      <w:pPr>
        <w:ind w:firstLineChars="200" w:firstLine="721"/>
        <w:jc w:val="center"/>
        <w:rPr>
          <w:rFonts w:ascii="仿宋" w:eastAsia="仿宋" w:hAnsi="仿宋"/>
          <w:sz w:val="28"/>
          <w:szCs w:val="28"/>
        </w:rPr>
      </w:pPr>
      <w:bookmarkStart w:id="0" w:name="OLE_LINK1"/>
      <w:r w:rsidRPr="00F42926">
        <w:rPr>
          <w:rFonts w:ascii="华文中宋" w:eastAsia="华文中宋" w:hAnsi="华文中宋" w:hint="eastAsia"/>
          <w:b/>
          <w:sz w:val="36"/>
          <w:szCs w:val="28"/>
        </w:rPr>
        <w:t>临港集团推进漕河泾重大资产重组获证监会重组委审核通过</w:t>
      </w:r>
    </w:p>
    <w:p w:rsidR="0085521E" w:rsidRDefault="00D82F15" w:rsidP="00784B4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OLE_LINK2"/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月27日，临港集团下属临港控股（</w:t>
      </w:r>
      <w:r w:rsidR="0085521E">
        <w:rPr>
          <w:rFonts w:ascii="仿宋" w:eastAsia="仿宋" w:hAnsi="仿宋" w:hint="eastAsia"/>
          <w:sz w:val="28"/>
          <w:szCs w:val="28"/>
        </w:rPr>
        <w:t>上海临港：</w:t>
      </w:r>
      <w:r w:rsidR="00B77994">
        <w:rPr>
          <w:rFonts w:ascii="仿宋" w:eastAsia="仿宋" w:hAnsi="仿宋" w:hint="eastAsia"/>
          <w:sz w:val="28"/>
          <w:szCs w:val="28"/>
        </w:rPr>
        <w:t>SH</w:t>
      </w:r>
      <w:r>
        <w:rPr>
          <w:rFonts w:ascii="仿宋" w:eastAsia="仿宋" w:hAnsi="仿宋" w:hint="eastAsia"/>
          <w:sz w:val="28"/>
          <w:szCs w:val="28"/>
        </w:rPr>
        <w:t>600848）第三轮重大资产重组</w:t>
      </w:r>
      <w:r w:rsidR="00183D56">
        <w:rPr>
          <w:rFonts w:ascii="仿宋" w:eastAsia="仿宋" w:hAnsi="仿宋" w:hint="eastAsia"/>
          <w:sz w:val="28"/>
          <w:szCs w:val="28"/>
        </w:rPr>
        <w:t>事项</w:t>
      </w:r>
      <w:r w:rsidR="00687632">
        <w:rPr>
          <w:rFonts w:ascii="仿宋" w:eastAsia="仿宋" w:hAnsi="仿宋" w:hint="eastAsia"/>
          <w:sz w:val="28"/>
          <w:szCs w:val="28"/>
        </w:rPr>
        <w:t>在中国</w:t>
      </w:r>
      <w:r>
        <w:rPr>
          <w:rFonts w:ascii="仿宋" w:eastAsia="仿宋" w:hAnsi="仿宋" w:hint="eastAsia"/>
          <w:sz w:val="28"/>
          <w:szCs w:val="28"/>
        </w:rPr>
        <w:t>证监会</w:t>
      </w:r>
      <w:r w:rsidR="00687632">
        <w:rPr>
          <w:rFonts w:ascii="仿宋" w:eastAsia="仿宋" w:hAnsi="仿宋" w:hint="eastAsia"/>
          <w:sz w:val="28"/>
          <w:szCs w:val="28"/>
        </w:rPr>
        <w:t>上市公司并购重组审核委员会</w:t>
      </w:r>
      <w:r w:rsidR="00183D56">
        <w:rPr>
          <w:rFonts w:ascii="仿宋" w:eastAsia="仿宋" w:hAnsi="仿宋" w:hint="eastAsia"/>
          <w:sz w:val="28"/>
          <w:szCs w:val="28"/>
        </w:rPr>
        <w:t>年度</w:t>
      </w:r>
      <w:r w:rsidR="00687632">
        <w:rPr>
          <w:rFonts w:ascii="仿宋" w:eastAsia="仿宋" w:hAnsi="仿宋" w:hint="eastAsia"/>
          <w:sz w:val="28"/>
          <w:szCs w:val="28"/>
        </w:rPr>
        <w:t>第11次工作会议上获得审核通过</w:t>
      </w:r>
      <w:r w:rsidR="00183D56">
        <w:rPr>
          <w:rFonts w:ascii="仿宋" w:eastAsia="仿宋" w:hAnsi="仿宋" w:hint="eastAsia"/>
          <w:sz w:val="28"/>
          <w:szCs w:val="28"/>
        </w:rPr>
        <w:t>，</w:t>
      </w:r>
      <w:r w:rsidR="00183D56">
        <w:rPr>
          <w:rFonts w:ascii="仿宋" w:eastAsia="仿宋" w:hAnsi="仿宋"/>
          <w:color w:val="000000"/>
          <w:sz w:val="28"/>
          <w:szCs w:val="28"/>
        </w:rPr>
        <w:t>上市公司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总资产规模将从155.79亿元上升至307.53亿元</w:t>
      </w:r>
      <w:r w:rsidR="00687632">
        <w:rPr>
          <w:rFonts w:ascii="仿宋" w:eastAsia="仿宋" w:hAnsi="仿宋" w:hint="eastAsia"/>
          <w:sz w:val="28"/>
          <w:szCs w:val="28"/>
        </w:rPr>
        <w:t>。</w:t>
      </w:r>
    </w:p>
    <w:p w:rsidR="0085521E" w:rsidRDefault="00D82F15" w:rsidP="00784B40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本次重组</w:t>
      </w:r>
      <w:r w:rsidR="00183D56">
        <w:rPr>
          <w:rFonts w:ascii="仿宋" w:eastAsia="仿宋" w:hAnsi="仿宋" w:hint="eastAsia"/>
          <w:sz w:val="28"/>
          <w:szCs w:val="28"/>
        </w:rPr>
        <w:t>方式</w:t>
      </w:r>
      <w:r>
        <w:rPr>
          <w:rFonts w:ascii="仿宋" w:eastAsia="仿宋" w:hAnsi="仿宋" w:hint="eastAsia"/>
          <w:sz w:val="28"/>
          <w:szCs w:val="28"/>
        </w:rPr>
        <w:t>为临港控股通过发行股票及支付</w:t>
      </w:r>
      <w:r w:rsidR="006B25D5">
        <w:rPr>
          <w:rFonts w:ascii="仿宋" w:eastAsia="仿宋" w:hAnsi="仿宋" w:hint="eastAsia"/>
          <w:sz w:val="28"/>
          <w:szCs w:val="28"/>
        </w:rPr>
        <w:t>现金方式，收购上海</w:t>
      </w:r>
      <w:r w:rsidR="002E3782">
        <w:rPr>
          <w:rFonts w:ascii="仿宋" w:eastAsia="仿宋" w:hAnsi="仿宋" w:hint="eastAsia"/>
          <w:sz w:val="28"/>
          <w:szCs w:val="28"/>
        </w:rPr>
        <w:t>新兴技术开发区联合发展</w:t>
      </w:r>
      <w:r w:rsidRPr="00D82F15">
        <w:rPr>
          <w:rFonts w:ascii="仿宋" w:eastAsia="仿宋" w:hAnsi="仿宋" w:hint="eastAsia"/>
          <w:color w:val="000000"/>
          <w:sz w:val="28"/>
          <w:szCs w:val="28"/>
        </w:rPr>
        <w:t>公司</w:t>
      </w:r>
      <w:r w:rsidRPr="00D82F15">
        <w:rPr>
          <w:rFonts w:ascii="仿宋" w:eastAsia="仿宋" w:hAnsi="仿宋"/>
          <w:color w:val="000000"/>
          <w:sz w:val="28"/>
          <w:szCs w:val="28"/>
        </w:rPr>
        <w:t>65</w:t>
      </w:r>
      <w:r w:rsidRPr="00D82F15">
        <w:rPr>
          <w:rFonts w:ascii="仿宋" w:eastAsia="仿宋" w:hAnsi="仿宋" w:hint="eastAsia"/>
          <w:color w:val="000000"/>
          <w:sz w:val="28"/>
          <w:szCs w:val="28"/>
        </w:rPr>
        <w:t>%、</w:t>
      </w:r>
      <w:r w:rsidR="002E3782">
        <w:rPr>
          <w:rFonts w:ascii="仿宋" w:eastAsia="仿宋" w:hAnsi="仿宋" w:hint="eastAsia"/>
          <w:color w:val="000000"/>
          <w:sz w:val="28"/>
          <w:szCs w:val="28"/>
        </w:rPr>
        <w:t>上海漕河泾开发区</w:t>
      </w:r>
      <w:r w:rsidRPr="00D82F15">
        <w:rPr>
          <w:rFonts w:ascii="仿宋" w:eastAsia="仿宋" w:hAnsi="仿宋" w:hint="eastAsia"/>
          <w:color w:val="000000"/>
          <w:sz w:val="28"/>
          <w:szCs w:val="28"/>
        </w:rPr>
        <w:t>高科技园</w:t>
      </w:r>
      <w:r w:rsidR="002E3782">
        <w:rPr>
          <w:rFonts w:ascii="仿宋" w:eastAsia="仿宋" w:hAnsi="仿宋" w:hint="eastAsia"/>
          <w:color w:val="000000"/>
          <w:sz w:val="28"/>
          <w:szCs w:val="28"/>
        </w:rPr>
        <w:t>发展</w:t>
      </w:r>
      <w:r w:rsidRPr="00D82F15">
        <w:rPr>
          <w:rFonts w:ascii="仿宋" w:eastAsia="仿宋" w:hAnsi="仿宋" w:hint="eastAsia"/>
          <w:color w:val="000000"/>
          <w:sz w:val="28"/>
          <w:szCs w:val="28"/>
        </w:rPr>
        <w:t>公司100%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等</w:t>
      </w:r>
      <w:r w:rsidR="004678A6">
        <w:rPr>
          <w:rFonts w:ascii="仿宋" w:eastAsia="仿宋" w:hAnsi="仿宋" w:hint="eastAsia"/>
          <w:color w:val="000000"/>
          <w:sz w:val="28"/>
          <w:szCs w:val="28"/>
        </w:rPr>
        <w:t>股权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30609A">
        <w:rPr>
          <w:rFonts w:ascii="仿宋" w:eastAsia="仿宋" w:hAnsi="仿宋" w:hint="eastAsia"/>
          <w:color w:val="000000"/>
          <w:sz w:val="28"/>
          <w:szCs w:val="28"/>
        </w:rPr>
        <w:t>通过</w:t>
      </w:r>
      <w:r w:rsidR="00687632">
        <w:rPr>
          <w:rFonts w:ascii="仿宋" w:eastAsia="仿宋" w:hAnsi="仿宋" w:hint="eastAsia"/>
          <w:color w:val="000000"/>
          <w:sz w:val="28"/>
          <w:szCs w:val="28"/>
        </w:rPr>
        <w:t>本次重组，临港集团将漕河泾开发区相关资产注入临港控股，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做大</w:t>
      </w:r>
      <w:r w:rsidR="00687632">
        <w:rPr>
          <w:rFonts w:ascii="仿宋" w:eastAsia="仿宋" w:hAnsi="仿宋" w:hint="eastAsia"/>
          <w:color w:val="000000"/>
          <w:sz w:val="28"/>
          <w:szCs w:val="28"/>
        </w:rPr>
        <w:t>上市公司的资产规模及盈利能力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687632">
        <w:rPr>
          <w:rFonts w:ascii="仿宋" w:eastAsia="仿宋" w:hAnsi="仿宋" w:hint="eastAsia"/>
          <w:color w:val="000000"/>
          <w:sz w:val="28"/>
          <w:szCs w:val="28"/>
        </w:rPr>
        <w:t>大幅提升</w:t>
      </w:r>
      <w:r w:rsidR="00183D56">
        <w:rPr>
          <w:rFonts w:ascii="仿宋" w:eastAsia="仿宋" w:hAnsi="仿宋"/>
          <w:color w:val="000000"/>
          <w:sz w:val="28"/>
          <w:szCs w:val="28"/>
        </w:rPr>
        <w:t>核心资产证券化率</w:t>
      </w:r>
      <w:r w:rsidR="00687632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83D56" w:rsidRPr="00784B40" w:rsidRDefault="00183D56" w:rsidP="00784B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在2018年股市低迷的环境下，</w:t>
      </w:r>
      <w:r>
        <w:rPr>
          <w:rFonts w:ascii="仿宋" w:eastAsia="仿宋" w:hAnsi="仿宋"/>
          <w:color w:val="000000"/>
          <w:sz w:val="28"/>
          <w:szCs w:val="28"/>
        </w:rPr>
        <w:t>临港集团</w:t>
      </w:r>
      <w:r>
        <w:rPr>
          <w:rFonts w:ascii="仿宋" w:eastAsia="仿宋" w:hAnsi="仿宋" w:hint="eastAsia"/>
          <w:color w:val="000000"/>
          <w:sz w:val="28"/>
          <w:szCs w:val="28"/>
        </w:rPr>
        <w:t>启动本轮资产重组，充分体现了对上市公司运营、漕河泾园区发展的信心</w:t>
      </w:r>
      <w:r>
        <w:rPr>
          <w:rFonts w:ascii="仿宋" w:eastAsia="仿宋" w:hAnsi="仿宋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以及对中国股市的信心。</w:t>
      </w:r>
      <w:r w:rsidR="00784B40">
        <w:rPr>
          <w:rFonts w:ascii="仿宋" w:eastAsia="仿宋" w:hAnsi="仿宋" w:hint="eastAsia"/>
          <w:color w:val="000000"/>
          <w:sz w:val="28"/>
          <w:szCs w:val="28"/>
        </w:rPr>
        <w:t>此外上市公司通过本次重组获批的配套募集资金</w:t>
      </w:r>
      <w:r w:rsidR="00784B40">
        <w:rPr>
          <w:rFonts w:ascii="仿宋" w:eastAsia="仿宋" w:hAnsi="仿宋" w:hint="eastAsia"/>
          <w:sz w:val="28"/>
          <w:szCs w:val="28"/>
        </w:rPr>
        <w:t>将全部用于科创载体及项目的投资，将有力促进上海科创中心建设和</w:t>
      </w:r>
      <w:r w:rsidR="00784B40">
        <w:rPr>
          <w:rFonts w:ascii="仿宋" w:eastAsia="仿宋" w:hAnsi="仿宋"/>
          <w:sz w:val="28"/>
          <w:szCs w:val="28"/>
        </w:rPr>
        <w:t>产业转型发展</w:t>
      </w:r>
      <w:r w:rsidR="00784B40">
        <w:rPr>
          <w:rFonts w:ascii="仿宋" w:eastAsia="仿宋" w:hAnsi="仿宋" w:hint="eastAsia"/>
          <w:sz w:val="28"/>
          <w:szCs w:val="28"/>
        </w:rPr>
        <w:t>。</w:t>
      </w:r>
      <w:bookmarkStart w:id="2" w:name="_GoBack"/>
      <w:bookmarkEnd w:id="2"/>
    </w:p>
    <w:p w:rsidR="00777B9D" w:rsidRPr="000177BB" w:rsidRDefault="0030609A" w:rsidP="000177BB">
      <w:pPr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自2015年借壳自仪股份上市以来，临港集团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始终</w:t>
      </w:r>
      <w:r>
        <w:rPr>
          <w:rFonts w:ascii="仿宋" w:eastAsia="仿宋" w:hAnsi="仿宋" w:hint="eastAsia"/>
          <w:color w:val="000000"/>
          <w:sz w:val="28"/>
          <w:szCs w:val="28"/>
        </w:rPr>
        <w:t>致力于</w:t>
      </w:r>
      <w:r w:rsidR="00FC0241">
        <w:rPr>
          <w:rFonts w:ascii="仿宋" w:eastAsia="仿宋" w:hAnsi="仿宋" w:hint="eastAsia"/>
          <w:color w:val="000000"/>
          <w:sz w:val="28"/>
          <w:szCs w:val="28"/>
        </w:rPr>
        <w:t>完成借壳上市各项</w:t>
      </w:r>
      <w:r w:rsidR="00B35CA8">
        <w:rPr>
          <w:rFonts w:ascii="仿宋" w:eastAsia="仿宋" w:hAnsi="仿宋" w:hint="eastAsia"/>
          <w:color w:val="000000"/>
          <w:sz w:val="28"/>
          <w:szCs w:val="28"/>
        </w:rPr>
        <w:t>承诺</w:t>
      </w:r>
      <w:r w:rsidR="003B3E5D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4678A6">
        <w:rPr>
          <w:rFonts w:ascii="仿宋" w:eastAsia="仿宋" w:hAnsi="仿宋" w:hint="eastAsia"/>
          <w:color w:val="000000"/>
          <w:sz w:val="28"/>
          <w:szCs w:val="28"/>
        </w:rPr>
        <w:t>借壳</w:t>
      </w:r>
      <w:r w:rsidR="004678A6">
        <w:rPr>
          <w:rFonts w:ascii="仿宋" w:eastAsia="仿宋" w:hAnsi="仿宋"/>
          <w:color w:val="000000"/>
          <w:sz w:val="28"/>
          <w:szCs w:val="28"/>
        </w:rPr>
        <w:t>上市</w:t>
      </w:r>
      <w:r w:rsidR="008D2DA3" w:rsidRPr="008D2DA3">
        <w:rPr>
          <w:rFonts w:ascii="仿宋" w:eastAsia="仿宋" w:hAnsi="仿宋" w:hint="eastAsia"/>
          <w:color w:val="000000"/>
          <w:sz w:val="28"/>
          <w:szCs w:val="28"/>
        </w:rPr>
        <w:t>四年来临港控股累计</w:t>
      </w:r>
      <w:r w:rsidR="0078590B" w:rsidRPr="0078590B">
        <w:rPr>
          <w:rFonts w:ascii="仿宋" w:eastAsia="仿宋" w:hAnsi="仿宋" w:hint="eastAsia"/>
          <w:color w:val="000000"/>
          <w:sz w:val="28"/>
          <w:szCs w:val="28"/>
        </w:rPr>
        <w:t>实现归属于上市公司股东净利润</w:t>
      </w:r>
      <w:r w:rsidR="008D2DA3" w:rsidRPr="008D2DA3">
        <w:rPr>
          <w:rFonts w:ascii="仿宋" w:eastAsia="仿宋" w:hAnsi="仿宋" w:hint="eastAsia"/>
          <w:color w:val="000000"/>
          <w:sz w:val="28"/>
          <w:szCs w:val="28"/>
        </w:rPr>
        <w:t>14.87亿元，弥补借壳前累计亏损4.63亿元后，在2018年向股东分红1.34亿元，这也是</w:t>
      </w:r>
      <w:r w:rsidR="00553602">
        <w:rPr>
          <w:rFonts w:ascii="仿宋" w:eastAsia="仿宋" w:hAnsi="仿宋" w:hint="eastAsia"/>
          <w:color w:val="000000"/>
          <w:sz w:val="28"/>
          <w:szCs w:val="28"/>
        </w:rPr>
        <w:t>该</w:t>
      </w:r>
      <w:r w:rsidR="004678A6">
        <w:rPr>
          <w:rFonts w:ascii="仿宋" w:eastAsia="仿宋" w:hAnsi="仿宋" w:hint="eastAsia"/>
          <w:color w:val="000000"/>
          <w:sz w:val="28"/>
          <w:szCs w:val="28"/>
        </w:rPr>
        <w:t>上市公司</w:t>
      </w:r>
      <w:r w:rsidR="0085521E">
        <w:rPr>
          <w:rFonts w:ascii="仿宋" w:eastAsia="仿宋" w:hAnsi="仿宋" w:hint="eastAsia"/>
          <w:color w:val="000000"/>
          <w:sz w:val="28"/>
          <w:szCs w:val="28"/>
        </w:rPr>
        <w:t>20</w:t>
      </w:r>
      <w:r w:rsidR="008D2DA3" w:rsidRPr="008D2DA3">
        <w:rPr>
          <w:rFonts w:ascii="仿宋" w:eastAsia="仿宋" w:hAnsi="仿宋" w:hint="eastAsia"/>
          <w:color w:val="000000"/>
          <w:sz w:val="28"/>
          <w:szCs w:val="28"/>
        </w:rPr>
        <w:t>年来首次向股东进行分</w:t>
      </w:r>
      <w:r w:rsidR="004678A6">
        <w:rPr>
          <w:rFonts w:ascii="仿宋" w:eastAsia="仿宋" w:hAnsi="仿宋" w:hint="eastAsia"/>
          <w:color w:val="000000"/>
          <w:sz w:val="28"/>
          <w:szCs w:val="28"/>
        </w:rPr>
        <w:t>红</w:t>
      </w:r>
      <w:r w:rsidR="00183D56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="00E457BC" w:rsidRPr="00E457BC">
        <w:rPr>
          <w:rFonts w:ascii="仿宋" w:eastAsia="仿宋" w:hAnsi="仿宋" w:hint="eastAsia"/>
          <w:color w:val="000000"/>
          <w:sz w:val="28"/>
          <w:szCs w:val="28"/>
        </w:rPr>
        <w:t>截至目前，上市公司市值已从2015年借壳重组时的</w:t>
      </w:r>
      <w:r w:rsidR="003C72EC" w:rsidRPr="00E457BC">
        <w:rPr>
          <w:rFonts w:ascii="仿宋" w:eastAsia="仿宋" w:hAnsi="仿宋"/>
          <w:color w:val="000000"/>
          <w:sz w:val="28"/>
          <w:szCs w:val="28"/>
        </w:rPr>
        <w:t>120</w:t>
      </w:r>
      <w:r w:rsidR="003C72EC" w:rsidRPr="00E457BC">
        <w:rPr>
          <w:rFonts w:ascii="仿宋" w:eastAsia="仿宋" w:hAnsi="仿宋" w:hint="eastAsia"/>
          <w:color w:val="000000"/>
          <w:sz w:val="28"/>
          <w:szCs w:val="28"/>
        </w:rPr>
        <w:t>亿</w:t>
      </w:r>
      <w:r w:rsidR="003C72EC" w:rsidRPr="00E457BC">
        <w:rPr>
          <w:rFonts w:ascii="仿宋" w:eastAsia="仿宋" w:hAnsi="仿宋"/>
          <w:color w:val="000000"/>
          <w:sz w:val="28"/>
          <w:szCs w:val="28"/>
        </w:rPr>
        <w:t>元</w:t>
      </w:r>
      <w:r w:rsidR="003C72EC" w:rsidRPr="00E457BC">
        <w:rPr>
          <w:rFonts w:ascii="仿宋" w:eastAsia="仿宋" w:hAnsi="仿宋" w:hint="eastAsia"/>
          <w:color w:val="000000"/>
          <w:sz w:val="28"/>
          <w:szCs w:val="28"/>
        </w:rPr>
        <w:t>提升到330亿元</w:t>
      </w:r>
      <w:r w:rsidR="003C72EC" w:rsidRPr="00E457BC">
        <w:rPr>
          <w:rFonts w:ascii="仿宋" w:eastAsia="仿宋" w:hAnsi="仿宋"/>
          <w:color w:val="000000"/>
          <w:sz w:val="28"/>
          <w:szCs w:val="28"/>
        </w:rPr>
        <w:t>，</w:t>
      </w:r>
      <w:r w:rsidR="0085521E">
        <w:rPr>
          <w:rFonts w:ascii="仿宋" w:eastAsia="仿宋" w:hAnsi="仿宋" w:hint="eastAsia"/>
          <w:color w:val="000000"/>
          <w:sz w:val="28"/>
          <w:szCs w:val="28"/>
        </w:rPr>
        <w:t>增长了175%，</w:t>
      </w:r>
      <w:r w:rsidR="003C72EC" w:rsidRPr="00E457BC">
        <w:rPr>
          <w:rFonts w:ascii="仿宋" w:eastAsia="仿宋" w:hAnsi="仿宋"/>
          <w:color w:val="000000"/>
          <w:sz w:val="28"/>
          <w:szCs w:val="28"/>
        </w:rPr>
        <w:t>实现了国有资产保值增值。</w:t>
      </w:r>
      <w:bookmarkEnd w:id="0"/>
      <w:bookmarkEnd w:id="1"/>
    </w:p>
    <w:sectPr w:rsidR="00777B9D" w:rsidRPr="0001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23" w:rsidRDefault="001D1923" w:rsidP="004678A6">
      <w:r>
        <w:separator/>
      </w:r>
    </w:p>
  </w:endnote>
  <w:endnote w:type="continuationSeparator" w:id="0">
    <w:p w:rsidR="001D1923" w:rsidRDefault="001D1923" w:rsidP="0046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23" w:rsidRDefault="001D1923" w:rsidP="004678A6">
      <w:r>
        <w:separator/>
      </w:r>
    </w:p>
  </w:footnote>
  <w:footnote w:type="continuationSeparator" w:id="0">
    <w:p w:rsidR="001D1923" w:rsidRDefault="001D1923" w:rsidP="00467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15"/>
    <w:rsid w:val="000177BB"/>
    <w:rsid w:val="000214CA"/>
    <w:rsid w:val="00092187"/>
    <w:rsid w:val="00183D56"/>
    <w:rsid w:val="001D1923"/>
    <w:rsid w:val="002E3782"/>
    <w:rsid w:val="0030609A"/>
    <w:rsid w:val="003653A0"/>
    <w:rsid w:val="0039344D"/>
    <w:rsid w:val="003B3E5D"/>
    <w:rsid w:val="003C72EC"/>
    <w:rsid w:val="004532CB"/>
    <w:rsid w:val="004678A6"/>
    <w:rsid w:val="00553602"/>
    <w:rsid w:val="00687632"/>
    <w:rsid w:val="006B25D5"/>
    <w:rsid w:val="00777B9D"/>
    <w:rsid w:val="00784B40"/>
    <w:rsid w:val="0078590B"/>
    <w:rsid w:val="007A712F"/>
    <w:rsid w:val="007E56AB"/>
    <w:rsid w:val="0085521E"/>
    <w:rsid w:val="008D2DA3"/>
    <w:rsid w:val="008D4B59"/>
    <w:rsid w:val="00932811"/>
    <w:rsid w:val="00A77DAF"/>
    <w:rsid w:val="00B017F1"/>
    <w:rsid w:val="00B20F9C"/>
    <w:rsid w:val="00B35CA8"/>
    <w:rsid w:val="00B77994"/>
    <w:rsid w:val="00C7081C"/>
    <w:rsid w:val="00D82F15"/>
    <w:rsid w:val="00D92399"/>
    <w:rsid w:val="00D94F66"/>
    <w:rsid w:val="00DD59F3"/>
    <w:rsid w:val="00E05D79"/>
    <w:rsid w:val="00E457BC"/>
    <w:rsid w:val="00E56983"/>
    <w:rsid w:val="00EC2642"/>
    <w:rsid w:val="00F42926"/>
    <w:rsid w:val="00F552E8"/>
    <w:rsid w:val="00F55DCD"/>
    <w:rsid w:val="00F70856"/>
    <w:rsid w:val="00F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C6C758-8D85-4F11-8DE1-290B03E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</Words>
  <Characters>303</Characters>
  <Application>Microsoft Office Word</Application>
  <DocSecurity>0</DocSecurity>
  <Lines>11</Lines>
  <Paragraphs>4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栾晓君</dc:creator>
  <cp:keywords/>
  <dc:description/>
  <cp:lastModifiedBy>赵海鹏</cp:lastModifiedBy>
  <cp:revision>15</cp:revision>
  <cp:lastPrinted>2019-03-28T10:29:00Z</cp:lastPrinted>
  <dcterms:created xsi:type="dcterms:W3CDTF">2019-03-28T09:05:00Z</dcterms:created>
  <dcterms:modified xsi:type="dcterms:W3CDTF">2019-04-09T02:03:00Z</dcterms:modified>
</cp:coreProperties>
</file>