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7903" w14:textId="77777777" w:rsidR="00EE45D0" w:rsidRDefault="00000000">
      <w:pPr>
        <w:widowControl w:val="0"/>
        <w:ind w:rightChars="-42" w:right="-101"/>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14:paraId="753038C9" w14:textId="77777777" w:rsidR="00EE45D0" w:rsidRDefault="00000000">
      <w:pPr>
        <w:widowControl w:val="0"/>
        <w:spacing w:line="480" w:lineRule="exact"/>
        <w:ind w:rightChars="-42" w:right="-101"/>
        <w:jc w:val="center"/>
        <w:rPr>
          <w:b/>
          <w:sz w:val="32"/>
        </w:rPr>
      </w:pPr>
      <w:r>
        <w:rPr>
          <w:rFonts w:hint="eastAsia"/>
          <w:b/>
          <w:sz w:val="32"/>
        </w:rPr>
        <w:t>第18期</w:t>
      </w:r>
    </w:p>
    <w:p w14:paraId="55FF68E9" w14:textId="77777777" w:rsidR="00EE45D0" w:rsidRDefault="00EE45D0">
      <w:pPr>
        <w:widowControl w:val="0"/>
        <w:spacing w:line="480" w:lineRule="exact"/>
        <w:ind w:rightChars="-42" w:right="-101"/>
        <w:jc w:val="center"/>
        <w:rPr>
          <w:b/>
          <w:sz w:val="32"/>
        </w:rPr>
      </w:pPr>
    </w:p>
    <w:p w14:paraId="42689015" w14:textId="77777777" w:rsidR="00EE45D0" w:rsidRDefault="00000000">
      <w:pPr>
        <w:widowControl w:val="0"/>
        <w:spacing w:line="360" w:lineRule="exact"/>
        <w:ind w:rightChars="-42" w:right="-101"/>
        <w:rPr>
          <w:rFonts w:ascii="楷体_GB2312" w:eastAsia="楷体_GB2312"/>
          <w:b/>
          <w:spacing w:val="-14"/>
          <w:sz w:val="32"/>
        </w:rPr>
      </w:pPr>
      <w:r>
        <w:rPr>
          <w:rFonts w:ascii="楷体_GB2312" w:eastAsia="楷体_GB2312" w:hint="eastAsia"/>
          <w:spacing w:val="1"/>
          <w:w w:val="94"/>
          <w:sz w:val="28"/>
          <w:fitText w:val="5040" w:id="-1531678206"/>
        </w:rPr>
        <w:t>上海市国有资产监督管理委员会党委办公</w:t>
      </w:r>
      <w:r>
        <w:rPr>
          <w:rFonts w:ascii="楷体_GB2312" w:eastAsia="楷体_GB2312" w:hint="eastAsia"/>
          <w:spacing w:val="8"/>
          <w:w w:val="94"/>
          <w:sz w:val="28"/>
          <w:fitText w:val="5040" w:id="-1531678206"/>
        </w:rPr>
        <w:t>室</w:t>
      </w:r>
    </w:p>
    <w:p w14:paraId="406C3C83" w14:textId="77777777" w:rsidR="00EE45D0" w:rsidRDefault="00000000">
      <w:pPr>
        <w:widowControl w:val="0"/>
        <w:spacing w:line="360" w:lineRule="exact"/>
        <w:ind w:rightChars="-42" w:right="-101"/>
        <w:rPr>
          <w:rFonts w:ascii="Times New Roman" w:eastAsia="仿宋_GB2312" w:hAnsi="Times New Roman"/>
          <w:sz w:val="32"/>
          <w:szCs w:val="32"/>
          <w:lang w:bidi="ar"/>
        </w:rPr>
      </w:pPr>
      <w:r>
        <w:rPr>
          <w:rFonts w:ascii="楷体_GB2312" w:eastAsia="楷体_GB2312" w:hint="eastAsia"/>
          <w:spacing w:val="9"/>
          <w:sz w:val="28"/>
          <w:u w:val="single" w:color="FF0000"/>
          <w:fitText w:val="5068" w:id="-1531678205"/>
        </w:rPr>
        <w:t>上海市国有资产监督管理委员会办公</w:t>
      </w:r>
      <w:r>
        <w:rPr>
          <w:rFonts w:ascii="楷体_GB2312" w:eastAsia="楷体_GB2312" w:hint="eastAsia"/>
          <w:spacing w:val="10"/>
          <w:sz w:val="28"/>
          <w:u w:val="single" w:color="FF0000"/>
          <w:fitText w:val="5068" w:id="-1531678205"/>
        </w:rPr>
        <w:t>室</w:t>
      </w:r>
      <w:r>
        <w:rPr>
          <w:rFonts w:ascii="楷体_GB2312" w:eastAsia="楷体_GB2312" w:hint="eastAsia"/>
          <w:spacing w:val="-22"/>
          <w:sz w:val="28"/>
          <w:u w:val="single" w:color="FF0000"/>
        </w:rPr>
        <w:t xml:space="preserve">              </w:t>
      </w:r>
      <w:r>
        <w:rPr>
          <w:rFonts w:ascii="楷体_GB2312" w:eastAsia="楷体_GB2312"/>
          <w:spacing w:val="-14"/>
          <w:sz w:val="28"/>
          <w:u w:val="single" w:color="FF0000"/>
        </w:rPr>
        <w:t>20</w:t>
      </w:r>
      <w:r>
        <w:rPr>
          <w:rFonts w:ascii="楷体_GB2312" w:eastAsia="楷体_GB2312" w:hint="eastAsia"/>
          <w:spacing w:val="-14"/>
          <w:sz w:val="28"/>
          <w:u w:val="single" w:color="FF0000"/>
        </w:rPr>
        <w:t>23年5月</w:t>
      </w:r>
      <w:r w:rsidR="00EF5ECC">
        <w:rPr>
          <w:rFonts w:ascii="楷体_GB2312" w:eastAsia="楷体_GB2312"/>
          <w:spacing w:val="-14"/>
          <w:sz w:val="28"/>
          <w:u w:val="single" w:color="FF0000"/>
        </w:rPr>
        <w:t>29</w:t>
      </w:r>
      <w:r>
        <w:rPr>
          <w:rFonts w:ascii="楷体_GB2312" w:eastAsia="楷体_GB2312" w:hint="eastAsia"/>
          <w:spacing w:val="-14"/>
          <w:sz w:val="28"/>
          <w:u w:val="single" w:color="FF0000"/>
        </w:rPr>
        <w:t>日</w:t>
      </w:r>
    </w:p>
    <w:p w14:paraId="135A40FD" w14:textId="77777777" w:rsidR="00EE45D0" w:rsidRDefault="00EE45D0">
      <w:pPr>
        <w:pStyle w:val="2"/>
        <w:widowControl w:val="0"/>
      </w:pPr>
    </w:p>
    <w:p w14:paraId="087BE3C2" w14:textId="77777777" w:rsidR="00EE45D0"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重要动态</w:t>
      </w:r>
    </w:p>
    <w:p w14:paraId="13DD45A6" w14:textId="77777777" w:rsidR="00EE45D0" w:rsidRDefault="00000000">
      <w:pPr>
        <w:widowControl w:val="0"/>
        <w:spacing w:beforeLines="50" w:before="156" w:afterLines="50" w:after="156"/>
        <w:jc w:val="center"/>
        <w:rPr>
          <w:rFonts w:eastAsia="华文中宋"/>
        </w:rPr>
      </w:pPr>
      <w:r>
        <w:rPr>
          <w:rFonts w:ascii="Times New Roman" w:eastAsia="华文中宋" w:hAnsi="Times New Roman" w:cs="华文中宋" w:hint="eastAsia"/>
          <w:sz w:val="36"/>
          <w:szCs w:val="36"/>
          <w:shd w:val="clear" w:color="auto" w:fill="FFFFFF"/>
          <w:lang w:bidi="ar"/>
        </w:rPr>
        <w:t>市国资委全面部署加快建设世界一流企业工作</w:t>
      </w:r>
    </w:p>
    <w:p w14:paraId="2AC59F50" w14:textId="77777777" w:rsidR="00EE45D0"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近日，市国资委召开工作会议，对上海国资国企加快建设世界一流企业工作进行全面部署。</w:t>
      </w:r>
    </w:p>
    <w:p w14:paraId="7A7D87C4" w14:textId="77777777" w:rsidR="00EE45D0"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会议指出，建设世界一流企业，是以习近平同志为核心的党中央作出的重大决策部署，是市委、市政府的明确要求，是国有企业自身高质量发展的重要举措。国资国企要深刻认识和理解加快建设世界一流企业的重要意义，立足“四个放在”，充分认识国资国企在上海高质量发展、建设现代化产业体系中的压舱顶梁作用，充分发挥自身比较优势，提高价值创造能力，全力以赴推动世界一流企业建设工作。</w:t>
      </w:r>
    </w:p>
    <w:p w14:paraId="3CCE63E3" w14:textId="77777777" w:rsidR="00EE45D0"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会议强调，“产品卓越、品牌卓著、创新领先、治理现代”是世界一流企业的主要特征。国资国企要紧密结合所处</w:t>
      </w:r>
      <w:r>
        <w:rPr>
          <w:rFonts w:ascii="Times New Roman" w:eastAsia="仿宋_GB2312" w:hAnsi="Times New Roman" w:hint="eastAsia"/>
          <w:sz w:val="32"/>
          <w:szCs w:val="32"/>
          <w:lang w:bidi="ar"/>
        </w:rPr>
        <w:lastRenderedPageBreak/>
        <w:t>行业特点和自身实际，聚焦提升核心竞争力、增强核心功能，加快建设世界一流企业。</w:t>
      </w:r>
      <w:r>
        <w:rPr>
          <w:rFonts w:ascii="Times New Roman" w:eastAsia="仿宋_GB2312" w:hAnsi="Times New Roman" w:hint="eastAsia"/>
          <w:b/>
          <w:bCs/>
          <w:sz w:val="32"/>
          <w:szCs w:val="32"/>
          <w:lang w:bidi="ar"/>
        </w:rPr>
        <w:t>要加快创新，</w:t>
      </w:r>
      <w:r>
        <w:rPr>
          <w:rFonts w:ascii="Times New Roman" w:eastAsia="仿宋_GB2312" w:hAnsi="Times New Roman" w:hint="eastAsia"/>
          <w:sz w:val="32"/>
          <w:szCs w:val="32"/>
          <w:lang w:bidi="ar"/>
        </w:rPr>
        <w:t>强化创新主体意识、强化创新主体责任，积极打造原创技术策源地，完善科技创新体制机制，推动“科技—产业—金融”良性循环，积极推进绿色化数字化智能化转型。</w:t>
      </w:r>
      <w:r>
        <w:rPr>
          <w:rFonts w:ascii="Times New Roman" w:eastAsia="仿宋_GB2312" w:hAnsi="Times New Roman" w:hint="eastAsia"/>
          <w:b/>
          <w:bCs/>
          <w:sz w:val="32"/>
          <w:szCs w:val="32"/>
          <w:lang w:bidi="ar"/>
        </w:rPr>
        <w:t>要做强主业，</w:t>
      </w:r>
      <w:r>
        <w:rPr>
          <w:rFonts w:ascii="Times New Roman" w:eastAsia="仿宋_GB2312" w:hAnsi="Times New Roman" w:hint="eastAsia"/>
          <w:sz w:val="32"/>
          <w:szCs w:val="32"/>
          <w:lang w:bidi="ar"/>
        </w:rPr>
        <w:t>坚持聚焦主责主业，持续更新提升主要产品，创新商业模式，打造所在行业和领域的核心优势，巩固提升行业领军地位。</w:t>
      </w:r>
      <w:r>
        <w:rPr>
          <w:rFonts w:ascii="Times New Roman" w:eastAsia="仿宋_GB2312" w:hAnsi="Times New Roman" w:hint="eastAsia"/>
          <w:b/>
          <w:bCs/>
          <w:sz w:val="32"/>
          <w:szCs w:val="32"/>
          <w:lang w:bidi="ar"/>
        </w:rPr>
        <w:t>要加速改革，</w:t>
      </w:r>
      <w:r>
        <w:rPr>
          <w:rFonts w:ascii="Times New Roman" w:eastAsia="仿宋_GB2312" w:hAnsi="Times New Roman" w:hint="eastAsia"/>
          <w:sz w:val="32"/>
          <w:szCs w:val="32"/>
          <w:lang w:bidi="ar"/>
        </w:rPr>
        <w:t>推动战略性重组和专业化整合，推进存量资源盘活，提高公司治理效能，充分发挥资本市场优化资源配置功能。</w:t>
      </w:r>
      <w:r>
        <w:rPr>
          <w:rFonts w:ascii="Times New Roman" w:eastAsia="仿宋_GB2312" w:hAnsi="Times New Roman" w:hint="eastAsia"/>
          <w:b/>
          <w:bCs/>
          <w:sz w:val="32"/>
          <w:szCs w:val="32"/>
          <w:lang w:bidi="ar"/>
        </w:rPr>
        <w:t>要引领产业，</w:t>
      </w:r>
      <w:r>
        <w:rPr>
          <w:rFonts w:ascii="Times New Roman" w:eastAsia="仿宋_GB2312" w:hAnsi="Times New Roman" w:hint="eastAsia"/>
          <w:sz w:val="32"/>
          <w:szCs w:val="32"/>
          <w:lang w:bidi="ar"/>
        </w:rPr>
        <w:t>布局战略性新兴产业和未来产业，努力向产业链上下游延伸，在更大范围、更宽领域、更深层次参与国际国内资源配置。</w:t>
      </w:r>
      <w:r>
        <w:rPr>
          <w:rFonts w:ascii="Times New Roman" w:eastAsia="仿宋_GB2312" w:hAnsi="Times New Roman" w:hint="eastAsia"/>
          <w:b/>
          <w:bCs/>
          <w:sz w:val="32"/>
          <w:szCs w:val="32"/>
          <w:lang w:bidi="ar"/>
        </w:rPr>
        <w:t>要提升管理，</w:t>
      </w:r>
      <w:r>
        <w:rPr>
          <w:rFonts w:ascii="Times New Roman" w:eastAsia="仿宋_GB2312" w:hAnsi="Times New Roman" w:hint="eastAsia"/>
          <w:sz w:val="32"/>
          <w:szCs w:val="32"/>
          <w:lang w:bidi="ar"/>
        </w:rPr>
        <w:t>加强战略资源统筹，打造卓越的管理运营体系，健全全面风险管理体系。</w:t>
      </w:r>
      <w:r>
        <w:rPr>
          <w:rFonts w:ascii="Times New Roman" w:eastAsia="仿宋_GB2312" w:hAnsi="Times New Roman" w:hint="eastAsia"/>
          <w:b/>
          <w:bCs/>
          <w:sz w:val="32"/>
          <w:szCs w:val="32"/>
          <w:lang w:bidi="ar"/>
        </w:rPr>
        <w:t>要集聚人才，</w:t>
      </w:r>
      <w:r>
        <w:rPr>
          <w:rFonts w:ascii="Times New Roman" w:eastAsia="仿宋_GB2312" w:hAnsi="Times New Roman" w:hint="eastAsia"/>
          <w:sz w:val="32"/>
          <w:szCs w:val="32"/>
          <w:lang w:bidi="ar"/>
        </w:rPr>
        <w:t>优化企业人才结构和人才布局，加强选拔培养，持续为人才创新创业赋能赋权，弘扬企业家精神。</w:t>
      </w:r>
    </w:p>
    <w:p w14:paraId="54DAD4B4" w14:textId="77777777" w:rsidR="00EE45D0"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会议要求，各企业、各区国资委要按照要求，采取措施，不断取得实质性进展和成效。</w:t>
      </w:r>
      <w:r>
        <w:rPr>
          <w:rFonts w:ascii="Times New Roman" w:eastAsia="仿宋_GB2312" w:hAnsi="Times New Roman" w:hint="eastAsia"/>
          <w:b/>
          <w:bCs/>
          <w:sz w:val="32"/>
          <w:szCs w:val="32"/>
          <w:lang w:bidi="ar"/>
        </w:rPr>
        <w:t>要落实责任，</w:t>
      </w:r>
      <w:r>
        <w:rPr>
          <w:rFonts w:ascii="Times New Roman" w:eastAsia="仿宋_GB2312" w:hAnsi="Times New Roman" w:hint="eastAsia"/>
          <w:sz w:val="32"/>
          <w:szCs w:val="32"/>
          <w:lang w:bidi="ar"/>
        </w:rPr>
        <w:t>成立工作专班，做好总体设计，明确第一责任人，抓好各项任务的落地见效。</w:t>
      </w:r>
      <w:r>
        <w:rPr>
          <w:rFonts w:ascii="Times New Roman" w:eastAsia="仿宋_GB2312" w:hAnsi="Times New Roman" w:hint="eastAsia"/>
          <w:b/>
          <w:bCs/>
          <w:sz w:val="32"/>
          <w:szCs w:val="32"/>
          <w:lang w:bidi="ar"/>
        </w:rPr>
        <w:t>要统筹推进，</w:t>
      </w:r>
      <w:r>
        <w:rPr>
          <w:rFonts w:ascii="Times New Roman" w:eastAsia="仿宋_GB2312" w:hAnsi="Times New Roman" w:hint="eastAsia"/>
          <w:sz w:val="32"/>
          <w:szCs w:val="32"/>
          <w:lang w:bidi="ar"/>
        </w:rPr>
        <w:t>把建设世界一流企业与建设原创技术策源地、实施新一轮国企改革深化提升行动等各项工作结合起来，推动协同落实。</w:t>
      </w:r>
      <w:r>
        <w:rPr>
          <w:rFonts w:ascii="Times New Roman" w:eastAsia="仿宋_GB2312" w:hAnsi="Times New Roman" w:hint="eastAsia"/>
          <w:b/>
          <w:bCs/>
          <w:sz w:val="32"/>
          <w:szCs w:val="32"/>
          <w:lang w:bidi="ar"/>
        </w:rPr>
        <w:t>要细化分解，</w:t>
      </w:r>
      <w:r>
        <w:rPr>
          <w:rFonts w:ascii="Times New Roman" w:eastAsia="仿宋_GB2312" w:hAnsi="Times New Roman" w:hint="eastAsia"/>
          <w:sz w:val="32"/>
          <w:szCs w:val="32"/>
          <w:lang w:bidi="ar"/>
        </w:rPr>
        <w:t>细化工作目标，确定主攻方向、</w:t>
      </w:r>
      <w:r>
        <w:rPr>
          <w:rFonts w:ascii="Times New Roman" w:eastAsia="仿宋_GB2312" w:hAnsi="Times New Roman" w:hint="eastAsia"/>
          <w:sz w:val="32"/>
          <w:szCs w:val="32"/>
          <w:lang w:bidi="ar"/>
        </w:rPr>
        <w:lastRenderedPageBreak/>
        <w:t>实现路径、责任主体，构建同心协力抓发展的工作闭环。（上海市国资委）</w:t>
      </w:r>
    </w:p>
    <w:p w14:paraId="6A1EE40A" w14:textId="77777777" w:rsidR="00EE45D0"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主题教育</w:t>
      </w:r>
    </w:p>
    <w:p w14:paraId="3E1F4DFE" w14:textId="77777777" w:rsidR="00EE45D0"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凝心铸魂团结奋进</w:t>
      </w:r>
    </w:p>
    <w:p w14:paraId="51FFD480" w14:textId="77777777" w:rsidR="00EE45D0"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绿地集团、长新公司扎实推进主题教育</w:t>
      </w:r>
    </w:p>
    <w:p w14:paraId="5E881A6D" w14:textId="77777777" w:rsidR="00EE45D0"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为推动主题教育往心里去、往深处走、往实处落，上海市国资委委管企业绿地集团、受托监管企业长新公司综合运用专家授课、专题研讨、专题党课、技能竞赛、现场观摩等形式，以理论滋养初心，以调研破解难题，以实践推动发展，扎实开展主题教育。</w:t>
      </w:r>
    </w:p>
    <w:p w14:paraId="266A9EF7" w14:textId="77777777" w:rsidR="00EE45D0"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绿地集团</w:t>
      </w:r>
      <w:r>
        <w:rPr>
          <w:rFonts w:ascii="Times New Roman" w:eastAsia="仿宋_GB2312" w:hAnsi="Times New Roman" w:hint="eastAsia"/>
          <w:sz w:val="32"/>
          <w:szCs w:val="32"/>
          <w:lang w:bidi="ar"/>
        </w:rPr>
        <w:t>党委举办主题教育领导小组办公室成员暨党群工作人员培训。此次培训班以理论结合党建实务为主，从主题教育组织工作辅导、主题党日计划筹备与实施方案、党组织规范化建设等多个方面开展专题培训，牢牢把握“学思想、强党性、重实践、建新功”的总要求，结合集团“再聚焦、再转型、再提升、再优化”的工作主线，安排授课辅导、专题研讨、考核验收、技能竞赛、现场观摩五个模块，全面学习领会习近平新时代中国特色社会主义思想的科学体系、精髓要义、实践要求，帮助指导党务人员强化理论学习、指导工作实践。为进一步检验此次培训成果，结合</w:t>
      </w:r>
      <w:r>
        <w:rPr>
          <w:rFonts w:ascii="Times New Roman" w:eastAsia="仿宋_GB2312" w:hAnsi="Times New Roman" w:hint="eastAsia"/>
          <w:sz w:val="32"/>
          <w:szCs w:val="32"/>
          <w:lang w:bidi="ar"/>
        </w:rPr>
        <w:t>2023</w:t>
      </w:r>
      <w:r>
        <w:rPr>
          <w:rFonts w:ascii="Times New Roman" w:eastAsia="仿宋_GB2312" w:hAnsi="Times New Roman" w:hint="eastAsia"/>
          <w:sz w:val="32"/>
          <w:szCs w:val="32"/>
          <w:lang w:bidi="ar"/>
        </w:rPr>
        <w:t>年度绿地集团技能比武竞赛活动方案，组织全体参训人员开展主</w:t>
      </w:r>
      <w:r>
        <w:rPr>
          <w:rFonts w:ascii="Times New Roman" w:eastAsia="仿宋_GB2312" w:hAnsi="Times New Roman" w:hint="eastAsia"/>
          <w:sz w:val="32"/>
          <w:szCs w:val="32"/>
          <w:lang w:bidi="ar"/>
        </w:rPr>
        <w:lastRenderedPageBreak/>
        <w:t>题教育及党建工作的应知应会知识测试，以考促学，推动理论基础入脑入心。组织现场观摩绿地集团在济南的重点建设运营项目——“绿地齐鲁之门·京沪会客厅”，实地学习党建新思路、新模式。</w:t>
      </w:r>
    </w:p>
    <w:p w14:paraId="63613BA0" w14:textId="77777777" w:rsidR="00EE45D0"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长新公司</w:t>
      </w:r>
      <w:r>
        <w:rPr>
          <w:rFonts w:ascii="Times New Roman" w:eastAsia="仿宋_GB2312" w:hAnsi="Times New Roman" w:hint="eastAsia"/>
          <w:sz w:val="32"/>
          <w:szCs w:val="32"/>
          <w:lang w:bidi="ar"/>
        </w:rPr>
        <w:t>多次举行主题教育读书班。围绕“大兴调查研究，推动主题教育走实走深”开展专题学习研讨，重点学习了《习近平关于调查研究论述摘编》《人民网评论：用好调查研究这个传家宝》等重要论述和理论文章；邀请中国浦东干部学院经济学教研部副主任、长三角研究院副院长余佶教授以《高质量发展推进中国式现代化》为题作辅导讲座；以《以习近平生态文明思想为指引，绘就人与自然和谐共生的中国式现代化画卷》为题进行了专题党课讲授；携手东方网党委以联组形式开展读书班学习，实地调研参观东方网融媒体中心的数字化平台、采编中心，详细了解了东方网的业务构成、融媒体建设、政务服务等工作；举办晚间读书班，继续围绕“推进全面从严治党”主题深入学习了《论党的自我革命》中的重点篇目及论述。（上海市国资委）</w:t>
      </w:r>
    </w:p>
    <w:p w14:paraId="2439576C" w14:textId="77777777" w:rsidR="00EE45D0" w:rsidRDefault="00EE45D0">
      <w:pPr>
        <w:pStyle w:val="20"/>
        <w:ind w:left="480" w:firstLine="640"/>
      </w:pPr>
    </w:p>
    <w:p w14:paraId="46DB8C19" w14:textId="77777777" w:rsidR="00EE45D0"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金融工作</w:t>
      </w:r>
    </w:p>
    <w:p w14:paraId="6F9A67F5" w14:textId="77777777" w:rsidR="00EE45D0"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锚定“最先一公里”</w:t>
      </w:r>
    </w:p>
    <w:p w14:paraId="119309C8" w14:textId="77777777" w:rsidR="00EE45D0"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海通证券构建科创金融服务体系</w:t>
      </w:r>
    </w:p>
    <w:p w14:paraId="50EB0729" w14:textId="77777777" w:rsidR="00EE45D0"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lastRenderedPageBreak/>
        <w:t>近期，海通证券锚定高难度系数的“最先一公里”，探索以长期稳定的金融活水来滋养科技企业的源头创新。</w:t>
      </w:r>
    </w:p>
    <w:p w14:paraId="637E9100" w14:textId="77777777" w:rsidR="00EE45D0"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在金融服务上整合资源，发挥集团优势。</w:t>
      </w:r>
      <w:r>
        <w:rPr>
          <w:rFonts w:ascii="Times New Roman" w:eastAsia="仿宋_GB2312" w:hAnsi="Times New Roman" w:hint="eastAsia"/>
          <w:sz w:val="32"/>
          <w:szCs w:val="32"/>
          <w:lang w:bidi="ar"/>
        </w:rPr>
        <w:t>医药行业是技术密集、资金密集、人才密集型行业，新药研发周期长、投资巨、难度大。针对行业成长特点，海通证券通过发挥“投、融、保、研”和财富管理协同联动优势，构建投资、投行、研究全方位、一体化平台，其中的股权投资板块已覆盖产业链中的生物技术医药平台、研发服务、疫苗、智慧医疗等多个环节。全产业链、全生命周期的金融支持，让科技创新企业的梦想加速变为现实。目前，海通证券在半导体、生物医药、人工智能等领域已形成独具特色的投行品牌优势。截至本月</w:t>
      </w:r>
      <w:r>
        <w:rPr>
          <w:rFonts w:ascii="Times New Roman" w:eastAsia="仿宋_GB2312" w:hAnsi="Times New Roman" w:hint="eastAsia"/>
          <w:sz w:val="32"/>
          <w:szCs w:val="32"/>
          <w:lang w:bidi="ar"/>
        </w:rPr>
        <w:t>12</w:t>
      </w:r>
      <w:r>
        <w:rPr>
          <w:rFonts w:ascii="Times New Roman" w:eastAsia="仿宋_GB2312" w:hAnsi="Times New Roman" w:hint="eastAsia"/>
          <w:sz w:val="32"/>
          <w:szCs w:val="32"/>
          <w:lang w:bidi="ar"/>
        </w:rPr>
        <w:t>日，海通投行完成</w:t>
      </w:r>
      <w:r>
        <w:rPr>
          <w:rFonts w:ascii="Times New Roman" w:eastAsia="仿宋_GB2312" w:hAnsi="Times New Roman" w:hint="eastAsia"/>
          <w:sz w:val="32"/>
          <w:szCs w:val="32"/>
          <w:lang w:bidi="ar"/>
        </w:rPr>
        <w:t>IPO</w:t>
      </w:r>
      <w:r>
        <w:rPr>
          <w:rFonts w:ascii="Times New Roman" w:eastAsia="仿宋_GB2312" w:hAnsi="Times New Roman" w:hint="eastAsia"/>
          <w:sz w:val="32"/>
          <w:szCs w:val="32"/>
          <w:lang w:bidi="ar"/>
        </w:rPr>
        <w:t>项目</w:t>
      </w:r>
      <w:r>
        <w:rPr>
          <w:rFonts w:ascii="Times New Roman" w:eastAsia="仿宋_GB2312" w:hAnsi="Times New Roman" w:hint="eastAsia"/>
          <w:sz w:val="32"/>
          <w:szCs w:val="32"/>
          <w:lang w:bidi="ar"/>
        </w:rPr>
        <w:t>9</w:t>
      </w:r>
      <w:r>
        <w:rPr>
          <w:rFonts w:ascii="Times New Roman" w:eastAsia="仿宋_GB2312" w:hAnsi="Times New Roman" w:hint="eastAsia"/>
          <w:sz w:val="32"/>
          <w:szCs w:val="32"/>
          <w:lang w:bidi="ar"/>
        </w:rPr>
        <w:t>单，市场排名第三；融资</w:t>
      </w:r>
      <w:r>
        <w:rPr>
          <w:rFonts w:ascii="Times New Roman" w:eastAsia="仿宋_GB2312" w:hAnsi="Times New Roman" w:hint="eastAsia"/>
          <w:sz w:val="32"/>
          <w:szCs w:val="32"/>
          <w:lang w:bidi="ar"/>
        </w:rPr>
        <w:t>220.18</w:t>
      </w:r>
      <w:r>
        <w:rPr>
          <w:rFonts w:ascii="Times New Roman" w:eastAsia="仿宋_GB2312" w:hAnsi="Times New Roman" w:hint="eastAsia"/>
          <w:sz w:val="32"/>
          <w:szCs w:val="32"/>
          <w:lang w:bidi="ar"/>
        </w:rPr>
        <w:t>亿元，市场排名第二。其中，完成科创板</w:t>
      </w:r>
      <w:r>
        <w:rPr>
          <w:rFonts w:ascii="Times New Roman" w:eastAsia="仿宋_GB2312" w:hAnsi="Times New Roman" w:hint="eastAsia"/>
          <w:sz w:val="32"/>
          <w:szCs w:val="32"/>
          <w:lang w:bidi="ar"/>
        </w:rPr>
        <w:t>IPO</w:t>
      </w:r>
      <w:r>
        <w:rPr>
          <w:rFonts w:ascii="Times New Roman" w:eastAsia="仿宋_GB2312" w:hAnsi="Times New Roman" w:hint="eastAsia"/>
          <w:sz w:val="32"/>
          <w:szCs w:val="32"/>
          <w:lang w:bidi="ar"/>
        </w:rPr>
        <w:t>项目</w:t>
      </w:r>
      <w:r>
        <w:rPr>
          <w:rFonts w:ascii="Times New Roman" w:eastAsia="仿宋_GB2312" w:hAnsi="Times New Roman" w:hint="eastAsia"/>
          <w:sz w:val="32"/>
          <w:szCs w:val="32"/>
          <w:lang w:bidi="ar"/>
        </w:rPr>
        <w:t>4</w:t>
      </w:r>
      <w:r>
        <w:rPr>
          <w:rFonts w:ascii="Times New Roman" w:eastAsia="仿宋_GB2312" w:hAnsi="Times New Roman" w:hint="eastAsia"/>
          <w:sz w:val="32"/>
          <w:szCs w:val="32"/>
          <w:lang w:bidi="ar"/>
        </w:rPr>
        <w:t>单，融资</w:t>
      </w:r>
      <w:r>
        <w:rPr>
          <w:rFonts w:ascii="Times New Roman" w:eastAsia="仿宋_GB2312" w:hAnsi="Times New Roman" w:hint="eastAsia"/>
          <w:sz w:val="32"/>
          <w:szCs w:val="32"/>
          <w:lang w:bidi="ar"/>
        </w:rPr>
        <w:t>184.74</w:t>
      </w:r>
      <w:r>
        <w:rPr>
          <w:rFonts w:ascii="Times New Roman" w:eastAsia="仿宋_GB2312" w:hAnsi="Times New Roman" w:hint="eastAsia"/>
          <w:sz w:val="32"/>
          <w:szCs w:val="32"/>
          <w:lang w:bidi="ar"/>
        </w:rPr>
        <w:t>亿元，均位列市场第一。</w:t>
      </w:r>
    </w:p>
    <w:p w14:paraId="098D966E" w14:textId="77777777" w:rsidR="00EE45D0"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在产业协同上积极探索，放大支持力度。</w:t>
      </w:r>
      <w:r>
        <w:rPr>
          <w:rFonts w:ascii="Times New Roman" w:eastAsia="仿宋_GB2312" w:hAnsi="Times New Roman" w:hint="eastAsia"/>
          <w:sz w:val="32"/>
          <w:szCs w:val="32"/>
          <w:lang w:bidi="ar"/>
        </w:rPr>
        <w:t>海通证券以专业服务机构的角色成为上海市生物医药产业投资促进伙伴计划首批伙伴成员。与政府部门、产业园区等共建科创金融生态圈，与银行、保险、信托、基金等金融机构形成强大合力——海通证券在产业协同上积极探索，对科创企业的金融服务力度持续放大。目前，海通证券以“基金</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基地”模式，与地方政府、产业园区、行业龙头等共同发起设立基金，通过股权投资助力科创企业发展。在临港新片区，海通证券与</w:t>
      </w:r>
      <w:r>
        <w:rPr>
          <w:rFonts w:ascii="Times New Roman" w:eastAsia="仿宋_GB2312" w:hAnsi="Times New Roman" w:hint="eastAsia"/>
          <w:sz w:val="32"/>
          <w:szCs w:val="32"/>
          <w:lang w:bidi="ar"/>
        </w:rPr>
        <w:lastRenderedPageBreak/>
        <w:t>临港投控共同发起首期为</w:t>
      </w:r>
      <w:r>
        <w:rPr>
          <w:rFonts w:ascii="Times New Roman" w:eastAsia="仿宋_GB2312" w:hAnsi="Times New Roman" w:hint="eastAsia"/>
          <w:sz w:val="32"/>
          <w:szCs w:val="32"/>
          <w:lang w:bidi="ar"/>
        </w:rPr>
        <w:t>10</w:t>
      </w:r>
      <w:r>
        <w:rPr>
          <w:rFonts w:ascii="Times New Roman" w:eastAsia="仿宋_GB2312" w:hAnsi="Times New Roman" w:hint="eastAsia"/>
          <w:sz w:val="32"/>
          <w:szCs w:val="32"/>
          <w:lang w:bidi="ar"/>
        </w:rPr>
        <w:t>亿元的临港海通焕新基金，结合产业资本与金融资本，投资新能源、碳中和、集成电路等符合临港“十四五”规划的高新技术企业；重点投资临港科投的产学研转化项目和孵化培育企业，以及临港集团下属园区内的科技创新型企业。</w:t>
      </w:r>
    </w:p>
    <w:p w14:paraId="17D09CE1" w14:textId="77777777" w:rsidR="00EE45D0"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依托金融开放创新平台，海通证券正加快构建广渠道、多层次、全覆盖、可持续的科创金融服务体系，以高质量金融服务供给助力高质量发展，强化“科技</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产业</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金融”的良性循环与互动，形成服务于实体经济的金融“护城河”。（海通证券）</w:t>
      </w:r>
    </w:p>
    <w:p w14:paraId="391F2FF1" w14:textId="77777777" w:rsidR="00EE45D0" w:rsidRDefault="00EE45D0">
      <w:pPr>
        <w:pStyle w:val="20"/>
        <w:ind w:left="480" w:firstLine="640"/>
      </w:pPr>
    </w:p>
    <w:p w14:paraId="7C7EFFF9" w14:textId="77777777" w:rsidR="00EE45D0"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瞄准高质量发展新赛道</w:t>
      </w:r>
    </w:p>
    <w:p w14:paraId="2F2EE1FA" w14:textId="77777777" w:rsidR="00EE45D0"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上海银行助力宜居宜业科创城区“实景画”</w:t>
      </w:r>
    </w:p>
    <w:p w14:paraId="34A00AAA" w14:textId="77777777" w:rsidR="00EE45D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期，上海银行积极贯彻落实习近平总书记对上海建设具有全球影响力的科技创新中心的重要指示精神，紧抓“强化科技创新策源功能”核心任务，围绕高端装备、生物医药、人工智能等重点产业，与上海“大零号湾”开展全方位合作，用金融活水助力“大零号湾”建设方案“施工图”转化为“实景画”。</w:t>
      </w:r>
    </w:p>
    <w:p w14:paraId="7AC5E33C" w14:textId="77777777" w:rsidR="00EE45D0" w:rsidRDefault="00000000">
      <w:pPr>
        <w:widowControl w:val="0"/>
        <w:numPr>
          <w:ilvl w:val="255"/>
          <w:numId w:val="0"/>
        </w:numPr>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搭建服务体系，按下高质量发展“快进键”。</w:t>
      </w:r>
      <w:r>
        <w:rPr>
          <w:rFonts w:ascii="Times New Roman" w:eastAsia="仿宋_GB2312" w:hAnsi="Times New Roman" w:hint="eastAsia"/>
          <w:sz w:val="32"/>
          <w:szCs w:val="32"/>
          <w:lang w:bidi="ar"/>
        </w:rPr>
        <w:t>“大零号湾”作为上海科创中心建设东西南北四大创新格局之一，是</w:t>
      </w:r>
      <w:r>
        <w:rPr>
          <w:rFonts w:ascii="Times New Roman" w:eastAsia="仿宋_GB2312" w:hAnsi="Times New Roman" w:hint="eastAsia"/>
          <w:sz w:val="32"/>
          <w:szCs w:val="32"/>
          <w:lang w:bidi="ar"/>
        </w:rPr>
        <w:lastRenderedPageBreak/>
        <w:t>闵行区推动高质量发展的重点区域。上海银行将负责“大零号湾”规划开发的南滨江集团纳入一户一策管理体系，并对其延伸的产业获客渠道进行了整体方案设计。同时，成立专项工作小组，政府、产业、网点三大团队协同发力，政府团队聚焦“大零号湾”建设项目融资，产业团队聚焦高端装备、生物医药、人工智能等产业链头部企业，网点公司团队聚焦规模小、孵化能力强的成长性企业，并通过驻点服务、沙龙活动、高校科技人才扶持等，为“大零号湾”及其产业集群提供多层次、可持续、定制化的金融服务，加快打造全生命周期转化孵化服务链。</w:t>
      </w:r>
    </w:p>
    <w:p w14:paraId="14AB7FF1" w14:textId="77777777" w:rsidR="00EE45D0" w:rsidRDefault="00000000">
      <w:pPr>
        <w:widowControl w:val="0"/>
        <w:numPr>
          <w:ilvl w:val="255"/>
          <w:numId w:val="0"/>
        </w:numPr>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抢占行业赛道，培育高质量发展“新动能”。</w:t>
      </w:r>
      <w:r>
        <w:rPr>
          <w:rFonts w:ascii="Times New Roman" w:eastAsia="仿宋_GB2312" w:hAnsi="Times New Roman" w:hint="eastAsia"/>
          <w:sz w:val="32"/>
          <w:szCs w:val="32"/>
          <w:lang w:bidi="ar"/>
        </w:rPr>
        <w:t>抓牢项目生命线，持续推进重大工程。为建设“大零号湾科创成果转化中心”项目，提供综合金融服务，旨在为区域内高校、科研院所、行业领军企业创新研发、成果转化等项目提供高品质空间载体和专业性公共平台服务，重点支持包括生物产业、高端装备制造、新一代信息等战略性新兴产业技术开发和成果转化，积极促进技术成果与生产实践、市场经济相结合，不断增强“大零号湾”科技创新策源能力和影响力。</w:t>
      </w:r>
    </w:p>
    <w:p w14:paraId="1257FFDE" w14:textId="77777777" w:rsidR="00EE45D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党的二十大报告提出“科技是第一生产力、创新是第一动力”，在支持上海科技创新中心建设的新征途上，上海银行将坚守扎根本土的资源优势，持续聚焦生物医疗、培育人工智能、构筑高端装备、布局绿色低碳、元宇宙等创新赛道，</w:t>
      </w:r>
      <w:r>
        <w:rPr>
          <w:rFonts w:ascii="Times New Roman" w:eastAsia="仿宋_GB2312" w:hAnsi="Times New Roman" w:hint="eastAsia"/>
          <w:sz w:val="32"/>
          <w:szCs w:val="32"/>
          <w:lang w:bidi="ar"/>
        </w:rPr>
        <w:lastRenderedPageBreak/>
        <w:t>瞄准“大零号湾”高水平创新集聚区打造一体化科技金融服务生态，推动“科技</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产业</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金融”良性循环，更好助力硬科技产业的发展壮大，为“大零号湾”建设迈向世界级科创湾区提供金融加速力。（上海银行）</w:t>
      </w:r>
    </w:p>
    <w:p w14:paraId="54FFADC8" w14:textId="77777777" w:rsidR="00EE45D0" w:rsidRDefault="00EE45D0">
      <w:pPr>
        <w:pStyle w:val="20"/>
        <w:ind w:left="480" w:firstLine="640"/>
      </w:pPr>
    </w:p>
    <w:p w14:paraId="6FBAAC18" w14:textId="77777777" w:rsidR="00EE45D0"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国企之窗</w:t>
      </w:r>
    </w:p>
    <w:p w14:paraId="6768F7C6" w14:textId="77777777" w:rsidR="00EE45D0"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上海电气研制</w:t>
      </w:r>
      <w:r>
        <w:rPr>
          <w:rFonts w:ascii="Times New Roman" w:eastAsia="华文中宋" w:hAnsi="Times New Roman" w:cs="华文中宋" w:hint="eastAsia"/>
          <w:sz w:val="36"/>
          <w:szCs w:val="36"/>
          <w:shd w:val="clear" w:color="auto" w:fill="FFFFFF"/>
          <w:lang w:bidi="ar"/>
        </w:rPr>
        <w:t>80MW</w:t>
      </w:r>
      <w:r>
        <w:rPr>
          <w:rFonts w:ascii="Times New Roman" w:eastAsia="华文中宋" w:hAnsi="Times New Roman" w:cs="华文中宋" w:hint="eastAsia"/>
          <w:sz w:val="36"/>
          <w:szCs w:val="36"/>
          <w:shd w:val="clear" w:color="auto" w:fill="FFFFFF"/>
          <w:lang w:bidi="ar"/>
        </w:rPr>
        <w:t>级超高速变频防爆同步电动机</w:t>
      </w:r>
    </w:p>
    <w:p w14:paraId="40F645DD" w14:textId="77777777" w:rsidR="00EE45D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近日，由上海电气下属上海电机厂自主研制的国内最大容量</w:t>
      </w:r>
      <w:r>
        <w:rPr>
          <w:rFonts w:ascii="Times New Roman" w:eastAsia="仿宋_GB2312" w:hAnsi="Times New Roman" w:hint="eastAsia"/>
          <w:sz w:val="32"/>
          <w:szCs w:val="32"/>
          <w:lang w:bidi="ar"/>
        </w:rPr>
        <w:t>80MW</w:t>
      </w:r>
      <w:r>
        <w:rPr>
          <w:rFonts w:ascii="Times New Roman" w:eastAsia="仿宋_GB2312" w:hAnsi="Times New Roman" w:hint="eastAsia"/>
          <w:sz w:val="32"/>
          <w:szCs w:val="32"/>
          <w:lang w:bidi="ar"/>
        </w:rPr>
        <w:t>级超高速变频防爆同步电动机成功通过鉴定并正式发布，标志着上海电气在大容量压缩机用高速电驱领域树立了新的里程碑。</w:t>
      </w:r>
    </w:p>
    <w:p w14:paraId="42E30E72" w14:textId="77777777" w:rsidR="00EE45D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经外部专家组现场鉴定，</w:t>
      </w:r>
      <w:r>
        <w:rPr>
          <w:rFonts w:ascii="Times New Roman" w:eastAsia="仿宋_GB2312" w:hAnsi="Times New Roman" w:hint="eastAsia"/>
          <w:sz w:val="32"/>
          <w:szCs w:val="32"/>
          <w:lang w:bidi="ar"/>
        </w:rPr>
        <w:t>80MW</w:t>
      </w:r>
      <w:r>
        <w:rPr>
          <w:rFonts w:ascii="Times New Roman" w:eastAsia="仿宋_GB2312" w:hAnsi="Times New Roman" w:hint="eastAsia"/>
          <w:sz w:val="32"/>
          <w:szCs w:val="32"/>
          <w:lang w:bidi="ar"/>
        </w:rPr>
        <w:t>级超高速变频防爆同步电机结构设计合理，材料选择适当，制造工艺先进，各项性能参数满足研制技术条件、试验大纲和相关标准要求，具备自主知识产权，填补了国内空白，主要技术指标达到同类产品国际先进水平。</w:t>
      </w:r>
    </w:p>
    <w:p w14:paraId="1BADF91E" w14:textId="77777777" w:rsidR="00EE45D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80MW</w:t>
      </w:r>
      <w:r>
        <w:rPr>
          <w:rFonts w:ascii="Times New Roman" w:eastAsia="仿宋_GB2312" w:hAnsi="Times New Roman" w:hint="eastAsia"/>
          <w:sz w:val="32"/>
          <w:szCs w:val="32"/>
          <w:lang w:bidi="ar"/>
        </w:rPr>
        <w:t>级超高速变频防爆同步电机以高效、稳定和可靠为设计理念，致力于为客户提供可持续发展的系统解决方案。系统可应用于冶金、石化、油气和新能源等多个行业，其细分应用场景包括压缩空气储能、液态空气储能、大型空分、高炉鼓风机、乙烯三机、丙烷脱氢、液化天然气、碳捕获等当今产业发展的重要领域。</w:t>
      </w:r>
    </w:p>
    <w:p w14:paraId="7C3AB53C" w14:textId="77777777" w:rsidR="00EE45D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lastRenderedPageBreak/>
        <w:t>电机开发过程中，为满足其特有的技术特点和</w:t>
      </w:r>
      <w:r>
        <w:rPr>
          <w:rFonts w:ascii="Times New Roman" w:eastAsia="仿宋_GB2312" w:hAnsi="Times New Roman" w:hint="eastAsia"/>
          <w:sz w:val="32"/>
          <w:szCs w:val="32"/>
          <w:lang w:bidi="ar"/>
        </w:rPr>
        <w:t>IEC</w:t>
      </w:r>
      <w:r>
        <w:rPr>
          <w:rFonts w:ascii="Times New Roman" w:eastAsia="仿宋_GB2312" w:hAnsi="Times New Roman" w:hint="eastAsia"/>
          <w:sz w:val="32"/>
          <w:szCs w:val="32"/>
          <w:lang w:bidi="ar"/>
        </w:rPr>
        <w:t>国际标准，开发团队运用了很多自主设计的结构创新点和数字化技术仿真计算，大大提高了电机运行的可靠性和稳定性，具备高能效、高可靠、低噪音、易安装、易维护、耐频繁启停、智能运维等特点。</w:t>
      </w:r>
    </w:p>
    <w:p w14:paraId="7347A79E" w14:textId="77777777" w:rsidR="00EE45D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电气始终以振兴装备制造业发展为己任，创造了诸多行业“第一”纪录。未来，上海电气将坚定创新驱动发展战略，依靠关键技术的突破和创新，满足更多高可靠性和高性能应用需求，为客户提供节能、高效、稳定的智慧系统和服务。（上海电气）</w:t>
      </w:r>
    </w:p>
    <w:p w14:paraId="1EF65D19" w14:textId="77777777" w:rsidR="00EE45D0" w:rsidRDefault="00EE45D0">
      <w:pPr>
        <w:pStyle w:val="2"/>
      </w:pPr>
    </w:p>
    <w:p w14:paraId="6C5E55EE" w14:textId="77777777" w:rsidR="00EE45D0"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隧道股份参建吉隆坡捷运二号线</w:t>
      </w:r>
    </w:p>
    <w:p w14:paraId="7A138118" w14:textId="77777777" w:rsidR="00EE45D0"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蒂蒂旺沙车站正式开通运营</w:t>
      </w:r>
    </w:p>
    <w:p w14:paraId="594C7CD0" w14:textId="77777777" w:rsidR="00EE45D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近日，隧道股份城建国际参建的吉隆坡第二捷运布城线正式全线通车运营，该项目作为吉隆坡的重大民生项目，第二捷运布城线全长</w:t>
      </w:r>
      <w:r>
        <w:rPr>
          <w:rFonts w:ascii="Times New Roman" w:eastAsia="仿宋_GB2312" w:hAnsi="Times New Roman" w:hint="eastAsia"/>
          <w:sz w:val="32"/>
          <w:szCs w:val="32"/>
          <w:lang w:bidi="ar"/>
        </w:rPr>
        <w:t>57.7</w:t>
      </w:r>
      <w:r>
        <w:rPr>
          <w:rFonts w:ascii="Times New Roman" w:eastAsia="仿宋_GB2312" w:hAnsi="Times New Roman" w:hint="eastAsia"/>
          <w:sz w:val="32"/>
          <w:szCs w:val="32"/>
          <w:lang w:bidi="ar"/>
        </w:rPr>
        <w:t>公里，共有</w:t>
      </w:r>
      <w:r>
        <w:rPr>
          <w:rFonts w:ascii="Times New Roman" w:eastAsia="仿宋_GB2312" w:hAnsi="Times New Roman" w:hint="eastAsia"/>
          <w:sz w:val="32"/>
          <w:szCs w:val="32"/>
          <w:lang w:bidi="ar"/>
        </w:rPr>
        <w:t>36</w:t>
      </w:r>
      <w:r>
        <w:rPr>
          <w:rFonts w:ascii="Times New Roman" w:eastAsia="仿宋_GB2312" w:hAnsi="Times New Roman" w:hint="eastAsia"/>
          <w:sz w:val="32"/>
          <w:szCs w:val="32"/>
          <w:lang w:bidi="ar"/>
        </w:rPr>
        <w:t>个车站，其中</w:t>
      </w:r>
      <w:r>
        <w:rPr>
          <w:rFonts w:ascii="Times New Roman" w:eastAsia="仿宋_GB2312" w:hAnsi="Times New Roman" w:hint="eastAsia"/>
          <w:sz w:val="32"/>
          <w:szCs w:val="32"/>
          <w:lang w:bidi="ar"/>
        </w:rPr>
        <w:t>9</w:t>
      </w:r>
      <w:r>
        <w:rPr>
          <w:rFonts w:ascii="Times New Roman" w:eastAsia="仿宋_GB2312" w:hAnsi="Times New Roman" w:hint="eastAsia"/>
          <w:sz w:val="32"/>
          <w:szCs w:val="32"/>
          <w:lang w:bidi="ar"/>
        </w:rPr>
        <w:t>个为地下结构车站，全线串连了吉隆坡的大量政府部门和商业区。</w:t>
      </w:r>
    </w:p>
    <w:p w14:paraId="665D2495" w14:textId="77777777" w:rsidR="00EE45D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隧道股份城建国际参建了线路中的蒂蒂旺沙车站，车站位于吉隆坡繁华的主城区，为全地下结构车站，地质条件复杂、又紧邻运行中的轻快铁</w:t>
      </w:r>
      <w:r>
        <w:rPr>
          <w:rFonts w:ascii="Times New Roman" w:eastAsia="仿宋_GB2312" w:hAnsi="Times New Roman" w:hint="eastAsia"/>
          <w:sz w:val="32"/>
          <w:szCs w:val="32"/>
          <w:lang w:bidi="ar"/>
        </w:rPr>
        <w:t>1</w:t>
      </w:r>
      <w:r>
        <w:rPr>
          <w:rFonts w:ascii="Times New Roman" w:eastAsia="仿宋_GB2312" w:hAnsi="Times New Roman" w:hint="eastAsia"/>
          <w:sz w:val="32"/>
          <w:szCs w:val="32"/>
          <w:lang w:bidi="ar"/>
        </w:rPr>
        <w:t>号线、</w:t>
      </w:r>
      <w:r>
        <w:rPr>
          <w:rFonts w:ascii="Times New Roman" w:eastAsia="仿宋_GB2312" w:hAnsi="Times New Roman" w:hint="eastAsia"/>
          <w:sz w:val="32"/>
          <w:szCs w:val="32"/>
          <w:lang w:bidi="ar"/>
        </w:rPr>
        <w:t>2</w:t>
      </w:r>
      <w:r>
        <w:rPr>
          <w:rFonts w:ascii="Times New Roman" w:eastAsia="仿宋_GB2312" w:hAnsi="Times New Roman" w:hint="eastAsia"/>
          <w:sz w:val="32"/>
          <w:szCs w:val="32"/>
          <w:lang w:bidi="ar"/>
        </w:rPr>
        <w:t>号线和吉隆坡单轨列</w:t>
      </w:r>
      <w:r>
        <w:rPr>
          <w:rFonts w:ascii="Times New Roman" w:eastAsia="仿宋_GB2312" w:hAnsi="Times New Roman" w:hint="eastAsia"/>
          <w:sz w:val="32"/>
          <w:szCs w:val="32"/>
          <w:lang w:bidi="ar"/>
        </w:rPr>
        <w:lastRenderedPageBreak/>
        <w:t>车，是四线换乘的重要枢纽。作为进入马来西亚市场承接的第一个项目，蒂蒂旺沙车站项目团队发挥属地化团队优势，充分依靠当地资源，精心组织项目实施，在施工过程中解决了车站移位方案变更、岩石断面爆破、厚砂层下成槽等一系列难题，如期完成交付。</w:t>
      </w:r>
    </w:p>
    <w:p w14:paraId="1E514CFC" w14:textId="77777777" w:rsidR="00EE45D0" w:rsidRDefault="00000000">
      <w:pPr>
        <w:widowControl w:val="0"/>
        <w:numPr>
          <w:ilvl w:val="255"/>
          <w:numId w:val="0"/>
        </w:numPr>
        <w:ind w:firstLine="640"/>
        <w:jc w:val="both"/>
      </w:pPr>
      <w:r>
        <w:rPr>
          <w:rFonts w:ascii="Times New Roman" w:eastAsia="仿宋_GB2312" w:hAnsi="Times New Roman" w:hint="eastAsia"/>
          <w:sz w:val="32"/>
          <w:szCs w:val="32"/>
          <w:lang w:bidi="ar"/>
        </w:rPr>
        <w:t>通过该项目的顺利实施，隧道股份城建国际不仅赢得了当地总包单位的好评，也向马来西亚市场充分展现了隧道股份优秀的管理能力和高超的技术水平。（隧道股份）</w:t>
      </w:r>
    </w:p>
    <w:p w14:paraId="300325C2" w14:textId="77777777" w:rsidR="00EE45D0" w:rsidRDefault="00EE45D0">
      <w:pPr>
        <w:pStyle w:val="20"/>
        <w:ind w:left="480" w:firstLine="640"/>
      </w:pPr>
    </w:p>
    <w:p w14:paraId="03CC3E86" w14:textId="77777777" w:rsidR="00EE45D0"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助力长三角一体化示范区建设</w:t>
      </w:r>
    </w:p>
    <w:p w14:paraId="4D875340" w14:textId="77777777" w:rsidR="00EE45D0"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水乡客厅标志性建筑“方厅水院”开工</w:t>
      </w:r>
    </w:p>
    <w:p w14:paraId="5B919D68" w14:textId="77777777" w:rsidR="00EE45D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位于长三角一体化示范区核心水乡客厅的中心位置，跨越两省一市的标志性建筑项目——方厅水院开工仪式在示范区举行，标志着长三角生态绿色一体化高质量发展又迈出了坚实一步。长新公司及上海建工等单位参加开工仪式。</w:t>
      </w:r>
    </w:p>
    <w:p w14:paraId="7C5092D8" w14:textId="77777777" w:rsidR="00EE45D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水乡客厅是长三角生态绿色一体化发展示范区核心中的核心，是在两省一市交界处约</w:t>
      </w:r>
      <w:r>
        <w:rPr>
          <w:rFonts w:ascii="Times New Roman" w:eastAsia="仿宋_GB2312" w:hAnsi="Times New Roman" w:hint="eastAsia"/>
          <w:sz w:val="32"/>
          <w:szCs w:val="32"/>
          <w:lang w:bidi="ar"/>
        </w:rPr>
        <w:t>36</w:t>
      </w:r>
      <w:r>
        <w:rPr>
          <w:rFonts w:ascii="Times New Roman" w:eastAsia="仿宋_GB2312" w:hAnsi="Times New Roman" w:hint="eastAsia"/>
          <w:sz w:val="32"/>
          <w:szCs w:val="32"/>
          <w:lang w:bidi="ar"/>
        </w:rPr>
        <w:t>平方公里范围内，由三地合力打造的生态绿色理念的功能样板和中央活动区，将集中实践和示范城水共生、活力共襄、区域共享的发展理念。未来，将打造成为体现示范区生态绿色发展理念的功能样板，塑造世界级水乡人居文明典范引领区，成为长三角一体</w:t>
      </w:r>
      <w:r>
        <w:rPr>
          <w:rFonts w:ascii="Times New Roman" w:eastAsia="仿宋_GB2312" w:hAnsi="Times New Roman" w:hint="eastAsia"/>
          <w:sz w:val="32"/>
          <w:szCs w:val="32"/>
          <w:lang w:bidi="ar"/>
        </w:rPr>
        <w:lastRenderedPageBreak/>
        <w:t>化高质量发展的集中展示区。“方厅水院”是水乡客厅“一点一心、三园三区、三道多村”空间格局中的“一点”，也是长三角一体化的标志性建设项目之一，在水乡客厅建设中具有画龙点睛的作用。项目依托自然环境资源，塑造慢行交通跨省域互连、跨域人文交流、国际论坛与会展等核心功能。</w:t>
      </w:r>
    </w:p>
    <w:p w14:paraId="3A1E502C" w14:textId="77777777" w:rsidR="00EE45D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整个建筑采用四合院形制，在四角分别设置沪苏浙皖的主题展示空间，寓意长三角三省一市向心汇聚、一体发展。四个空间通过三座步行桥相连，实现两省一市交界的跨域跨河互连互通，计划两年建成。</w:t>
      </w:r>
    </w:p>
    <w:p w14:paraId="37F66A72" w14:textId="77777777" w:rsidR="00EE45D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方厅水院的开工建设，既是深入贯彻落实长三角一体化发展国家战略，推动一体化示范区建设的具体举措，也是沪苏浙共商、共建、共治、共享、共赢的实际行动。未来，上海建工将对接服务好水乡客厅的规划建设，为把水乡客厅打造成为体现示范区生态绿色发展理念的功能样板，塑造世界级水乡人居文明典范引领区，成为长三角一体化高质量发展的集中展示区，助力长三角一体化发展，贡献智慧和力量。长新公司也将努力将施工图转化为优美实景画，以方厅水院建设为始，进一步完善水乡客厅的生态空间和发展空间，提升区域互联互通水平和功能品质。（长新公司、上海建工）</w:t>
      </w:r>
    </w:p>
    <w:p w14:paraId="035E75AE" w14:textId="77777777" w:rsidR="00EE45D0" w:rsidRDefault="00EE45D0"/>
    <w:sectPr w:rsidR="00EE45D0">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5F5AA" w14:textId="77777777" w:rsidR="00A24293" w:rsidRDefault="00A24293">
      <w:r>
        <w:separator/>
      </w:r>
    </w:p>
  </w:endnote>
  <w:endnote w:type="continuationSeparator" w:id="0">
    <w:p w14:paraId="1BBF6135" w14:textId="77777777" w:rsidR="00A24293" w:rsidRDefault="00A24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1" w:csb1="00000000"/>
  </w:font>
  <w:font w:name="Monotype Corsiva">
    <w:panose1 w:val="03010101010201010101"/>
    <w:charset w:val="00"/>
    <w:family w:val="script"/>
    <w:pitch w:val="variable"/>
    <w:sig w:usb0="00000003" w:usb1="00000000" w:usb2="00000000" w:usb3="00000000" w:csb0="00000001" w:csb1="00000000"/>
  </w:font>
  <w:font w:name="方正舒体">
    <w:altName w:val="微软雅黑"/>
    <w:panose1 w:val="020B0604020202020204"/>
    <w:charset w:val="86"/>
    <w:family w:val="auto"/>
    <w:pitch w:val="default"/>
    <w:sig w:usb0="00000003" w:usb1="080E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panose1 w:val="02010609030101010101"/>
    <w:charset w:val="86"/>
    <w:family w:val="modern"/>
    <w:pitch w:val="fixed"/>
    <w:sig w:usb0="00000001"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262157374"/>
    </w:sdtPr>
    <w:sdtContent>
      <w:p w14:paraId="751FD1C2" w14:textId="77777777" w:rsidR="00EE45D0"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60BEF14A" w14:textId="77777777" w:rsidR="00EE45D0" w:rsidRDefault="00EE45D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1082953191"/>
    </w:sdtPr>
    <w:sdtContent>
      <w:p w14:paraId="4294375B" w14:textId="77777777" w:rsidR="00EE45D0"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rPr>
          <w:t>12</w:t>
        </w:r>
        <w:r>
          <w:rPr>
            <w:rStyle w:val="ac"/>
          </w:rPr>
          <w:fldChar w:fldCharType="end"/>
        </w:r>
      </w:p>
    </w:sdtContent>
  </w:sdt>
  <w:p w14:paraId="4B1C6CF5" w14:textId="77777777" w:rsidR="00EE45D0" w:rsidRDefault="00EE45D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534A7" w14:textId="77777777" w:rsidR="00A24293" w:rsidRDefault="00A24293">
      <w:r>
        <w:separator/>
      </w:r>
    </w:p>
  </w:footnote>
  <w:footnote w:type="continuationSeparator" w:id="0">
    <w:p w14:paraId="56A9B5D5" w14:textId="77777777" w:rsidR="00A24293" w:rsidRDefault="00A24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2016422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5Mzc2YjkwYmEwZDk1YTlkYmE5MjgzMWQzNmFhY2YifQ=="/>
  </w:docVars>
  <w:rsids>
    <w:rsidRoot w:val="422C2EE7"/>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BBE98"/>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533D2"/>
    <w:rsid w:val="00855182"/>
    <w:rsid w:val="00857EF0"/>
    <w:rsid w:val="0087106F"/>
    <w:rsid w:val="008811BF"/>
    <w:rsid w:val="008B0AF8"/>
    <w:rsid w:val="008B0FE7"/>
    <w:rsid w:val="008D7D29"/>
    <w:rsid w:val="008E5A03"/>
    <w:rsid w:val="0090692F"/>
    <w:rsid w:val="00926779"/>
    <w:rsid w:val="00954CFE"/>
    <w:rsid w:val="00962579"/>
    <w:rsid w:val="009B48F2"/>
    <w:rsid w:val="009B73F6"/>
    <w:rsid w:val="009C00C2"/>
    <w:rsid w:val="009E005E"/>
    <w:rsid w:val="009E222B"/>
    <w:rsid w:val="009F45C9"/>
    <w:rsid w:val="00A11F0C"/>
    <w:rsid w:val="00A24293"/>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E45D0"/>
    <w:rsid w:val="00EF5ECC"/>
    <w:rsid w:val="00EF61F1"/>
    <w:rsid w:val="00F21840"/>
    <w:rsid w:val="00F53C34"/>
    <w:rsid w:val="00F567A6"/>
    <w:rsid w:val="00F91A1A"/>
    <w:rsid w:val="00FA0227"/>
    <w:rsid w:val="00FC07B7"/>
    <w:rsid w:val="00FC2E34"/>
    <w:rsid w:val="00FC44A9"/>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AA"/>
    <w:rsid w:val="028E5BCE"/>
    <w:rsid w:val="02993083"/>
    <w:rsid w:val="029D4945"/>
    <w:rsid w:val="02BC4BE1"/>
    <w:rsid w:val="02EE29ED"/>
    <w:rsid w:val="02F17217"/>
    <w:rsid w:val="02F7E560"/>
    <w:rsid w:val="030412C4"/>
    <w:rsid w:val="0309108C"/>
    <w:rsid w:val="030B27EE"/>
    <w:rsid w:val="0332738A"/>
    <w:rsid w:val="0336518B"/>
    <w:rsid w:val="034D3112"/>
    <w:rsid w:val="03734FC2"/>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510960"/>
    <w:rsid w:val="0561044A"/>
    <w:rsid w:val="056441D3"/>
    <w:rsid w:val="056905C6"/>
    <w:rsid w:val="0574442A"/>
    <w:rsid w:val="05883E17"/>
    <w:rsid w:val="05B253F0"/>
    <w:rsid w:val="05B9052D"/>
    <w:rsid w:val="05BB510E"/>
    <w:rsid w:val="05C217CC"/>
    <w:rsid w:val="060A4F83"/>
    <w:rsid w:val="063400E4"/>
    <w:rsid w:val="0676641E"/>
    <w:rsid w:val="06C54B1C"/>
    <w:rsid w:val="06CE625A"/>
    <w:rsid w:val="06D318FA"/>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456031"/>
    <w:rsid w:val="085750E9"/>
    <w:rsid w:val="08580653"/>
    <w:rsid w:val="08614263"/>
    <w:rsid w:val="086D14F0"/>
    <w:rsid w:val="089F7EAE"/>
    <w:rsid w:val="08A26306"/>
    <w:rsid w:val="08C71A11"/>
    <w:rsid w:val="08DC76F0"/>
    <w:rsid w:val="08E7715F"/>
    <w:rsid w:val="08FE77F2"/>
    <w:rsid w:val="0925293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B096D48"/>
    <w:rsid w:val="0B103C3C"/>
    <w:rsid w:val="0B294C45"/>
    <w:rsid w:val="0B716BC4"/>
    <w:rsid w:val="0B7A075E"/>
    <w:rsid w:val="0B8D0492"/>
    <w:rsid w:val="0B9FED80"/>
    <w:rsid w:val="0BA12063"/>
    <w:rsid w:val="0BAA7F38"/>
    <w:rsid w:val="0BB275A6"/>
    <w:rsid w:val="0BDD4FB0"/>
    <w:rsid w:val="0BFD3530"/>
    <w:rsid w:val="0C0F5F75"/>
    <w:rsid w:val="0C3E6914"/>
    <w:rsid w:val="0C582584"/>
    <w:rsid w:val="0C5D06E6"/>
    <w:rsid w:val="0C6C3047"/>
    <w:rsid w:val="0C7565A8"/>
    <w:rsid w:val="0CA81D25"/>
    <w:rsid w:val="0CAD6525"/>
    <w:rsid w:val="0CC00B47"/>
    <w:rsid w:val="0CC872A8"/>
    <w:rsid w:val="0CE155CB"/>
    <w:rsid w:val="0CED43FB"/>
    <w:rsid w:val="0D21097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C46C98"/>
    <w:rsid w:val="0FD4257E"/>
    <w:rsid w:val="0FD70A3F"/>
    <w:rsid w:val="0FE6742B"/>
    <w:rsid w:val="0FF12FDF"/>
    <w:rsid w:val="0FF314D7"/>
    <w:rsid w:val="1014226A"/>
    <w:rsid w:val="10152C44"/>
    <w:rsid w:val="102C137D"/>
    <w:rsid w:val="10332559"/>
    <w:rsid w:val="103547F4"/>
    <w:rsid w:val="10431267"/>
    <w:rsid w:val="10687DDF"/>
    <w:rsid w:val="107759BB"/>
    <w:rsid w:val="107B2FAF"/>
    <w:rsid w:val="10807427"/>
    <w:rsid w:val="109E0A4B"/>
    <w:rsid w:val="10CD30DE"/>
    <w:rsid w:val="10EE0E2F"/>
    <w:rsid w:val="110B69CC"/>
    <w:rsid w:val="112A6783"/>
    <w:rsid w:val="113F3B94"/>
    <w:rsid w:val="115E4FD3"/>
    <w:rsid w:val="116B4B73"/>
    <w:rsid w:val="11C343A8"/>
    <w:rsid w:val="11CB1D14"/>
    <w:rsid w:val="11E579A3"/>
    <w:rsid w:val="12100618"/>
    <w:rsid w:val="12B62D7F"/>
    <w:rsid w:val="12B75D5C"/>
    <w:rsid w:val="12D673A1"/>
    <w:rsid w:val="12E110C3"/>
    <w:rsid w:val="12E54BF2"/>
    <w:rsid w:val="12FF7805"/>
    <w:rsid w:val="131B394A"/>
    <w:rsid w:val="131B45D5"/>
    <w:rsid w:val="133826F0"/>
    <w:rsid w:val="136525A5"/>
    <w:rsid w:val="136F0D23"/>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DD6852"/>
    <w:rsid w:val="14E5131D"/>
    <w:rsid w:val="151DF1C9"/>
    <w:rsid w:val="15212909"/>
    <w:rsid w:val="152C6320"/>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F63D3C"/>
    <w:rsid w:val="171A3829"/>
    <w:rsid w:val="172872C1"/>
    <w:rsid w:val="17316B01"/>
    <w:rsid w:val="174724F7"/>
    <w:rsid w:val="1751381D"/>
    <w:rsid w:val="17652608"/>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ED4BE6"/>
    <w:rsid w:val="18F02389"/>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965070"/>
    <w:rsid w:val="1AB41EA3"/>
    <w:rsid w:val="1AE7DA30"/>
    <w:rsid w:val="1B0612A8"/>
    <w:rsid w:val="1B077EE7"/>
    <w:rsid w:val="1B112A8A"/>
    <w:rsid w:val="1B142621"/>
    <w:rsid w:val="1B1F09DB"/>
    <w:rsid w:val="1B2B4194"/>
    <w:rsid w:val="1B32070E"/>
    <w:rsid w:val="1B69745E"/>
    <w:rsid w:val="1B6B0D73"/>
    <w:rsid w:val="1B6D28A5"/>
    <w:rsid w:val="1B7F2AE9"/>
    <w:rsid w:val="1B90327A"/>
    <w:rsid w:val="1B9723D1"/>
    <w:rsid w:val="1BB074A7"/>
    <w:rsid w:val="1BB4747C"/>
    <w:rsid w:val="1BB8C628"/>
    <w:rsid w:val="1BBB39A1"/>
    <w:rsid w:val="1BBDE88B"/>
    <w:rsid w:val="1BC34195"/>
    <w:rsid w:val="1BD8567E"/>
    <w:rsid w:val="1BDF22F2"/>
    <w:rsid w:val="1C312724"/>
    <w:rsid w:val="1C366EC8"/>
    <w:rsid w:val="1C4D7F52"/>
    <w:rsid w:val="1C733010"/>
    <w:rsid w:val="1C805614"/>
    <w:rsid w:val="1C8B1D2B"/>
    <w:rsid w:val="1CA71F00"/>
    <w:rsid w:val="1CBD3FFE"/>
    <w:rsid w:val="1CBE2FD4"/>
    <w:rsid w:val="1CBFAB87"/>
    <w:rsid w:val="1CC35F1C"/>
    <w:rsid w:val="1CDC7546"/>
    <w:rsid w:val="1CF33ECD"/>
    <w:rsid w:val="1D0258A9"/>
    <w:rsid w:val="1D07EEB4"/>
    <w:rsid w:val="1D2251D7"/>
    <w:rsid w:val="1D3F399A"/>
    <w:rsid w:val="1D481109"/>
    <w:rsid w:val="1D5361AD"/>
    <w:rsid w:val="1D624507"/>
    <w:rsid w:val="1D78CB1B"/>
    <w:rsid w:val="1DA96B97"/>
    <w:rsid w:val="1DAA4ED3"/>
    <w:rsid w:val="1DE226F6"/>
    <w:rsid w:val="1DE704DA"/>
    <w:rsid w:val="1DE735DB"/>
    <w:rsid w:val="1DE91CB6"/>
    <w:rsid w:val="1DFA0F99"/>
    <w:rsid w:val="1DFBD568"/>
    <w:rsid w:val="1DFE3406"/>
    <w:rsid w:val="1E756385"/>
    <w:rsid w:val="1E8B1FEC"/>
    <w:rsid w:val="1E9DF133"/>
    <w:rsid w:val="1EB11921"/>
    <w:rsid w:val="1EB91754"/>
    <w:rsid w:val="1EBA7324"/>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E614B3"/>
    <w:rsid w:val="1FEF209F"/>
    <w:rsid w:val="1FF05635"/>
    <w:rsid w:val="1FF31CF7"/>
    <w:rsid w:val="1FF7460B"/>
    <w:rsid w:val="1FFD0EDD"/>
    <w:rsid w:val="1FFE333D"/>
    <w:rsid w:val="20137350"/>
    <w:rsid w:val="201E3E0C"/>
    <w:rsid w:val="20257881"/>
    <w:rsid w:val="2058178A"/>
    <w:rsid w:val="20895606"/>
    <w:rsid w:val="20923CE8"/>
    <w:rsid w:val="20C37337"/>
    <w:rsid w:val="20F16975"/>
    <w:rsid w:val="20FA40ED"/>
    <w:rsid w:val="21084DEC"/>
    <w:rsid w:val="211E7A7D"/>
    <w:rsid w:val="2139763B"/>
    <w:rsid w:val="21450638"/>
    <w:rsid w:val="21544BE2"/>
    <w:rsid w:val="215E2E47"/>
    <w:rsid w:val="21875A02"/>
    <w:rsid w:val="21997692"/>
    <w:rsid w:val="219B6301"/>
    <w:rsid w:val="21A13C4D"/>
    <w:rsid w:val="21CB3390"/>
    <w:rsid w:val="21D25E3F"/>
    <w:rsid w:val="21E23A88"/>
    <w:rsid w:val="21F44DAC"/>
    <w:rsid w:val="220E03B9"/>
    <w:rsid w:val="221922E6"/>
    <w:rsid w:val="2219440B"/>
    <w:rsid w:val="221B6BE9"/>
    <w:rsid w:val="222A0BC3"/>
    <w:rsid w:val="222D5B7B"/>
    <w:rsid w:val="22393715"/>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90B8B"/>
    <w:rsid w:val="25893995"/>
    <w:rsid w:val="25922659"/>
    <w:rsid w:val="25CB5C6B"/>
    <w:rsid w:val="26252D3B"/>
    <w:rsid w:val="264B2FCC"/>
    <w:rsid w:val="265C7550"/>
    <w:rsid w:val="269D0951"/>
    <w:rsid w:val="26BF8E80"/>
    <w:rsid w:val="26C80178"/>
    <w:rsid w:val="26D8095A"/>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58552C"/>
    <w:rsid w:val="288E6BD5"/>
    <w:rsid w:val="28A2213D"/>
    <w:rsid w:val="28A64E9F"/>
    <w:rsid w:val="28B0060B"/>
    <w:rsid w:val="28BB5D28"/>
    <w:rsid w:val="28C03598"/>
    <w:rsid w:val="28DB1529"/>
    <w:rsid w:val="28F15BC1"/>
    <w:rsid w:val="28FB3D1E"/>
    <w:rsid w:val="29146F2D"/>
    <w:rsid w:val="29233EE7"/>
    <w:rsid w:val="29283896"/>
    <w:rsid w:val="292B1457"/>
    <w:rsid w:val="293D309F"/>
    <w:rsid w:val="2944442E"/>
    <w:rsid w:val="29513A7E"/>
    <w:rsid w:val="29625B64"/>
    <w:rsid w:val="296D510E"/>
    <w:rsid w:val="297266AA"/>
    <w:rsid w:val="29770FFB"/>
    <w:rsid w:val="298C3D0B"/>
    <w:rsid w:val="29E67538"/>
    <w:rsid w:val="29F36110"/>
    <w:rsid w:val="2A110D2B"/>
    <w:rsid w:val="2A1C3F0A"/>
    <w:rsid w:val="2A2312FE"/>
    <w:rsid w:val="2A2657D5"/>
    <w:rsid w:val="2A457487"/>
    <w:rsid w:val="2A53D664"/>
    <w:rsid w:val="2AAD2577"/>
    <w:rsid w:val="2ABB78CF"/>
    <w:rsid w:val="2AD40F00"/>
    <w:rsid w:val="2AD76E2A"/>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37707D"/>
    <w:rsid w:val="2D3F7BCD"/>
    <w:rsid w:val="2D5E35E4"/>
    <w:rsid w:val="2D812430"/>
    <w:rsid w:val="2DBD47AF"/>
    <w:rsid w:val="2DDE6026"/>
    <w:rsid w:val="2DFBB9C5"/>
    <w:rsid w:val="2DFD1FB1"/>
    <w:rsid w:val="2DFFC2AB"/>
    <w:rsid w:val="2E0F515D"/>
    <w:rsid w:val="2E3739F1"/>
    <w:rsid w:val="2E431884"/>
    <w:rsid w:val="2E4E730D"/>
    <w:rsid w:val="2E5548B8"/>
    <w:rsid w:val="2E5E6A96"/>
    <w:rsid w:val="2E710C25"/>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8178CA"/>
    <w:rsid w:val="32821FC4"/>
    <w:rsid w:val="32847D6D"/>
    <w:rsid w:val="32B11D6B"/>
    <w:rsid w:val="32D37DB5"/>
    <w:rsid w:val="32DE10A9"/>
    <w:rsid w:val="32FF7915"/>
    <w:rsid w:val="33117C51"/>
    <w:rsid w:val="331E20AC"/>
    <w:rsid w:val="332A73EA"/>
    <w:rsid w:val="33983728"/>
    <w:rsid w:val="33A34936"/>
    <w:rsid w:val="33D5E67C"/>
    <w:rsid w:val="33D91377"/>
    <w:rsid w:val="33E77882"/>
    <w:rsid w:val="33ED0545"/>
    <w:rsid w:val="33F1223B"/>
    <w:rsid w:val="33F5325C"/>
    <w:rsid w:val="33FD1B1D"/>
    <w:rsid w:val="34071D68"/>
    <w:rsid w:val="342224D8"/>
    <w:rsid w:val="343B70D4"/>
    <w:rsid w:val="34693182"/>
    <w:rsid w:val="346A2930"/>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F2BA5"/>
    <w:rsid w:val="36E51695"/>
    <w:rsid w:val="36E78128"/>
    <w:rsid w:val="371B7F38"/>
    <w:rsid w:val="3740018C"/>
    <w:rsid w:val="37431B98"/>
    <w:rsid w:val="375B3FD0"/>
    <w:rsid w:val="375C659B"/>
    <w:rsid w:val="3777C8DA"/>
    <w:rsid w:val="378F705B"/>
    <w:rsid w:val="378F79B9"/>
    <w:rsid w:val="37AB4837"/>
    <w:rsid w:val="37BD621F"/>
    <w:rsid w:val="37C16C4A"/>
    <w:rsid w:val="37C52B3F"/>
    <w:rsid w:val="37D7135C"/>
    <w:rsid w:val="37DF1561"/>
    <w:rsid w:val="37DF2D92"/>
    <w:rsid w:val="37F8AF0C"/>
    <w:rsid w:val="37FE0197"/>
    <w:rsid w:val="38240FCD"/>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C16AF"/>
    <w:rsid w:val="3BE03E4A"/>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8044D"/>
    <w:rsid w:val="3D9A62B6"/>
    <w:rsid w:val="3D9B618F"/>
    <w:rsid w:val="3D9E6CBA"/>
    <w:rsid w:val="3D9F8935"/>
    <w:rsid w:val="3DAB63D2"/>
    <w:rsid w:val="3DAFFAC1"/>
    <w:rsid w:val="3DB65977"/>
    <w:rsid w:val="3DBF0285"/>
    <w:rsid w:val="3DBF7A8A"/>
    <w:rsid w:val="3DCF13E9"/>
    <w:rsid w:val="3DE6782B"/>
    <w:rsid w:val="3DF32DF4"/>
    <w:rsid w:val="3DF6A376"/>
    <w:rsid w:val="3DFD78BC"/>
    <w:rsid w:val="3E1F34E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8A4E1D"/>
    <w:rsid w:val="41AF1E20"/>
    <w:rsid w:val="41B700BE"/>
    <w:rsid w:val="41C06DDF"/>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30F99"/>
    <w:rsid w:val="435A59B1"/>
    <w:rsid w:val="43BA5917"/>
    <w:rsid w:val="43DBE997"/>
    <w:rsid w:val="43E06794"/>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D6A2D"/>
    <w:rsid w:val="44BE2E8F"/>
    <w:rsid w:val="44EF24B6"/>
    <w:rsid w:val="450703F9"/>
    <w:rsid w:val="4510761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235401"/>
    <w:rsid w:val="4D37D611"/>
    <w:rsid w:val="4D3C100D"/>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67551"/>
    <w:rsid w:val="4EBD5F65"/>
    <w:rsid w:val="4EBE210D"/>
    <w:rsid w:val="4EBE56A0"/>
    <w:rsid w:val="4EC30082"/>
    <w:rsid w:val="4ED14027"/>
    <w:rsid w:val="4EDE2FB4"/>
    <w:rsid w:val="4EEF596F"/>
    <w:rsid w:val="4EF1709E"/>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533347"/>
    <w:rsid w:val="506C0F75"/>
    <w:rsid w:val="507234D9"/>
    <w:rsid w:val="507B37ED"/>
    <w:rsid w:val="507E5B0A"/>
    <w:rsid w:val="50844312"/>
    <w:rsid w:val="50856264"/>
    <w:rsid w:val="508948E5"/>
    <w:rsid w:val="50A75D18"/>
    <w:rsid w:val="50AF2244"/>
    <w:rsid w:val="50B05148"/>
    <w:rsid w:val="50B53FBE"/>
    <w:rsid w:val="50CA399C"/>
    <w:rsid w:val="50CB0E83"/>
    <w:rsid w:val="50D3331D"/>
    <w:rsid w:val="50E6185A"/>
    <w:rsid w:val="50FA7B94"/>
    <w:rsid w:val="50FD1FCA"/>
    <w:rsid w:val="510309E5"/>
    <w:rsid w:val="51155195"/>
    <w:rsid w:val="5121577C"/>
    <w:rsid w:val="51501CA0"/>
    <w:rsid w:val="51600013"/>
    <w:rsid w:val="5167665C"/>
    <w:rsid w:val="516A3A56"/>
    <w:rsid w:val="519138FA"/>
    <w:rsid w:val="51974FB6"/>
    <w:rsid w:val="51C276E7"/>
    <w:rsid w:val="51F64CB1"/>
    <w:rsid w:val="51FA933B"/>
    <w:rsid w:val="51FDE05F"/>
    <w:rsid w:val="521EFBAC"/>
    <w:rsid w:val="52290925"/>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7F3705"/>
    <w:rsid w:val="57883D23"/>
    <w:rsid w:val="5799F0CD"/>
    <w:rsid w:val="579F3F38"/>
    <w:rsid w:val="57AA4DA3"/>
    <w:rsid w:val="57BA001E"/>
    <w:rsid w:val="57BFC3DA"/>
    <w:rsid w:val="57F22D43"/>
    <w:rsid w:val="57F74724"/>
    <w:rsid w:val="588418A2"/>
    <w:rsid w:val="588E6508"/>
    <w:rsid w:val="58BC5653"/>
    <w:rsid w:val="58E42D1D"/>
    <w:rsid w:val="59114DD8"/>
    <w:rsid w:val="592A069B"/>
    <w:rsid w:val="594421BB"/>
    <w:rsid w:val="594524EF"/>
    <w:rsid w:val="594D4FCD"/>
    <w:rsid w:val="594F1D54"/>
    <w:rsid w:val="59527BF2"/>
    <w:rsid w:val="595B49E7"/>
    <w:rsid w:val="595C5227"/>
    <w:rsid w:val="5963617B"/>
    <w:rsid w:val="596D650D"/>
    <w:rsid w:val="596F2997"/>
    <w:rsid w:val="597BFB7A"/>
    <w:rsid w:val="597D4C6F"/>
    <w:rsid w:val="597E95DD"/>
    <w:rsid w:val="59891F7D"/>
    <w:rsid w:val="599DE3C1"/>
    <w:rsid w:val="59B42737"/>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11D31"/>
    <w:rsid w:val="5AF4CD8F"/>
    <w:rsid w:val="5AFE3AD6"/>
    <w:rsid w:val="5B192DE9"/>
    <w:rsid w:val="5B27113D"/>
    <w:rsid w:val="5B4B6087"/>
    <w:rsid w:val="5B4BA497"/>
    <w:rsid w:val="5B5648CD"/>
    <w:rsid w:val="5B579E81"/>
    <w:rsid w:val="5B5D7E1A"/>
    <w:rsid w:val="5B6FB53C"/>
    <w:rsid w:val="5B922491"/>
    <w:rsid w:val="5B922B0E"/>
    <w:rsid w:val="5B9F1648"/>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CD8"/>
    <w:rsid w:val="5D5977A1"/>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71A1F"/>
    <w:rsid w:val="5F376CB1"/>
    <w:rsid w:val="5F3C2ED6"/>
    <w:rsid w:val="5F42EA54"/>
    <w:rsid w:val="5F4E479B"/>
    <w:rsid w:val="5F5C74C8"/>
    <w:rsid w:val="5F697EE8"/>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F432C2"/>
    <w:rsid w:val="5FF552A2"/>
    <w:rsid w:val="5FF7CE4D"/>
    <w:rsid w:val="5FF7E204"/>
    <w:rsid w:val="5FF7E51D"/>
    <w:rsid w:val="5FFB0D2C"/>
    <w:rsid w:val="5FFB3B6D"/>
    <w:rsid w:val="5FFCB8C1"/>
    <w:rsid w:val="5FFD53A6"/>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3720B9"/>
    <w:rsid w:val="625A349A"/>
    <w:rsid w:val="626D5A5B"/>
    <w:rsid w:val="62814FD2"/>
    <w:rsid w:val="62875486"/>
    <w:rsid w:val="628A0DC3"/>
    <w:rsid w:val="62A465C7"/>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500499"/>
    <w:rsid w:val="656C7EC2"/>
    <w:rsid w:val="656F7A5E"/>
    <w:rsid w:val="65782624"/>
    <w:rsid w:val="65BF0E82"/>
    <w:rsid w:val="65C05087"/>
    <w:rsid w:val="65C47781"/>
    <w:rsid w:val="65CC4D1D"/>
    <w:rsid w:val="65D4527D"/>
    <w:rsid w:val="65DB2594"/>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5069F3"/>
    <w:rsid w:val="685AC63C"/>
    <w:rsid w:val="68616285"/>
    <w:rsid w:val="6871CECD"/>
    <w:rsid w:val="68812DA4"/>
    <w:rsid w:val="68914293"/>
    <w:rsid w:val="689E4967"/>
    <w:rsid w:val="68AD0CCF"/>
    <w:rsid w:val="68CDF215"/>
    <w:rsid w:val="68D86FEB"/>
    <w:rsid w:val="68EDC580"/>
    <w:rsid w:val="690E2177"/>
    <w:rsid w:val="691D3B46"/>
    <w:rsid w:val="692B7A37"/>
    <w:rsid w:val="69326344"/>
    <w:rsid w:val="693B3CD3"/>
    <w:rsid w:val="6948576C"/>
    <w:rsid w:val="695D32A8"/>
    <w:rsid w:val="695F3B77"/>
    <w:rsid w:val="697ED089"/>
    <w:rsid w:val="69842120"/>
    <w:rsid w:val="699C4400"/>
    <w:rsid w:val="699E0216"/>
    <w:rsid w:val="69A26117"/>
    <w:rsid w:val="69B13883"/>
    <w:rsid w:val="69B4119E"/>
    <w:rsid w:val="69C02F35"/>
    <w:rsid w:val="69C20A63"/>
    <w:rsid w:val="69CD3731"/>
    <w:rsid w:val="69F6E7F1"/>
    <w:rsid w:val="6A011556"/>
    <w:rsid w:val="6A15449D"/>
    <w:rsid w:val="6A1A162E"/>
    <w:rsid w:val="6A1E3383"/>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F8D51"/>
    <w:rsid w:val="6BE85984"/>
    <w:rsid w:val="6BEC17E0"/>
    <w:rsid w:val="6BF7DA80"/>
    <w:rsid w:val="6BFA7971"/>
    <w:rsid w:val="6BFD1C3F"/>
    <w:rsid w:val="6C032026"/>
    <w:rsid w:val="6C037118"/>
    <w:rsid w:val="6C57857B"/>
    <w:rsid w:val="6C7563DF"/>
    <w:rsid w:val="6C793548"/>
    <w:rsid w:val="6CA1DA52"/>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7FDB"/>
    <w:rsid w:val="6DE9321C"/>
    <w:rsid w:val="6DECB930"/>
    <w:rsid w:val="6DEF0D1B"/>
    <w:rsid w:val="6DF73585"/>
    <w:rsid w:val="6DF9750E"/>
    <w:rsid w:val="6DFBF63B"/>
    <w:rsid w:val="6DFE3533"/>
    <w:rsid w:val="6DFE5138"/>
    <w:rsid w:val="6E0650EF"/>
    <w:rsid w:val="6E0C43BB"/>
    <w:rsid w:val="6E1732CA"/>
    <w:rsid w:val="6E2E4F0F"/>
    <w:rsid w:val="6E3402E4"/>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5F6124"/>
    <w:rsid w:val="6F656188"/>
    <w:rsid w:val="6F6EB1AD"/>
    <w:rsid w:val="6F78732B"/>
    <w:rsid w:val="6F797765"/>
    <w:rsid w:val="6F7B167B"/>
    <w:rsid w:val="6F7C8E16"/>
    <w:rsid w:val="6FB24E2D"/>
    <w:rsid w:val="6FCD0DC3"/>
    <w:rsid w:val="6FD7DD9B"/>
    <w:rsid w:val="6FD91107"/>
    <w:rsid w:val="6FD985FF"/>
    <w:rsid w:val="6FE7130C"/>
    <w:rsid w:val="6FEEBE7B"/>
    <w:rsid w:val="6FEEEA3F"/>
    <w:rsid w:val="6FEFC78B"/>
    <w:rsid w:val="6FF13E8D"/>
    <w:rsid w:val="6FF3E798"/>
    <w:rsid w:val="6FF6057A"/>
    <w:rsid w:val="6FF60D7F"/>
    <w:rsid w:val="6FF66457"/>
    <w:rsid w:val="6FF7F358"/>
    <w:rsid w:val="6FF9CD3E"/>
    <w:rsid w:val="6FFDBDFB"/>
    <w:rsid w:val="6FFE2F44"/>
    <w:rsid w:val="6FFEF623"/>
    <w:rsid w:val="6FFF1246"/>
    <w:rsid w:val="6FFF20F7"/>
    <w:rsid w:val="6FFF4E02"/>
    <w:rsid w:val="6FFF8B7D"/>
    <w:rsid w:val="6FFFCEEA"/>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5803C1"/>
    <w:rsid w:val="7567C1A3"/>
    <w:rsid w:val="756F8787"/>
    <w:rsid w:val="75722D56"/>
    <w:rsid w:val="757350D2"/>
    <w:rsid w:val="757D2D9D"/>
    <w:rsid w:val="757F3835"/>
    <w:rsid w:val="75825BCB"/>
    <w:rsid w:val="758451D9"/>
    <w:rsid w:val="75D3009C"/>
    <w:rsid w:val="75DFD2B6"/>
    <w:rsid w:val="75E914E0"/>
    <w:rsid w:val="75F91781"/>
    <w:rsid w:val="75F9F003"/>
    <w:rsid w:val="75FD1071"/>
    <w:rsid w:val="75FD2CE7"/>
    <w:rsid w:val="75FD8C3E"/>
    <w:rsid w:val="75FECA87"/>
    <w:rsid w:val="75FF1DDF"/>
    <w:rsid w:val="75FF4D97"/>
    <w:rsid w:val="760765AF"/>
    <w:rsid w:val="760B1A49"/>
    <w:rsid w:val="762732F0"/>
    <w:rsid w:val="7629B897"/>
    <w:rsid w:val="762FE296"/>
    <w:rsid w:val="76495766"/>
    <w:rsid w:val="7654035F"/>
    <w:rsid w:val="765406AD"/>
    <w:rsid w:val="766964A3"/>
    <w:rsid w:val="76A20C6A"/>
    <w:rsid w:val="76AE068B"/>
    <w:rsid w:val="76B30508"/>
    <w:rsid w:val="76C010E3"/>
    <w:rsid w:val="76C77AF3"/>
    <w:rsid w:val="76D7C167"/>
    <w:rsid w:val="76DDA6E0"/>
    <w:rsid w:val="76DF2EF1"/>
    <w:rsid w:val="76E57FD3"/>
    <w:rsid w:val="76EB177B"/>
    <w:rsid w:val="76EB2A2C"/>
    <w:rsid w:val="76EEE4BA"/>
    <w:rsid w:val="76EF1C31"/>
    <w:rsid w:val="76F318E8"/>
    <w:rsid w:val="76FF0475"/>
    <w:rsid w:val="76FF6D23"/>
    <w:rsid w:val="76FFF9E1"/>
    <w:rsid w:val="77031578"/>
    <w:rsid w:val="77107706"/>
    <w:rsid w:val="77407E24"/>
    <w:rsid w:val="77477B66"/>
    <w:rsid w:val="77550B7C"/>
    <w:rsid w:val="775A6197"/>
    <w:rsid w:val="777789B3"/>
    <w:rsid w:val="777A41BB"/>
    <w:rsid w:val="777F1AFD"/>
    <w:rsid w:val="778F8D89"/>
    <w:rsid w:val="779B317D"/>
    <w:rsid w:val="779EBE35"/>
    <w:rsid w:val="77A646EE"/>
    <w:rsid w:val="77AD1979"/>
    <w:rsid w:val="77AFE27C"/>
    <w:rsid w:val="77B757F6"/>
    <w:rsid w:val="77B9B080"/>
    <w:rsid w:val="77BAB806"/>
    <w:rsid w:val="77BAC8C9"/>
    <w:rsid w:val="77BD8D65"/>
    <w:rsid w:val="77BDBAF2"/>
    <w:rsid w:val="77C81353"/>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A2912C6"/>
    <w:rsid w:val="7A391CBB"/>
    <w:rsid w:val="7A3921BD"/>
    <w:rsid w:val="7A4F3F08"/>
    <w:rsid w:val="7A5D7213"/>
    <w:rsid w:val="7A695F3F"/>
    <w:rsid w:val="7A6BB264"/>
    <w:rsid w:val="7A745408"/>
    <w:rsid w:val="7A74D92C"/>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3FD544"/>
    <w:rsid w:val="7E414658"/>
    <w:rsid w:val="7E50097B"/>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ED4E79A"/>
  <w15:docId w15:val="{FDA96454-6B3F-6247-9A47-997C4498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Body Text First Indent 2" w:qFormat="1"/>
    <w:lsdException w:name="Body Text 2"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Pr>
      <w:rFonts w:ascii="宋体" w:hAnsi="宋体" w:cs="宋体"/>
      <w:sz w:val="24"/>
      <w:szCs w:val="24"/>
    </w:rPr>
  </w:style>
  <w:style w:type="paragraph" w:styleId="1">
    <w:name w:val="heading 1"/>
    <w:basedOn w:val="a"/>
    <w:next w:val="a"/>
    <w:qFormat/>
    <w:pPr>
      <w:spacing w:beforeAutospacing="1" w:afterAutospacing="1"/>
      <w:outlineLvl w:val="0"/>
    </w:pPr>
    <w:rPr>
      <w:rFonts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next w:val="20"/>
    <w:qFormat/>
    <w:pPr>
      <w:spacing w:line="480" w:lineRule="auto"/>
    </w:pPr>
  </w:style>
  <w:style w:type="paragraph" w:styleId="20">
    <w:name w:val="Body Text First Indent 2"/>
    <w:basedOn w:val="a3"/>
    <w:next w:val="a"/>
    <w:qFormat/>
    <w:pPr>
      <w:ind w:firstLineChars="200" w:firstLine="420"/>
    </w:pPr>
    <w:rPr>
      <w:rFonts w:eastAsia="仿宋_GB2312"/>
      <w:sz w:val="32"/>
    </w:rPr>
  </w:style>
  <w:style w:type="paragraph" w:styleId="a3">
    <w:name w:val="Body Text Indent"/>
    <w:basedOn w:val="a"/>
    <w:uiPriority w:val="99"/>
    <w:qFormat/>
    <w:pPr>
      <w:spacing w:after="120"/>
      <w:ind w:leftChars="200" w:left="420"/>
    </w:pPr>
    <w:rPr>
      <w:sz w:val="20"/>
    </w:rPr>
  </w:style>
  <w:style w:type="paragraph" w:styleId="a4">
    <w:name w:val="annotation text"/>
    <w:basedOn w:val="a"/>
    <w:qFormat/>
  </w:style>
  <w:style w:type="paragraph" w:styleId="a5">
    <w:name w:val="Body Text"/>
    <w:basedOn w:val="a"/>
    <w:qFormat/>
    <w:pPr>
      <w:spacing w:after="60"/>
      <w:ind w:leftChars="30" w:left="72" w:rightChars="30" w:right="72"/>
      <w:jc w:val="center"/>
    </w:p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a">
    <w:name w:val="Normal (Web)"/>
    <w:basedOn w:val="a"/>
    <w:uiPriority w:val="99"/>
    <w:qFormat/>
    <w:pPr>
      <w:spacing w:beforeAutospacing="1" w:afterAutospacing="1"/>
    </w:pPr>
    <w:rPr>
      <w:rFonts w:cs="Times New Roman"/>
    </w:rPr>
  </w:style>
  <w:style w:type="character" w:styleId="ab">
    <w:name w:val="Strong"/>
    <w:basedOn w:val="a0"/>
    <w:uiPriority w:val="22"/>
    <w:qFormat/>
    <w:rPr>
      <w:b/>
    </w:rPr>
  </w:style>
  <w:style w:type="character" w:styleId="ac">
    <w:name w:val="page number"/>
    <w:basedOn w:val="a0"/>
    <w:qFormat/>
  </w:style>
  <w:style w:type="character" w:styleId="ad">
    <w:name w:val="FollowedHyperlink"/>
    <w:basedOn w:val="a0"/>
    <w:qFormat/>
    <w:rPr>
      <w:color w:val="404145"/>
      <w:u w:val="none"/>
    </w:rPr>
  </w:style>
  <w:style w:type="character" w:styleId="ae">
    <w:name w:val="Emphasis"/>
    <w:basedOn w:val="a0"/>
    <w:uiPriority w:val="20"/>
    <w:qFormat/>
  </w:style>
  <w:style w:type="character" w:styleId="af">
    <w:name w:val="Hyperlink"/>
    <w:basedOn w:val="a0"/>
    <w:qFormat/>
    <w:rPr>
      <w:color w:val="0000FF"/>
      <w:u w:val="single"/>
    </w:rPr>
  </w:style>
  <w:style w:type="character" w:customStyle="1" w:styleId="jsdarkmode2">
    <w:name w:val="js_darkmode__2"/>
    <w:basedOn w:val="a0"/>
    <w:qFormat/>
  </w:style>
  <w:style w:type="character" w:customStyle="1" w:styleId="jsdarkmode3">
    <w:name w:val="js_darkmode__3"/>
    <w:basedOn w:val="a0"/>
    <w:qFormat/>
  </w:style>
  <w:style w:type="character" w:customStyle="1" w:styleId="jsdarkmode4">
    <w:name w:val="js_darkmode__4"/>
    <w:basedOn w:val="a0"/>
    <w:qFormat/>
  </w:style>
  <w:style w:type="character" w:customStyle="1" w:styleId="jsdarkmode5">
    <w:name w:val="js_darkmode__5"/>
    <w:basedOn w:val="a0"/>
    <w:qFormat/>
  </w:style>
  <w:style w:type="paragraph" w:styleId="af0">
    <w:name w:val="List Paragraph"/>
    <w:basedOn w:val="a"/>
    <w:uiPriority w:val="99"/>
    <w:qFormat/>
    <w:pPr>
      <w:ind w:firstLineChars="200" w:firstLine="420"/>
    </w:pPr>
  </w:style>
  <w:style w:type="character" w:customStyle="1" w:styleId="a7">
    <w:name w:val="批注框文本 字符"/>
    <w:basedOn w:val="a0"/>
    <w:link w:val="a6"/>
    <w:qFormat/>
    <w:rPr>
      <w:rFonts w:ascii="宋体" w:hAnsi="宋体" w:cs="宋体"/>
      <w:sz w:val="18"/>
      <w:szCs w:val="18"/>
    </w:rPr>
  </w:style>
  <w:style w:type="character" w:customStyle="1" w:styleId="apple-converted-space">
    <w:name w:val="apple-converted-space"/>
    <w:basedOn w:val="a0"/>
    <w:qFormat/>
  </w:style>
  <w:style w:type="character" w:customStyle="1" w:styleId="noticeheadersubtitledate">
    <w:name w:val="notice_header_subtitle_date"/>
    <w:basedOn w:val="a0"/>
    <w:qFormat/>
  </w:style>
  <w:style w:type="character" w:customStyle="1" w:styleId="noticeheadersubtitleauthor">
    <w:name w:val="notice_header_subtitle_author"/>
    <w:basedOn w:val="a0"/>
    <w:qFormat/>
  </w:style>
  <w:style w:type="character" w:customStyle="1" w:styleId="jsdarkmode19">
    <w:name w:val="js_darkmode__19"/>
    <w:basedOn w:val="a0"/>
    <w:qFormat/>
  </w:style>
  <w:style w:type="character" w:customStyle="1" w:styleId="jsdarkmode27">
    <w:name w:val="js_darkmode__27"/>
    <w:basedOn w:val="a0"/>
    <w:qFormat/>
  </w:style>
  <w:style w:type="character" w:customStyle="1" w:styleId="jsdarkmode35">
    <w:name w:val="js_darkmode__35"/>
    <w:basedOn w:val="a0"/>
    <w:qFormat/>
  </w:style>
  <w:style w:type="paragraph" w:customStyle="1" w:styleId="10">
    <w:name w:val="修订1"/>
    <w:hidden/>
    <w:uiPriority w:val="99"/>
    <w:semiHidden/>
    <w:qFormat/>
    <w:rPr>
      <w:rFonts w:ascii="宋体" w:hAnsi="宋体" w:cs="宋体"/>
      <w:sz w:val="24"/>
      <w:szCs w:val="24"/>
    </w:rPr>
  </w:style>
  <w:style w:type="character" w:customStyle="1" w:styleId="wxtaplink">
    <w:name w:val="wx_tap_link"/>
    <w:basedOn w:val="a0"/>
    <w:qFormat/>
  </w:style>
  <w:style w:type="character" w:customStyle="1" w:styleId="richmediameta">
    <w:name w:val="rich_media_meta"/>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783</Words>
  <Characters>4469</Characters>
  <Application>Microsoft Office Word</Application>
  <DocSecurity>0</DocSecurity>
  <Lines>37</Lines>
  <Paragraphs>10</Paragraphs>
  <ScaleCrop>false</ScaleCrop>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徐 芃</cp:lastModifiedBy>
  <cp:revision>4</cp:revision>
  <cp:lastPrinted>2023-05-10T01:59:00Z</cp:lastPrinted>
  <dcterms:created xsi:type="dcterms:W3CDTF">2022-12-29T09:47:00Z</dcterms:created>
  <dcterms:modified xsi:type="dcterms:W3CDTF">2023-05-30T09:33:00Z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9988288ACD1C094801356C64EEEC72A0</vt:lpwstr>
  </property>
</Properties>
</file>