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96" w:rsidRDefault="00C56905">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FA7396" w:rsidRDefault="00C56905">
      <w:pPr>
        <w:spacing w:line="480" w:lineRule="exact"/>
        <w:ind w:rightChars="-42" w:right="-88"/>
        <w:jc w:val="center"/>
        <w:rPr>
          <w:rFonts w:ascii="宋体"/>
          <w:b/>
          <w:sz w:val="32"/>
        </w:rPr>
      </w:pPr>
      <w:r>
        <w:rPr>
          <w:rFonts w:ascii="宋体" w:hAnsi="宋体" w:hint="eastAsia"/>
          <w:b/>
          <w:sz w:val="32"/>
        </w:rPr>
        <w:t>第3</w:t>
      </w:r>
      <w:r w:rsidR="00944AC1">
        <w:rPr>
          <w:rFonts w:ascii="宋体" w:hAnsi="宋体" w:hint="eastAsia"/>
          <w:b/>
          <w:sz w:val="32"/>
        </w:rPr>
        <w:t>3</w:t>
      </w:r>
      <w:r>
        <w:rPr>
          <w:rFonts w:ascii="宋体" w:hAnsi="宋体" w:hint="eastAsia"/>
          <w:b/>
          <w:sz w:val="32"/>
        </w:rPr>
        <w:t>期</w:t>
      </w:r>
    </w:p>
    <w:p w:rsidR="00FA7396" w:rsidRPr="00DD6737" w:rsidRDefault="00FA7396">
      <w:pPr>
        <w:spacing w:line="480" w:lineRule="exact"/>
        <w:ind w:rightChars="-42" w:right="-88"/>
        <w:jc w:val="center"/>
        <w:rPr>
          <w:rFonts w:ascii="宋体"/>
          <w:b/>
          <w:sz w:val="32"/>
        </w:rPr>
      </w:pPr>
    </w:p>
    <w:p w:rsidR="00FA7396" w:rsidRDefault="00C56905">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FA7396" w:rsidRDefault="00A90C9D">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 xml:space="preserve">上 海 市 国 有 资 产 监 督 管 理 委 员 会 办 公 室        </w:t>
      </w:r>
      <w:r w:rsidR="00C56905">
        <w:rPr>
          <w:rFonts w:ascii="楷体_GB2312" w:eastAsia="楷体_GB2312" w:hAnsi="宋体"/>
          <w:spacing w:val="-14"/>
          <w:sz w:val="28"/>
          <w:u w:val="single" w:color="FF0000"/>
        </w:rPr>
        <w:t>2019</w:t>
      </w:r>
      <w:r w:rsidR="00C56905">
        <w:rPr>
          <w:rFonts w:ascii="楷体_GB2312" w:eastAsia="楷体_GB2312" w:hAnsi="宋体" w:hint="eastAsia"/>
          <w:spacing w:val="-14"/>
          <w:sz w:val="28"/>
          <w:u w:val="single" w:color="FF0000"/>
        </w:rPr>
        <w:t>年10月23日</w:t>
      </w:r>
    </w:p>
    <w:p w:rsidR="00FA7396" w:rsidRDefault="00FA7396">
      <w:pPr>
        <w:spacing w:line="360" w:lineRule="exact"/>
        <w:ind w:rightChars="-42" w:right="-88"/>
        <w:rPr>
          <w:rFonts w:ascii="楷体_GB2312" w:eastAsia="楷体_GB2312" w:hAnsi="宋体"/>
          <w:spacing w:val="-14"/>
          <w:sz w:val="28"/>
          <w:u w:val="single" w:color="FF0000"/>
        </w:rPr>
      </w:pPr>
    </w:p>
    <w:p w:rsidR="00FA7396" w:rsidRDefault="00C56905" w:rsidP="00DC287E">
      <w:pPr>
        <w:numPr>
          <w:ilvl w:val="0"/>
          <w:numId w:val="1"/>
        </w:numPr>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FA7396" w:rsidRDefault="00C56905">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b/>
          <w:sz w:val="28"/>
          <w:szCs w:val="28"/>
        </w:rPr>
        <w:t>上海农商银行成功创设全国农商系统首单信用风险缓释凭证</w:t>
      </w:r>
    </w:p>
    <w:p w:rsidR="00FA7396" w:rsidRDefault="00FA7396">
      <w:pPr>
        <w:snapToGrid w:val="0"/>
        <w:spacing w:line="440" w:lineRule="exact"/>
        <w:jc w:val="center"/>
        <w:rPr>
          <w:rFonts w:ascii="华文中宋" w:eastAsia="华文中宋" w:hAnsi="华文中宋" w:cs="仿宋_GB2312"/>
          <w:b/>
          <w:sz w:val="28"/>
          <w:szCs w:val="28"/>
        </w:rPr>
      </w:pPr>
    </w:p>
    <w:p w:rsidR="00FA7396" w:rsidRDefault="00C56905">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近日</w:t>
      </w:r>
      <w:r>
        <w:rPr>
          <w:rFonts w:ascii="仿宋_GB2312" w:eastAsia="仿宋_GB2312" w:hAnsi="MS Mincho" w:cs="MS Mincho"/>
          <w:sz w:val="28"/>
          <w:szCs w:val="28"/>
        </w:rPr>
        <w:t>，上海农商银行成功创设全国农商系统首单信用风险缓释凭证6000万（CRMW）</w:t>
      </w:r>
      <w:r>
        <w:rPr>
          <w:rFonts w:ascii="仿宋_GB2312" w:eastAsia="仿宋_GB2312" w:hAnsi="MS Mincho" w:cs="MS Mincho"/>
          <w:sz w:val="28"/>
          <w:szCs w:val="28"/>
        </w:rPr>
        <w:t>——</w:t>
      </w:r>
      <w:r>
        <w:rPr>
          <w:rFonts w:ascii="仿宋_GB2312" w:eastAsia="仿宋_GB2312" w:hAnsi="MS Mincho" w:cs="MS Mincho"/>
          <w:sz w:val="28"/>
          <w:szCs w:val="28"/>
        </w:rPr>
        <w:t>19上海农商行CRMW001。本次凭证的创设，标的债券吸引了大量投资人参与认购，最终标的债券发行金额10亿元，票面利率3.62%，全场认购倍数达1.57倍。这是自今年7月1日获得CRMW创设资质以来，该行在民营企业债券融资支持工具领域的具体实践。</w:t>
      </w:r>
      <w:r w:rsidR="000C57A1">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（上海农商银行） </w:t>
      </w:r>
    </w:p>
    <w:p w:rsidR="00FA7396" w:rsidRDefault="00FA7396">
      <w:pPr>
        <w:spacing w:line="440" w:lineRule="exact"/>
        <w:ind w:firstLine="555"/>
        <w:rPr>
          <w:rFonts w:ascii="仿宋_GB2312" w:eastAsia="仿宋_GB2312" w:hAnsi="宋体" w:cs="仿宋_GB2312"/>
          <w:sz w:val="28"/>
          <w:szCs w:val="28"/>
        </w:rPr>
      </w:pPr>
    </w:p>
    <w:p w:rsidR="00FA7396" w:rsidRDefault="00C56905">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中国太保4个创新项目荣获2018年度上海金融创新奖</w:t>
      </w:r>
    </w:p>
    <w:p w:rsidR="00FA7396" w:rsidRDefault="00FA7396">
      <w:pPr>
        <w:snapToGrid w:val="0"/>
        <w:spacing w:line="440" w:lineRule="exact"/>
        <w:jc w:val="center"/>
        <w:rPr>
          <w:rFonts w:ascii="华文中宋" w:eastAsia="华文中宋" w:hAnsi="华文中宋" w:cs="仿宋_GB2312"/>
          <w:b/>
          <w:sz w:val="28"/>
          <w:szCs w:val="28"/>
        </w:rPr>
      </w:pPr>
    </w:p>
    <w:p w:rsidR="00FA7396" w:rsidRDefault="00C56905">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sz w:val="28"/>
          <w:szCs w:val="28"/>
        </w:rPr>
        <w:t>近日</w:t>
      </w:r>
      <w:r>
        <w:rPr>
          <w:rFonts w:ascii="仿宋_GB2312" w:eastAsia="仿宋_GB2312" w:hAnsi="MS Mincho" w:cs="MS Mincho" w:hint="eastAsia"/>
          <w:sz w:val="28"/>
          <w:szCs w:val="28"/>
        </w:rPr>
        <w:t>，</w:t>
      </w:r>
      <w:r>
        <w:rPr>
          <w:rFonts w:ascii="仿宋_GB2312" w:eastAsia="仿宋_GB2312" w:hAnsi="MS Mincho" w:cs="MS Mincho"/>
          <w:sz w:val="28"/>
          <w:szCs w:val="28"/>
        </w:rPr>
        <w:t>2018年上海金融创新奖揭晓，中国太保系统4个项目荣获本次金融创新奖，其中产险上海总部</w:t>
      </w:r>
      <w:r>
        <w:rPr>
          <w:rFonts w:ascii="仿宋_GB2312" w:eastAsia="仿宋_GB2312" w:hAnsi="MS Mincho" w:cs="MS Mincho"/>
          <w:sz w:val="28"/>
          <w:szCs w:val="28"/>
        </w:rPr>
        <w:t>“</w:t>
      </w:r>
      <w:r>
        <w:rPr>
          <w:rFonts w:ascii="仿宋_GB2312" w:eastAsia="仿宋_GB2312" w:hAnsi="MS Mincho" w:cs="MS Mincho"/>
          <w:sz w:val="28"/>
          <w:szCs w:val="28"/>
        </w:rPr>
        <w:t>首届中国国际进口博览会保险服务贸易</w:t>
      </w:r>
      <w:r>
        <w:rPr>
          <w:rFonts w:ascii="仿宋_GB2312" w:eastAsia="仿宋_GB2312" w:hAnsi="MS Mincho" w:cs="MS Mincho"/>
          <w:sz w:val="28"/>
          <w:szCs w:val="28"/>
        </w:rPr>
        <w:t>”</w:t>
      </w:r>
      <w:r>
        <w:rPr>
          <w:rFonts w:ascii="仿宋_GB2312" w:eastAsia="仿宋_GB2312" w:hAnsi="MS Mincho" w:cs="MS Mincho"/>
          <w:sz w:val="28"/>
          <w:szCs w:val="28"/>
        </w:rPr>
        <w:t>项目荣获一等奖，长江养老</w:t>
      </w:r>
      <w:r>
        <w:rPr>
          <w:rFonts w:ascii="仿宋_GB2312" w:eastAsia="仿宋_GB2312" w:hAnsi="MS Mincho" w:cs="MS Mincho"/>
          <w:sz w:val="28"/>
          <w:szCs w:val="28"/>
        </w:rPr>
        <w:t>“‘</w:t>
      </w:r>
      <w:r>
        <w:rPr>
          <w:rFonts w:ascii="仿宋_GB2312" w:eastAsia="仿宋_GB2312" w:hAnsi="MS Mincho" w:cs="MS Mincho"/>
          <w:sz w:val="28"/>
          <w:szCs w:val="28"/>
        </w:rPr>
        <w:t>必盈</w:t>
      </w:r>
      <w:r>
        <w:rPr>
          <w:rFonts w:ascii="仿宋_GB2312" w:eastAsia="仿宋_GB2312" w:hAnsi="MS Mincho" w:cs="MS Mincho"/>
          <w:sz w:val="28"/>
          <w:szCs w:val="28"/>
        </w:rPr>
        <w:t>’</w:t>
      </w:r>
      <w:r>
        <w:rPr>
          <w:rFonts w:ascii="仿宋_GB2312" w:eastAsia="仿宋_GB2312" w:hAnsi="MS Mincho" w:cs="MS Mincho"/>
          <w:sz w:val="28"/>
          <w:szCs w:val="28"/>
        </w:rPr>
        <w:t>职业年金一体化运作平台</w:t>
      </w:r>
      <w:r>
        <w:rPr>
          <w:rFonts w:ascii="仿宋_GB2312" w:eastAsia="仿宋_GB2312" w:hAnsi="MS Mincho" w:cs="MS Mincho"/>
          <w:sz w:val="28"/>
          <w:szCs w:val="28"/>
        </w:rPr>
        <w:t>”</w:t>
      </w:r>
      <w:r>
        <w:rPr>
          <w:rFonts w:ascii="仿宋_GB2312" w:eastAsia="仿宋_GB2312" w:hAnsi="MS Mincho" w:cs="MS Mincho"/>
          <w:sz w:val="28"/>
          <w:szCs w:val="28"/>
        </w:rPr>
        <w:t>荣获二等奖，安信农保</w:t>
      </w:r>
      <w:r>
        <w:rPr>
          <w:rFonts w:ascii="仿宋_GB2312" w:eastAsia="仿宋_GB2312" w:hAnsi="MS Mincho" w:cs="MS Mincho"/>
          <w:sz w:val="28"/>
          <w:szCs w:val="28"/>
        </w:rPr>
        <w:t>“</w:t>
      </w:r>
      <w:r>
        <w:rPr>
          <w:rFonts w:ascii="仿宋_GB2312" w:eastAsia="仿宋_GB2312" w:hAnsi="MS Mincho" w:cs="MS Mincho"/>
          <w:sz w:val="28"/>
          <w:szCs w:val="28"/>
        </w:rPr>
        <w:t>上海市农业保险电子保单</w:t>
      </w:r>
      <w:r>
        <w:rPr>
          <w:rFonts w:ascii="仿宋_GB2312" w:eastAsia="仿宋_GB2312" w:hAnsi="MS Mincho" w:cs="MS Mincho"/>
          <w:sz w:val="28"/>
          <w:szCs w:val="28"/>
        </w:rPr>
        <w:t>”</w:t>
      </w:r>
      <w:r>
        <w:rPr>
          <w:rFonts w:ascii="仿宋_GB2312" w:eastAsia="仿宋_GB2312" w:hAnsi="MS Mincho" w:cs="MS Mincho"/>
          <w:sz w:val="28"/>
          <w:szCs w:val="28"/>
        </w:rPr>
        <w:t>和集团总部</w:t>
      </w:r>
      <w:r>
        <w:rPr>
          <w:rFonts w:ascii="仿宋_GB2312" w:eastAsia="仿宋_GB2312" w:hAnsi="MS Mincho" w:cs="MS Mincho"/>
          <w:sz w:val="28"/>
          <w:szCs w:val="28"/>
        </w:rPr>
        <w:t>“</w:t>
      </w:r>
      <w:r>
        <w:rPr>
          <w:rFonts w:ascii="仿宋_GB2312" w:eastAsia="仿宋_GB2312" w:hAnsi="MS Mincho" w:cs="MS Mincho"/>
          <w:sz w:val="28"/>
          <w:szCs w:val="28"/>
        </w:rPr>
        <w:t>客户交互体验实时监测平台</w:t>
      </w:r>
      <w:r>
        <w:rPr>
          <w:rFonts w:ascii="仿宋_GB2312" w:eastAsia="仿宋_GB2312" w:hAnsi="MS Mincho" w:cs="MS Mincho"/>
          <w:sz w:val="28"/>
          <w:szCs w:val="28"/>
        </w:rPr>
        <w:t>”</w:t>
      </w:r>
      <w:r>
        <w:rPr>
          <w:rFonts w:ascii="仿宋_GB2312" w:eastAsia="仿宋_GB2312" w:hAnsi="MS Mincho" w:cs="MS Mincho"/>
          <w:sz w:val="28"/>
          <w:szCs w:val="28"/>
        </w:rPr>
        <w:t>项目获得提名奖。金融创新奖评选活动创立至今，太保系统连续9年共获得31个奖项，包括一等奖8个、二等奖7个、三等奖11个和提名奖5个。</w:t>
      </w:r>
      <w:r w:rsidR="000C57A1">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（中国太保）</w:t>
      </w:r>
    </w:p>
    <w:p w:rsidR="00FA7396" w:rsidRDefault="00FA7396">
      <w:pPr>
        <w:snapToGrid w:val="0"/>
        <w:spacing w:line="440" w:lineRule="exact"/>
        <w:ind w:firstLine="570"/>
        <w:jc w:val="left"/>
        <w:rPr>
          <w:rFonts w:ascii="仿宋_GB2312" w:eastAsia="仿宋_GB2312" w:hAnsi="宋体" w:cs="仿宋_GB2312"/>
          <w:sz w:val="28"/>
          <w:szCs w:val="28"/>
        </w:rPr>
      </w:pPr>
    </w:p>
    <w:p w:rsidR="00FA7396" w:rsidRDefault="00C56905" w:rsidP="00DC287E">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lastRenderedPageBreak/>
        <w:t>经济工作</w:t>
      </w:r>
    </w:p>
    <w:p w:rsidR="005E6016" w:rsidRDefault="005E6016" w:rsidP="009D305A">
      <w:pPr>
        <w:snapToGrid w:val="0"/>
        <w:spacing w:line="440" w:lineRule="exact"/>
        <w:jc w:val="center"/>
        <w:rPr>
          <w:rFonts w:ascii="华文中宋" w:eastAsia="华文中宋" w:hAnsi="华文中宋" w:cs="仿宋_GB2312"/>
          <w:b/>
          <w:sz w:val="28"/>
          <w:szCs w:val="28"/>
        </w:rPr>
      </w:pPr>
      <w:r w:rsidRPr="005E6016">
        <w:rPr>
          <w:rFonts w:ascii="华文中宋" w:eastAsia="华文中宋" w:hAnsi="华文中宋" w:cs="仿宋_GB2312" w:hint="eastAsia"/>
          <w:b/>
          <w:sz w:val="28"/>
          <w:szCs w:val="28"/>
        </w:rPr>
        <w:t>上汽海外市场份额持续增长</w:t>
      </w:r>
    </w:p>
    <w:p w:rsidR="005E6016" w:rsidRDefault="005E6016" w:rsidP="009D305A">
      <w:pPr>
        <w:snapToGrid w:val="0"/>
        <w:spacing w:line="440" w:lineRule="exact"/>
        <w:jc w:val="center"/>
        <w:rPr>
          <w:rFonts w:ascii="华文中宋" w:eastAsia="华文中宋" w:hAnsi="华文中宋" w:cs="仿宋_GB2312"/>
          <w:b/>
          <w:sz w:val="28"/>
          <w:szCs w:val="28"/>
        </w:rPr>
      </w:pPr>
    </w:p>
    <w:p w:rsidR="005E6016" w:rsidRDefault="005E6016" w:rsidP="005E6016">
      <w:pPr>
        <w:snapToGrid w:val="0"/>
        <w:spacing w:line="420" w:lineRule="exact"/>
        <w:ind w:firstLineChars="200" w:firstLine="560"/>
        <w:jc w:val="left"/>
        <w:rPr>
          <w:rFonts w:ascii="仿宋_GB2312" w:eastAsia="仿宋_GB2312"/>
          <w:sz w:val="28"/>
          <w:szCs w:val="28"/>
        </w:rPr>
      </w:pPr>
      <w:r>
        <w:rPr>
          <w:rFonts w:ascii="仿宋_GB2312" w:eastAsia="仿宋_GB2312" w:hint="eastAsia"/>
          <w:sz w:val="28"/>
          <w:szCs w:val="28"/>
        </w:rPr>
        <w:t>日前，500辆名爵MG ZS纯电动SUV从上海海通码头出口欧洲</w:t>
      </w:r>
      <w:r w:rsidR="00DD6737">
        <w:rPr>
          <w:rFonts w:ascii="仿宋_GB2312" w:eastAsia="仿宋_GB2312" w:hint="eastAsia"/>
          <w:sz w:val="28"/>
          <w:szCs w:val="28"/>
        </w:rPr>
        <w:t>。</w:t>
      </w:r>
      <w:r>
        <w:rPr>
          <w:rFonts w:ascii="仿宋_GB2312" w:eastAsia="仿宋_GB2312" w:hint="eastAsia"/>
          <w:sz w:val="28"/>
          <w:szCs w:val="28"/>
        </w:rPr>
        <w:t>这是中国自主品牌乘用车首次批量出口欧洲大陆，同时也创下了中国新能源汽车出口单次发运数量的最高纪录。</w:t>
      </w:r>
    </w:p>
    <w:p w:rsidR="005E6016" w:rsidRDefault="005E6016" w:rsidP="00A169B1">
      <w:pPr>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2018年上汽实现整车出口和海外销售27.7万辆，连续三年蝉联全国第一，在所有中国品牌海外销量中的占比达到23%。2019年1-9月，上汽实现整车出口和海外销售约24万辆，同比增长15%左右，继续保持快速增长。目前，上汽整车产品已进入5大洲、60余个国家，形成了泰国、英国、印尼、智利、澳新地区、中东地区6个“万辆级”区域市场。今年6月底，印度首款互联网车型MG HECTOR正式上市，深受消费者追捧，2个月内订单数达2.8万辆，印度即将成为上汽第7个“万辆级”区域市场。</w:t>
      </w:r>
      <w:r w:rsidR="003207EB">
        <w:rPr>
          <w:rFonts w:ascii="仿宋_GB2312" w:eastAsia="仿宋_GB2312" w:hint="eastAsia"/>
          <w:sz w:val="28"/>
          <w:szCs w:val="28"/>
        </w:rPr>
        <w:t xml:space="preserve">  </w:t>
      </w:r>
      <w:r w:rsidR="00A169B1">
        <w:rPr>
          <w:rFonts w:ascii="仿宋_GB2312" w:eastAsia="仿宋_GB2312" w:hint="eastAsia"/>
          <w:sz w:val="28"/>
          <w:szCs w:val="28"/>
        </w:rPr>
        <w:t xml:space="preserve"> </w:t>
      </w:r>
      <w:r w:rsidR="003207EB">
        <w:rPr>
          <w:rFonts w:ascii="仿宋_GB2312" w:eastAsia="仿宋_GB2312" w:hint="eastAsia"/>
          <w:sz w:val="28"/>
          <w:szCs w:val="28"/>
        </w:rPr>
        <w:t xml:space="preserve">               （上汽集团）</w:t>
      </w:r>
    </w:p>
    <w:p w:rsidR="005E6016" w:rsidRDefault="005E6016" w:rsidP="009D305A">
      <w:pPr>
        <w:snapToGrid w:val="0"/>
        <w:spacing w:line="440" w:lineRule="exact"/>
        <w:jc w:val="center"/>
        <w:rPr>
          <w:rFonts w:ascii="华文中宋" w:eastAsia="华文中宋" w:hAnsi="华文中宋" w:cs="仿宋_GB2312"/>
          <w:b/>
          <w:sz w:val="28"/>
          <w:szCs w:val="28"/>
        </w:rPr>
      </w:pPr>
    </w:p>
    <w:p w:rsidR="009D305A" w:rsidRPr="006356C1" w:rsidRDefault="009D305A" w:rsidP="009D305A">
      <w:pPr>
        <w:snapToGrid w:val="0"/>
        <w:spacing w:line="440" w:lineRule="exact"/>
        <w:jc w:val="center"/>
        <w:rPr>
          <w:rFonts w:ascii="华文中宋" w:eastAsia="华文中宋" w:hAnsi="华文中宋" w:cs="仿宋_GB2312"/>
          <w:b/>
          <w:sz w:val="28"/>
          <w:szCs w:val="28"/>
        </w:rPr>
      </w:pPr>
      <w:r w:rsidRPr="006356C1">
        <w:rPr>
          <w:rFonts w:ascii="华文中宋" w:eastAsia="华文中宋" w:hAnsi="华文中宋" w:cs="仿宋_GB2312"/>
          <w:b/>
          <w:sz w:val="28"/>
          <w:szCs w:val="28"/>
        </w:rPr>
        <w:t>准东-皖南±1100千伏特高压直流输电工程竣工投运</w:t>
      </w:r>
    </w:p>
    <w:p w:rsidR="00FA7396" w:rsidRPr="006356C1" w:rsidRDefault="00FA7396">
      <w:pPr>
        <w:snapToGrid w:val="0"/>
        <w:spacing w:line="440" w:lineRule="exact"/>
        <w:jc w:val="center"/>
        <w:rPr>
          <w:rFonts w:ascii="华文中宋" w:eastAsia="华文中宋" w:hAnsi="华文中宋" w:cs="仿宋_GB2312"/>
          <w:b/>
          <w:sz w:val="28"/>
          <w:szCs w:val="28"/>
        </w:rPr>
      </w:pPr>
    </w:p>
    <w:p w:rsidR="00861840" w:rsidRDefault="00C56905">
      <w:pPr>
        <w:snapToGrid w:val="0"/>
        <w:spacing w:line="440" w:lineRule="exact"/>
        <w:ind w:firstLineChars="200" w:firstLine="560"/>
        <w:rPr>
          <w:rFonts w:ascii="仿宋_GB2312" w:eastAsia="仿宋_GB2312" w:hAnsi="MS Mincho" w:cs="MS Mincho"/>
          <w:sz w:val="28"/>
          <w:szCs w:val="28"/>
        </w:rPr>
      </w:pPr>
      <w:r w:rsidRPr="006356C1">
        <w:rPr>
          <w:rFonts w:ascii="仿宋_GB2312" w:eastAsia="仿宋_GB2312" w:hAnsi="MS Mincho" w:cs="MS Mincho" w:hint="eastAsia"/>
          <w:sz w:val="28"/>
          <w:szCs w:val="28"/>
        </w:rPr>
        <w:t>近日，准东-皖南±1100千伏特高压直流输电工程举行了竣工投产仪式。</w:t>
      </w:r>
      <w:r w:rsidR="00A169B1" w:rsidRPr="00A169B1">
        <w:rPr>
          <w:rFonts w:ascii="仿宋_GB2312" w:eastAsia="仿宋_GB2312" w:hAnsi="MS Mincho" w:cs="MS Mincho"/>
          <w:sz w:val="28"/>
          <w:szCs w:val="28"/>
        </w:rPr>
        <w:t>准东-皖南工程起点位于新疆昌吉的昌吉换流站，终点位于安徽宣城的古泉换流站，途经新疆、甘肃、宁夏、陕西、河南、安徽六省（区），线路全长3324千米，额定电压</w:t>
      </w:r>
      <w:r w:rsidR="00A169B1" w:rsidRPr="00A169B1">
        <w:rPr>
          <w:rFonts w:ascii="仿宋_GB2312" w:eastAsia="仿宋_GB2312" w:hAnsi="MS Mincho" w:cs="MS Mincho"/>
          <w:sz w:val="28"/>
          <w:szCs w:val="28"/>
        </w:rPr>
        <w:t>±</w:t>
      </w:r>
      <w:r w:rsidR="00A169B1" w:rsidRPr="00A169B1">
        <w:rPr>
          <w:rFonts w:ascii="仿宋_GB2312" w:eastAsia="仿宋_GB2312" w:hAnsi="MS Mincho" w:cs="MS Mincho"/>
          <w:sz w:val="28"/>
          <w:szCs w:val="28"/>
        </w:rPr>
        <w:t>1100千伏，输送容量1200万千瓦，总投资407亿元</w:t>
      </w:r>
      <w:r w:rsidR="00E355DA">
        <w:rPr>
          <w:rFonts w:ascii="仿宋_GB2312" w:eastAsia="仿宋_GB2312" w:hAnsi="MS Mincho" w:cs="MS Mincho" w:hint="eastAsia"/>
          <w:sz w:val="28"/>
          <w:szCs w:val="28"/>
        </w:rPr>
        <w:t>,</w:t>
      </w:r>
      <w:r w:rsidRPr="006356C1">
        <w:rPr>
          <w:rFonts w:ascii="仿宋_GB2312" w:eastAsia="仿宋_GB2312" w:hAnsi="MS Mincho" w:cs="MS Mincho" w:hint="eastAsia"/>
          <w:sz w:val="28"/>
          <w:szCs w:val="28"/>
        </w:rPr>
        <w:t>是</w:t>
      </w:r>
      <w:r w:rsidR="00E355DA" w:rsidRPr="00E355DA">
        <w:rPr>
          <w:rFonts w:ascii="仿宋_GB2312" w:eastAsia="仿宋_GB2312" w:hAnsi="MS Mincho" w:cs="MS Mincho"/>
          <w:sz w:val="28"/>
          <w:szCs w:val="28"/>
        </w:rPr>
        <w:t>目前世界上</w:t>
      </w:r>
      <w:r w:rsidR="00C45076" w:rsidRPr="00C45076">
        <w:rPr>
          <w:rFonts w:ascii="仿宋_GB2312" w:eastAsia="仿宋_GB2312" w:hAnsi="MS Mincho" w:cs="MS Mincho"/>
          <w:sz w:val="28"/>
          <w:szCs w:val="28"/>
        </w:rPr>
        <w:t>电压等级最高、输送容量最大、输送距离最远、技术水平最先进的特高压直流输电工程</w:t>
      </w:r>
      <w:r w:rsidR="007E5C11">
        <w:rPr>
          <w:rFonts w:ascii="仿宋_GB2312" w:eastAsia="仿宋_GB2312" w:hAnsi="MS Mincho" w:cs="MS Mincho" w:hint="eastAsia"/>
          <w:sz w:val="28"/>
          <w:szCs w:val="28"/>
        </w:rPr>
        <w:t>。</w:t>
      </w:r>
    </w:p>
    <w:p w:rsidR="00FA7396" w:rsidRPr="00364420" w:rsidRDefault="00C56905">
      <w:pPr>
        <w:snapToGrid w:val="0"/>
        <w:spacing w:line="440" w:lineRule="exact"/>
        <w:ind w:firstLineChars="200" w:firstLine="560"/>
        <w:rPr>
          <w:rFonts w:ascii="仿宋_GB2312" w:eastAsia="仿宋_GB2312" w:hAnsi="MS Mincho" w:cs="MS Mincho"/>
          <w:color w:val="FF0000"/>
          <w:sz w:val="28"/>
          <w:szCs w:val="28"/>
        </w:rPr>
      </w:pPr>
      <w:r w:rsidRPr="006356C1">
        <w:rPr>
          <w:rFonts w:ascii="仿宋_GB2312" w:eastAsia="仿宋_GB2312" w:hAnsi="MS Mincho" w:cs="MS Mincho" w:hint="eastAsia"/>
          <w:sz w:val="28"/>
          <w:szCs w:val="28"/>
        </w:rPr>
        <w:t>上海电气环保集团</w:t>
      </w:r>
      <w:r w:rsidR="007E5C11" w:rsidRPr="006356C1">
        <w:rPr>
          <w:rFonts w:ascii="仿宋_GB2312" w:eastAsia="仿宋_GB2312" w:hAnsi="MS Mincho" w:cs="MS Mincho" w:hint="eastAsia"/>
          <w:sz w:val="28"/>
          <w:szCs w:val="28"/>
        </w:rPr>
        <w:t>参与其配套项目建设</w:t>
      </w:r>
      <w:r w:rsidR="007E5C11">
        <w:rPr>
          <w:rFonts w:ascii="仿宋_GB2312" w:eastAsia="仿宋_GB2312" w:hAnsi="MS Mincho" w:cs="MS Mincho" w:hint="eastAsia"/>
          <w:sz w:val="28"/>
          <w:szCs w:val="28"/>
        </w:rPr>
        <w:t>，</w:t>
      </w:r>
      <w:r w:rsidRPr="006356C1">
        <w:rPr>
          <w:rFonts w:ascii="仿宋_GB2312" w:eastAsia="仿宋_GB2312" w:hAnsi="MS Mincho" w:cs="MS Mincho" w:hint="eastAsia"/>
          <w:sz w:val="28"/>
          <w:szCs w:val="28"/>
        </w:rPr>
        <w:t>于2017年入驻准东新能源基地，先后完成了中民AB区光伏项目、220千伏中民汇集站项目、天辉木垒光伏项目、采田丝路光伏项目、联合光伏项目等配套项目，累计并网规模达500MW。</w:t>
      </w:r>
      <w:r w:rsidR="00861840">
        <w:rPr>
          <w:rFonts w:ascii="仿宋_GB2312" w:eastAsia="仿宋_GB2312" w:hAnsi="MS Mincho" w:cs="MS Mincho" w:hint="eastAsia"/>
          <w:sz w:val="28"/>
          <w:szCs w:val="28"/>
        </w:rPr>
        <w:t xml:space="preserve">               </w:t>
      </w:r>
      <w:r w:rsidR="007E5C11">
        <w:rPr>
          <w:rFonts w:ascii="仿宋_GB2312" w:eastAsia="仿宋_GB2312" w:hAnsi="MS Mincho" w:cs="MS Mincho" w:hint="eastAsia"/>
          <w:sz w:val="28"/>
          <w:szCs w:val="28"/>
        </w:rPr>
        <w:t xml:space="preserve">    </w:t>
      </w:r>
      <w:r w:rsidR="009F72FA" w:rsidRPr="006356C1">
        <w:rPr>
          <w:rFonts w:ascii="仿宋_GB2312" w:eastAsia="仿宋_GB2312" w:hAnsi="MS Mincho" w:cs="MS Mincho" w:hint="eastAsia"/>
          <w:sz w:val="28"/>
          <w:szCs w:val="28"/>
        </w:rPr>
        <w:t xml:space="preserve">    </w:t>
      </w:r>
      <w:r w:rsidRPr="006356C1">
        <w:rPr>
          <w:rFonts w:ascii="仿宋_GB2312" w:eastAsia="仿宋_GB2312" w:hAnsi="MS Mincho" w:cs="MS Mincho" w:hint="eastAsia"/>
          <w:sz w:val="28"/>
          <w:szCs w:val="28"/>
        </w:rPr>
        <w:t>（上海电气）</w:t>
      </w:r>
    </w:p>
    <w:p w:rsidR="00FA7396" w:rsidRDefault="00FA7396">
      <w:pPr>
        <w:snapToGrid w:val="0"/>
        <w:spacing w:line="440" w:lineRule="exact"/>
        <w:ind w:firstLineChars="200" w:firstLine="560"/>
        <w:rPr>
          <w:rFonts w:ascii="仿宋_GB2312" w:eastAsia="仿宋_GB2312" w:hAnsi="MS Mincho" w:cs="MS Mincho"/>
          <w:sz w:val="28"/>
          <w:szCs w:val="28"/>
        </w:rPr>
      </w:pPr>
    </w:p>
    <w:p w:rsidR="00FA7396" w:rsidRDefault="00C56905">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b/>
          <w:sz w:val="28"/>
          <w:szCs w:val="28"/>
        </w:rPr>
        <w:t>隧道股份路桥集团承建的昆明绕城高速外环线东南段正式通车</w:t>
      </w:r>
    </w:p>
    <w:p w:rsidR="00FA7396" w:rsidRDefault="00FA7396">
      <w:pPr>
        <w:snapToGrid w:val="0"/>
        <w:spacing w:line="440" w:lineRule="exact"/>
        <w:ind w:firstLineChars="200" w:firstLine="560"/>
        <w:rPr>
          <w:rFonts w:ascii="仿宋_GB2312" w:eastAsia="仿宋_GB2312" w:hAnsi="MS Mincho" w:cs="MS Mincho"/>
          <w:sz w:val="28"/>
          <w:szCs w:val="28"/>
        </w:rPr>
      </w:pPr>
    </w:p>
    <w:p w:rsidR="00FA7396" w:rsidRDefault="00C56905">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近日，由</w:t>
      </w:r>
      <w:r>
        <w:rPr>
          <w:rFonts w:ascii="仿宋_GB2312" w:eastAsia="仿宋_GB2312" w:hAnsi="MS Mincho" w:cs="MS Mincho"/>
          <w:sz w:val="28"/>
          <w:szCs w:val="28"/>
        </w:rPr>
        <w:t>隧道股份路桥集团承建的</w:t>
      </w:r>
      <w:r>
        <w:rPr>
          <w:rFonts w:ascii="仿宋_GB2312" w:eastAsia="仿宋_GB2312" w:hAnsi="MS Mincho" w:cs="MS Mincho" w:hint="eastAsia"/>
          <w:sz w:val="28"/>
          <w:szCs w:val="28"/>
        </w:rPr>
        <w:t>昆明绕城高速外环线东南段正</w:t>
      </w:r>
      <w:r>
        <w:rPr>
          <w:rFonts w:ascii="仿宋_GB2312" w:eastAsia="仿宋_GB2312" w:hAnsi="MS Mincho" w:cs="MS Mincho" w:hint="eastAsia"/>
          <w:sz w:val="28"/>
          <w:szCs w:val="28"/>
        </w:rPr>
        <w:lastRenderedPageBreak/>
        <w:t>式通车，与已建成的西北段、西南段成功“会合”。</w:t>
      </w:r>
    </w:p>
    <w:p w:rsidR="00FA7396" w:rsidRDefault="00C56905">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昆明绕城高速公路东南段“串联滇中，横跨昆玉”，与已建成的绕城西北段、西南段形成闭合，实现昆明城市内外交通高效衔接，有效串联北京至昆明、重庆至昆明、上海至昆明等7条国家高速公路路线，对完善昆明干线路网布局，解决昆明“外拥内堵、过境交通线缺乏”的困局，具有重要作用。</w:t>
      </w:r>
      <w:r w:rsidR="009F72FA">
        <w:rPr>
          <w:rFonts w:ascii="仿宋_GB2312" w:eastAsia="仿宋_GB2312" w:hAnsi="MS Mincho" w:cs="MS Mincho" w:hint="eastAsia"/>
          <w:sz w:val="28"/>
          <w:szCs w:val="28"/>
        </w:rPr>
        <w:t xml:space="preserve">        </w:t>
      </w:r>
      <w:r w:rsidR="007E5C11">
        <w:rPr>
          <w:rFonts w:ascii="仿宋_GB2312" w:eastAsia="仿宋_GB2312" w:hAnsi="MS Mincho" w:cs="MS Mincho" w:hint="eastAsia"/>
          <w:sz w:val="28"/>
          <w:szCs w:val="28"/>
        </w:rPr>
        <w:t xml:space="preserve"> </w:t>
      </w:r>
      <w:r w:rsidR="009F72FA">
        <w:rPr>
          <w:rFonts w:ascii="仿宋_GB2312" w:eastAsia="仿宋_GB2312" w:hAnsi="MS Mincho" w:cs="MS Mincho" w:hint="eastAsia"/>
          <w:sz w:val="28"/>
          <w:szCs w:val="28"/>
        </w:rPr>
        <w:t xml:space="preserve">    </w:t>
      </w:r>
      <w:r w:rsidR="00D7393E">
        <w:rPr>
          <w:rFonts w:ascii="仿宋_GB2312" w:eastAsia="仿宋_GB2312" w:hAnsi="MS Mincho" w:cs="MS Mincho" w:hint="eastAsia"/>
          <w:sz w:val="28"/>
          <w:szCs w:val="28"/>
        </w:rPr>
        <w:t xml:space="preserve">  </w:t>
      </w:r>
      <w:r w:rsidR="009F72FA">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 （隧道股份）</w:t>
      </w:r>
    </w:p>
    <w:p w:rsidR="003471A7" w:rsidRDefault="003471A7">
      <w:pPr>
        <w:snapToGrid w:val="0"/>
        <w:spacing w:line="440" w:lineRule="exact"/>
        <w:ind w:firstLineChars="200" w:firstLine="560"/>
        <w:rPr>
          <w:rFonts w:ascii="仿宋_GB2312" w:eastAsia="仿宋_GB2312" w:hAnsi="MS Mincho" w:cs="MS Mincho"/>
          <w:sz w:val="28"/>
          <w:szCs w:val="28"/>
        </w:rPr>
      </w:pPr>
    </w:p>
    <w:p w:rsidR="0003469B" w:rsidRDefault="003471A7" w:rsidP="0003469B">
      <w:pPr>
        <w:snapToGrid w:val="0"/>
        <w:spacing w:line="440" w:lineRule="exact"/>
        <w:jc w:val="center"/>
        <w:rPr>
          <w:rFonts w:ascii="华文中宋" w:eastAsia="华文中宋" w:hAnsi="华文中宋" w:cs="仿宋_GB2312"/>
          <w:b/>
          <w:sz w:val="28"/>
          <w:szCs w:val="28"/>
        </w:rPr>
      </w:pPr>
      <w:bookmarkStart w:id="0" w:name="_GoBack"/>
      <w:bookmarkEnd w:id="0"/>
      <w:r w:rsidRPr="003471A7">
        <w:rPr>
          <w:rFonts w:ascii="华文中宋" w:eastAsia="华文中宋" w:hAnsi="华文中宋" w:cs="仿宋_GB2312" w:hint="eastAsia"/>
          <w:b/>
          <w:sz w:val="28"/>
          <w:szCs w:val="28"/>
        </w:rPr>
        <w:t>上海2020春夏时装周开幕 衍庆里推出首场时装秀</w:t>
      </w:r>
    </w:p>
    <w:p w:rsidR="003471A7" w:rsidRDefault="003471A7" w:rsidP="0003469B">
      <w:pPr>
        <w:snapToGrid w:val="0"/>
        <w:spacing w:line="440" w:lineRule="exact"/>
        <w:jc w:val="center"/>
        <w:rPr>
          <w:rFonts w:ascii="华文中宋" w:eastAsia="华文中宋" w:hAnsi="华文中宋" w:cs="仿宋_GB2312"/>
          <w:b/>
          <w:sz w:val="28"/>
          <w:szCs w:val="28"/>
        </w:rPr>
      </w:pPr>
    </w:p>
    <w:p w:rsidR="00364221" w:rsidRPr="00364221" w:rsidRDefault="00364221" w:rsidP="00364221">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sidRPr="00364221">
        <w:rPr>
          <w:rFonts w:ascii="仿宋_GB2312" w:eastAsia="仿宋_GB2312" w:hAnsi="MS Mincho" w:cs="MS Mincho" w:hint="eastAsia"/>
          <w:sz w:val="28"/>
          <w:szCs w:val="28"/>
        </w:rPr>
        <w:t>，上海2020春夏时装周拉开帷幕，作为其中的一项重磅活动，百联时尚集团时尚中心携手磁器CHINA，在百联集团时尚中心——衍庆里推出了“摩登中国时尚艺术季·如山如河”系列活动的首场时装秀。</w:t>
      </w:r>
    </w:p>
    <w:p w:rsidR="00364221" w:rsidRPr="00364221" w:rsidRDefault="00364221" w:rsidP="00364221">
      <w:pPr>
        <w:snapToGrid w:val="0"/>
        <w:spacing w:line="440" w:lineRule="exact"/>
        <w:ind w:firstLineChars="200" w:firstLine="560"/>
        <w:rPr>
          <w:rFonts w:ascii="仿宋_GB2312" w:eastAsia="仿宋_GB2312" w:hAnsi="MS Mincho" w:cs="MS Mincho"/>
          <w:sz w:val="28"/>
          <w:szCs w:val="28"/>
        </w:rPr>
      </w:pPr>
      <w:r w:rsidRPr="00364221">
        <w:rPr>
          <w:rFonts w:ascii="仿宋_GB2312" w:eastAsia="仿宋_GB2312" w:hAnsi="MS Mincho" w:cs="MS Mincho" w:hint="eastAsia"/>
          <w:sz w:val="28"/>
          <w:szCs w:val="28"/>
        </w:rPr>
        <w:t>衍庆里自规划初期便致力于助力青年设计师，结合自身文化气质与百联集团发展战略需求，定位于国际时尚设计产业聚集及孵化平台，以时尚品牌、设计师工作室为核心租户，同时引入面料、C2M、模特培训、秀场、广告、时尚教育、媒体、摄影、造型、3D打印等时尚产业上下游机构。在内部形成时尚产业生态圈的同时，又与百联时尚产业基金、国际时尚学院以及百联集团的商业与渠道资源，形成价值协同效应，打造真正的时尚产业生态闭环。</w:t>
      </w:r>
      <w:r>
        <w:rPr>
          <w:rFonts w:ascii="仿宋_GB2312" w:eastAsia="仿宋_GB2312" w:hAnsi="MS Mincho" w:cs="MS Mincho" w:hint="eastAsia"/>
          <w:sz w:val="28"/>
          <w:szCs w:val="28"/>
        </w:rPr>
        <w:t xml:space="preserve">     </w:t>
      </w:r>
      <w:r w:rsidR="007E5C11">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 （百联集团）</w:t>
      </w:r>
    </w:p>
    <w:p w:rsidR="00364221" w:rsidRDefault="00364221" w:rsidP="0003469B">
      <w:pPr>
        <w:snapToGrid w:val="0"/>
        <w:spacing w:line="440" w:lineRule="exact"/>
        <w:jc w:val="center"/>
        <w:rPr>
          <w:rFonts w:ascii="华文中宋" w:eastAsia="华文中宋" w:hAnsi="华文中宋" w:cs="仿宋_GB2312"/>
          <w:b/>
          <w:sz w:val="28"/>
          <w:szCs w:val="28"/>
        </w:rPr>
      </w:pPr>
    </w:p>
    <w:p w:rsidR="0043003B" w:rsidRPr="0043003B" w:rsidRDefault="0043003B" w:rsidP="0043003B">
      <w:pPr>
        <w:snapToGrid w:val="0"/>
        <w:spacing w:line="440" w:lineRule="exact"/>
        <w:jc w:val="center"/>
        <w:rPr>
          <w:rFonts w:ascii="华文中宋" w:eastAsia="华文中宋" w:hAnsi="华文中宋" w:cs="仿宋_GB2312"/>
          <w:b/>
          <w:sz w:val="28"/>
          <w:szCs w:val="28"/>
        </w:rPr>
      </w:pPr>
      <w:r w:rsidRPr="0043003B">
        <w:rPr>
          <w:rFonts w:ascii="华文中宋" w:eastAsia="华文中宋" w:hAnsi="华文中宋" w:cs="仿宋_GB2312" w:hint="eastAsia"/>
          <w:b/>
          <w:sz w:val="28"/>
          <w:szCs w:val="28"/>
        </w:rPr>
        <w:t>承接溢出效应 共推品牌赋能</w:t>
      </w:r>
    </w:p>
    <w:p w:rsidR="0043003B" w:rsidRDefault="0043003B" w:rsidP="0043003B">
      <w:pPr>
        <w:snapToGrid w:val="0"/>
        <w:spacing w:line="440" w:lineRule="exact"/>
        <w:jc w:val="center"/>
        <w:rPr>
          <w:rFonts w:ascii="华文中宋" w:eastAsia="华文中宋" w:hAnsi="华文中宋" w:cs="仿宋_GB2312"/>
          <w:b/>
          <w:sz w:val="28"/>
          <w:szCs w:val="28"/>
        </w:rPr>
      </w:pPr>
      <w:r w:rsidRPr="0043003B">
        <w:rPr>
          <w:rFonts w:ascii="华文中宋" w:eastAsia="华文中宋" w:hAnsi="华文中宋" w:cs="仿宋_GB2312" w:hint="eastAsia"/>
          <w:b/>
          <w:sz w:val="28"/>
          <w:szCs w:val="28"/>
        </w:rPr>
        <w:t>东浩兰生国贸集团“6+365”环球品牌馆亮相国展中心</w:t>
      </w:r>
    </w:p>
    <w:p w:rsidR="0043003B" w:rsidRDefault="0043003B" w:rsidP="0003469B">
      <w:pPr>
        <w:snapToGrid w:val="0"/>
        <w:spacing w:line="440" w:lineRule="exact"/>
        <w:jc w:val="center"/>
        <w:rPr>
          <w:rFonts w:ascii="华文中宋" w:eastAsia="华文中宋" w:hAnsi="华文中宋" w:cs="仿宋_GB2312"/>
          <w:b/>
          <w:sz w:val="28"/>
          <w:szCs w:val="28"/>
        </w:rPr>
      </w:pPr>
    </w:p>
    <w:p w:rsidR="0043003B" w:rsidRPr="0043003B" w:rsidRDefault="0043003B" w:rsidP="0043003B">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sidRPr="0043003B">
        <w:rPr>
          <w:rFonts w:ascii="仿宋_GB2312" w:eastAsia="仿宋_GB2312" w:hAnsi="MS Mincho" w:cs="MS Mincho" w:hint="eastAsia"/>
          <w:sz w:val="28"/>
          <w:szCs w:val="28"/>
        </w:rPr>
        <w:t>，东浩兰生国际贸易集团环球品牌馆开馆仪式在国家会展中心举行。仪式上，东浩兰生国贸集团与9家战略合作品牌商共同签约并揭牌成立了“东浩兰生共塑未来品牌战略联盟”。</w:t>
      </w:r>
    </w:p>
    <w:p w:rsidR="0043003B" w:rsidRDefault="0043003B" w:rsidP="0043003B">
      <w:pPr>
        <w:snapToGrid w:val="0"/>
        <w:spacing w:line="440" w:lineRule="exact"/>
        <w:ind w:firstLineChars="200" w:firstLine="560"/>
        <w:rPr>
          <w:rFonts w:ascii="仿宋_GB2312" w:eastAsia="仿宋_GB2312" w:hAnsi="MS Mincho" w:cs="MS Mincho"/>
          <w:sz w:val="28"/>
          <w:szCs w:val="28"/>
        </w:rPr>
      </w:pPr>
      <w:r w:rsidRPr="0043003B">
        <w:rPr>
          <w:rFonts w:ascii="仿宋_GB2312" w:eastAsia="仿宋_GB2312" w:hAnsi="MS Mincho" w:cs="MS Mincho" w:hint="eastAsia"/>
          <w:sz w:val="28"/>
          <w:szCs w:val="28"/>
        </w:rPr>
        <w:t>东浩兰生国际贸易集团环球品牌馆位于国家会展中心商业广场三楼，占地约340平方米，是中国国际进口博览会“6+365天”全年展销平台的组成部分。展馆主题为“未来已来，始于心，精于行”，融合了新材料应用，生活日用，美妆个护，IP授权，智能家居等行</w:t>
      </w:r>
      <w:r w:rsidRPr="0043003B">
        <w:rPr>
          <w:rFonts w:ascii="仿宋_GB2312" w:eastAsia="仿宋_GB2312" w:hAnsi="MS Mincho" w:cs="MS Mincho" w:hint="eastAsia"/>
          <w:sz w:val="28"/>
          <w:szCs w:val="28"/>
        </w:rPr>
        <w:lastRenderedPageBreak/>
        <w:t>业龙头</w:t>
      </w:r>
      <w:r>
        <w:rPr>
          <w:rFonts w:ascii="仿宋_GB2312" w:eastAsia="仿宋_GB2312" w:hAnsi="MS Mincho" w:cs="MS Mincho" w:hint="eastAsia"/>
          <w:sz w:val="28"/>
          <w:szCs w:val="28"/>
        </w:rPr>
        <w:t>，</w:t>
      </w:r>
      <w:r w:rsidRPr="0043003B">
        <w:rPr>
          <w:rFonts w:ascii="仿宋_GB2312" w:eastAsia="仿宋_GB2312" w:hAnsi="MS Mincho" w:cs="MS Mincho" w:hint="eastAsia"/>
          <w:sz w:val="28"/>
          <w:szCs w:val="28"/>
        </w:rPr>
        <w:t>集品牌与产品展示</w:t>
      </w:r>
      <w:r>
        <w:rPr>
          <w:rFonts w:ascii="仿宋_GB2312" w:eastAsia="仿宋_GB2312" w:hAnsi="MS Mincho" w:cs="MS Mincho" w:hint="eastAsia"/>
          <w:sz w:val="28"/>
          <w:szCs w:val="28"/>
        </w:rPr>
        <w:t>、</w:t>
      </w:r>
      <w:r w:rsidRPr="0043003B">
        <w:rPr>
          <w:rFonts w:ascii="仿宋_GB2312" w:eastAsia="仿宋_GB2312" w:hAnsi="MS Mincho" w:cs="MS Mincho" w:hint="eastAsia"/>
          <w:sz w:val="28"/>
          <w:szCs w:val="28"/>
        </w:rPr>
        <w:t>媒体推广</w:t>
      </w:r>
      <w:r>
        <w:rPr>
          <w:rFonts w:ascii="仿宋_GB2312" w:eastAsia="仿宋_GB2312" w:hAnsi="MS Mincho" w:cs="MS Mincho" w:hint="eastAsia"/>
          <w:sz w:val="28"/>
          <w:szCs w:val="28"/>
        </w:rPr>
        <w:t>、</w:t>
      </w:r>
      <w:r w:rsidRPr="0043003B">
        <w:rPr>
          <w:rFonts w:ascii="仿宋_GB2312" w:eastAsia="仿宋_GB2312" w:hAnsi="MS Mincho" w:cs="MS Mincho" w:hint="eastAsia"/>
          <w:sz w:val="28"/>
          <w:szCs w:val="28"/>
        </w:rPr>
        <w:t>新品发布</w:t>
      </w:r>
      <w:r>
        <w:rPr>
          <w:rFonts w:ascii="仿宋_GB2312" w:eastAsia="仿宋_GB2312" w:hAnsi="MS Mincho" w:cs="MS Mincho" w:hint="eastAsia"/>
          <w:sz w:val="28"/>
          <w:szCs w:val="28"/>
        </w:rPr>
        <w:t>、</w:t>
      </w:r>
      <w:r w:rsidRPr="0043003B">
        <w:rPr>
          <w:rFonts w:ascii="仿宋_GB2312" w:eastAsia="仿宋_GB2312" w:hAnsi="MS Mincho" w:cs="MS Mincho" w:hint="eastAsia"/>
          <w:sz w:val="28"/>
          <w:szCs w:val="28"/>
        </w:rPr>
        <w:t>用户体验等功能于一体，是国贸集团与合作品牌客户发挥进博会溢出效应、共赢发展的展示展销平台。</w:t>
      </w:r>
      <w:r>
        <w:rPr>
          <w:rFonts w:ascii="仿宋_GB2312" w:eastAsia="仿宋_GB2312" w:hAnsi="MS Mincho" w:cs="MS Mincho" w:hint="eastAsia"/>
          <w:sz w:val="28"/>
          <w:szCs w:val="28"/>
        </w:rPr>
        <w:t xml:space="preserve">                          </w:t>
      </w:r>
      <w:r w:rsidR="00A82014">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  （</w:t>
      </w:r>
      <w:r w:rsidRPr="0043003B">
        <w:rPr>
          <w:rFonts w:ascii="仿宋_GB2312" w:eastAsia="仿宋_GB2312" w:hAnsi="MS Mincho" w:cs="MS Mincho" w:hint="eastAsia"/>
          <w:sz w:val="28"/>
          <w:szCs w:val="28"/>
        </w:rPr>
        <w:t>东浩兰生</w:t>
      </w:r>
      <w:r>
        <w:rPr>
          <w:rFonts w:ascii="仿宋_GB2312" w:eastAsia="仿宋_GB2312" w:hAnsi="MS Mincho" w:cs="MS Mincho" w:hint="eastAsia"/>
          <w:sz w:val="28"/>
          <w:szCs w:val="28"/>
        </w:rPr>
        <w:t>）</w:t>
      </w:r>
    </w:p>
    <w:p w:rsidR="003471A7" w:rsidRPr="0043003B" w:rsidRDefault="003471A7" w:rsidP="0043003B">
      <w:pPr>
        <w:snapToGrid w:val="0"/>
        <w:spacing w:line="440" w:lineRule="exact"/>
        <w:ind w:firstLineChars="200" w:firstLine="560"/>
        <w:rPr>
          <w:rFonts w:ascii="仿宋_GB2312" w:eastAsia="仿宋_GB2312" w:hAnsi="MS Mincho" w:cs="MS Mincho"/>
          <w:sz w:val="28"/>
          <w:szCs w:val="28"/>
        </w:rPr>
      </w:pPr>
    </w:p>
    <w:p w:rsidR="0043003B" w:rsidRDefault="003471A7" w:rsidP="003471A7">
      <w:pPr>
        <w:snapToGrid w:val="0"/>
        <w:spacing w:line="440" w:lineRule="exact"/>
        <w:jc w:val="center"/>
        <w:rPr>
          <w:rFonts w:ascii="华文中宋" w:eastAsia="华文中宋" w:hAnsi="华文中宋" w:cs="仿宋_GB2312"/>
          <w:b/>
          <w:sz w:val="28"/>
          <w:szCs w:val="28"/>
        </w:rPr>
      </w:pPr>
      <w:r w:rsidRPr="003471A7">
        <w:rPr>
          <w:rFonts w:ascii="华文中宋" w:eastAsia="华文中宋" w:hAnsi="华文中宋" w:cs="仿宋_GB2312" w:hint="eastAsia"/>
          <w:b/>
          <w:sz w:val="28"/>
          <w:szCs w:val="28"/>
        </w:rPr>
        <w:t>上海科创基金发起设立上海张江科技创新股权投资基金</w:t>
      </w:r>
    </w:p>
    <w:p w:rsidR="003471A7" w:rsidRPr="003471A7" w:rsidRDefault="003471A7" w:rsidP="003471A7">
      <w:pPr>
        <w:snapToGrid w:val="0"/>
        <w:spacing w:line="440" w:lineRule="exact"/>
        <w:jc w:val="center"/>
        <w:rPr>
          <w:rFonts w:ascii="华文中宋" w:eastAsia="华文中宋" w:hAnsi="华文中宋" w:cs="仿宋_GB2312"/>
          <w:b/>
          <w:sz w:val="28"/>
          <w:szCs w:val="28"/>
        </w:rPr>
      </w:pPr>
    </w:p>
    <w:p w:rsidR="003471A7" w:rsidRPr="00B00A74" w:rsidRDefault="003471A7" w:rsidP="00B00A74">
      <w:pPr>
        <w:snapToGrid w:val="0"/>
        <w:spacing w:line="440" w:lineRule="exact"/>
        <w:ind w:firstLineChars="200" w:firstLine="560"/>
        <w:rPr>
          <w:rFonts w:ascii="仿宋_GB2312" w:eastAsia="仿宋_GB2312" w:hAnsi="MS Mincho" w:cs="MS Mincho"/>
          <w:sz w:val="28"/>
          <w:szCs w:val="28"/>
        </w:rPr>
      </w:pPr>
      <w:r w:rsidRPr="00B00A74">
        <w:rPr>
          <w:rFonts w:ascii="仿宋_GB2312" w:eastAsia="仿宋_GB2312" w:hAnsi="MS Mincho" w:cs="MS Mincho" w:hint="eastAsia"/>
          <w:sz w:val="28"/>
          <w:szCs w:val="28"/>
        </w:rPr>
        <w:t>近日，</w:t>
      </w:r>
      <w:r w:rsidRPr="00B00A74">
        <w:rPr>
          <w:rFonts w:ascii="仿宋_GB2312" w:eastAsia="仿宋_GB2312" w:hAnsi="MS Mincho" w:cs="MS Mincho"/>
          <w:sz w:val="28"/>
          <w:szCs w:val="28"/>
        </w:rPr>
        <w:t>在浦东科创母基金启动仪式上，上海科创基金会同张江高科、浦东建设等就共同发起设立上海张江科技创新股权投资基金（简称</w:t>
      </w:r>
      <w:r w:rsidRPr="00B00A74">
        <w:rPr>
          <w:rFonts w:ascii="仿宋_GB2312" w:eastAsia="仿宋_GB2312" w:hAnsi="MS Mincho" w:cs="MS Mincho"/>
          <w:sz w:val="28"/>
          <w:szCs w:val="28"/>
        </w:rPr>
        <w:t>“</w:t>
      </w:r>
      <w:r w:rsidRPr="00B00A74">
        <w:rPr>
          <w:rFonts w:ascii="仿宋_GB2312" w:eastAsia="仿宋_GB2312" w:hAnsi="MS Mincho" w:cs="MS Mincho"/>
          <w:sz w:val="28"/>
          <w:szCs w:val="28"/>
        </w:rPr>
        <w:t>张江科创基金</w:t>
      </w:r>
      <w:r w:rsidRPr="00B00A74">
        <w:rPr>
          <w:rFonts w:ascii="仿宋_GB2312" w:eastAsia="仿宋_GB2312" w:hAnsi="MS Mincho" w:cs="MS Mincho"/>
          <w:sz w:val="28"/>
          <w:szCs w:val="28"/>
        </w:rPr>
        <w:t>”</w:t>
      </w:r>
      <w:r w:rsidRPr="00B00A74">
        <w:rPr>
          <w:rFonts w:ascii="仿宋_GB2312" w:eastAsia="仿宋_GB2312" w:hAnsi="MS Mincho" w:cs="MS Mincho"/>
          <w:sz w:val="28"/>
          <w:szCs w:val="28"/>
        </w:rPr>
        <w:t>）签订了合作意向书。</w:t>
      </w:r>
    </w:p>
    <w:p w:rsidR="003471A7" w:rsidRPr="00B00A74" w:rsidRDefault="003471A7" w:rsidP="00B00A74">
      <w:pPr>
        <w:snapToGrid w:val="0"/>
        <w:spacing w:line="440" w:lineRule="exact"/>
        <w:ind w:firstLineChars="200" w:firstLine="560"/>
        <w:rPr>
          <w:rFonts w:ascii="仿宋_GB2312" w:eastAsia="仿宋_GB2312" w:hAnsi="MS Mincho" w:cs="MS Mincho"/>
          <w:sz w:val="28"/>
          <w:szCs w:val="28"/>
        </w:rPr>
      </w:pPr>
      <w:r w:rsidRPr="00B00A74">
        <w:rPr>
          <w:rFonts w:ascii="仿宋_GB2312" w:eastAsia="仿宋_GB2312" w:hAnsi="MS Mincho" w:cs="MS Mincho"/>
          <w:sz w:val="28"/>
          <w:szCs w:val="28"/>
        </w:rPr>
        <w:t>作为上海科创基金功能性投资的重要布局，张江科创基金将立足于张江科学城和浦东新区，辐射长三角区域，重点聚焦集成电路，新一代信息技术，生物医药及医疗器械，智能制造等相关领域内的科技型、创新型企业，充分挖掘捕捉</w:t>
      </w:r>
      <w:r w:rsidRPr="00B00A74">
        <w:rPr>
          <w:rFonts w:ascii="仿宋_GB2312" w:eastAsia="仿宋_GB2312" w:hAnsi="MS Mincho" w:cs="MS Mincho"/>
          <w:sz w:val="28"/>
          <w:szCs w:val="28"/>
        </w:rPr>
        <w:t>“</w:t>
      </w:r>
      <w:r w:rsidRPr="00B00A74">
        <w:rPr>
          <w:rFonts w:ascii="仿宋_GB2312" w:eastAsia="仿宋_GB2312" w:hAnsi="MS Mincho" w:cs="MS Mincho"/>
          <w:sz w:val="28"/>
          <w:szCs w:val="28"/>
        </w:rPr>
        <w:t>具有全球影响力的本土引擎企业</w:t>
      </w:r>
      <w:r w:rsidRPr="00B00A74">
        <w:rPr>
          <w:rFonts w:ascii="仿宋_GB2312" w:eastAsia="仿宋_GB2312" w:hAnsi="MS Mincho" w:cs="MS Mincho"/>
          <w:sz w:val="28"/>
          <w:szCs w:val="28"/>
        </w:rPr>
        <w:t>”</w:t>
      </w:r>
      <w:r w:rsidRPr="00B00A74">
        <w:rPr>
          <w:rFonts w:ascii="仿宋_GB2312" w:eastAsia="仿宋_GB2312" w:hAnsi="MS Mincho" w:cs="MS Mincho"/>
          <w:sz w:val="28"/>
          <w:szCs w:val="28"/>
        </w:rPr>
        <w:t>的投资机会。上海科创基金将进一步发挥好母基金的平台作用，有效整合各方资源，产融结合，助力高科技、高成长科创企业发展，为支持浦东新区改革开放再出发</w:t>
      </w:r>
      <w:r w:rsidR="00AA3DB3">
        <w:rPr>
          <w:rFonts w:ascii="仿宋_GB2312" w:eastAsia="仿宋_GB2312" w:hAnsi="MS Mincho" w:cs="MS Mincho" w:hint="eastAsia"/>
          <w:sz w:val="28"/>
          <w:szCs w:val="28"/>
        </w:rPr>
        <w:t>、</w:t>
      </w:r>
      <w:r w:rsidRPr="00B00A74">
        <w:rPr>
          <w:rFonts w:ascii="仿宋_GB2312" w:eastAsia="仿宋_GB2312" w:hAnsi="MS Mincho" w:cs="MS Mincho"/>
          <w:sz w:val="28"/>
          <w:szCs w:val="28"/>
        </w:rPr>
        <w:t>实现新时代高质量发展做出积极贡献。</w:t>
      </w:r>
    </w:p>
    <w:p w:rsidR="003471A7" w:rsidRPr="003471A7" w:rsidRDefault="003471A7" w:rsidP="003471A7">
      <w:pPr>
        <w:spacing w:line="400" w:lineRule="exact"/>
        <w:ind w:firstLineChars="2200" w:firstLine="6160"/>
        <w:rPr>
          <w:rFonts w:ascii="仿宋_GB2312" w:eastAsia="仿宋_GB2312"/>
          <w:sz w:val="28"/>
          <w:szCs w:val="28"/>
        </w:rPr>
      </w:pPr>
      <w:r>
        <w:rPr>
          <w:rFonts w:ascii="仿宋_GB2312" w:eastAsia="仿宋_GB2312" w:hint="eastAsia"/>
          <w:sz w:val="28"/>
          <w:szCs w:val="28"/>
        </w:rPr>
        <w:t>（上海国际集团）</w:t>
      </w:r>
    </w:p>
    <w:p w:rsidR="003471A7" w:rsidRPr="0043003B" w:rsidRDefault="003471A7" w:rsidP="0043003B">
      <w:pPr>
        <w:snapToGrid w:val="0"/>
        <w:spacing w:line="440" w:lineRule="exact"/>
        <w:ind w:firstLineChars="200" w:firstLine="560"/>
        <w:rPr>
          <w:rFonts w:ascii="仿宋_GB2312" w:eastAsia="仿宋_GB2312" w:hAnsi="MS Mincho" w:cs="MS Mincho"/>
          <w:sz w:val="28"/>
          <w:szCs w:val="28"/>
        </w:rPr>
      </w:pPr>
    </w:p>
    <w:p w:rsidR="00FA7396" w:rsidRDefault="0003469B" w:rsidP="0003469B">
      <w:pPr>
        <w:snapToGrid w:val="0"/>
        <w:spacing w:line="440" w:lineRule="exact"/>
        <w:jc w:val="center"/>
        <w:rPr>
          <w:rFonts w:ascii="华文中宋" w:eastAsia="华文中宋" w:hAnsi="华文中宋" w:cs="仿宋_GB2312"/>
          <w:b/>
          <w:sz w:val="28"/>
          <w:szCs w:val="28"/>
        </w:rPr>
      </w:pPr>
      <w:r w:rsidRPr="0003469B">
        <w:rPr>
          <w:rFonts w:ascii="华文中宋" w:eastAsia="华文中宋" w:hAnsi="华文中宋" w:cs="仿宋_GB2312" w:hint="eastAsia"/>
          <w:b/>
          <w:sz w:val="28"/>
          <w:szCs w:val="28"/>
        </w:rPr>
        <w:t>临港集团与俄罗斯科学院、莫斯科大学签署战略合作协议</w:t>
      </w:r>
    </w:p>
    <w:p w:rsidR="0003469B" w:rsidRPr="0003469B" w:rsidRDefault="0003469B" w:rsidP="0003469B">
      <w:pPr>
        <w:snapToGrid w:val="0"/>
        <w:spacing w:line="440" w:lineRule="exact"/>
        <w:jc w:val="center"/>
        <w:rPr>
          <w:rFonts w:ascii="华文中宋" w:eastAsia="华文中宋" w:hAnsi="华文中宋" w:cs="仿宋_GB2312"/>
          <w:b/>
          <w:sz w:val="28"/>
          <w:szCs w:val="28"/>
        </w:rPr>
      </w:pPr>
    </w:p>
    <w:p w:rsidR="009D305A" w:rsidRPr="0003469B" w:rsidRDefault="0003469B" w:rsidP="0003469B">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 xml:space="preserve"> 近日，临</w:t>
      </w:r>
      <w:r w:rsidRPr="0003469B">
        <w:rPr>
          <w:rFonts w:ascii="仿宋_GB2312" w:eastAsia="仿宋_GB2312" w:hAnsi="MS Mincho" w:cs="MS Mincho" w:hint="eastAsia"/>
          <w:sz w:val="28"/>
          <w:szCs w:val="28"/>
        </w:rPr>
        <w:t>港集团与俄罗斯科学院，临港集团下属临港现代物流公司与莫斯科罗蒙诺索夫国立大学分别签署战略合作协议。合作各方将在临港新片区共建中俄科技研发合作平台，共同围绕集成电路、生物科技、新能源、新材料、稀有金属、人工智能、智能制造产业领域，建设中俄人才、科技、项目等创新资源的集聚高地，实现中俄之间创新要素的流动与资源优化配置。</w:t>
      </w:r>
      <w:r>
        <w:rPr>
          <w:rFonts w:ascii="仿宋_GB2312" w:eastAsia="仿宋_GB2312" w:hAnsi="MS Mincho" w:cs="MS Mincho" w:hint="eastAsia"/>
          <w:sz w:val="28"/>
          <w:szCs w:val="28"/>
        </w:rPr>
        <w:t xml:space="preserve">                   </w:t>
      </w:r>
      <w:r w:rsidR="00B821DC">
        <w:rPr>
          <w:rFonts w:ascii="仿宋_GB2312" w:eastAsia="仿宋_GB2312" w:hAnsi="MS Mincho" w:cs="MS Mincho" w:hint="eastAsia"/>
          <w:sz w:val="28"/>
          <w:szCs w:val="28"/>
        </w:rPr>
        <w:t xml:space="preserve"> </w:t>
      </w:r>
      <w:r w:rsidRPr="0003469B">
        <w:rPr>
          <w:rFonts w:ascii="仿宋_GB2312" w:eastAsia="仿宋_GB2312" w:hAnsi="MS Mincho" w:cs="MS Mincho" w:hint="eastAsia"/>
          <w:sz w:val="28"/>
          <w:szCs w:val="28"/>
        </w:rPr>
        <w:t>（临港集团）</w:t>
      </w:r>
    </w:p>
    <w:p w:rsidR="009F72FA" w:rsidRDefault="009F72FA" w:rsidP="009F72FA">
      <w:pPr>
        <w:snapToGrid w:val="0"/>
        <w:spacing w:line="440" w:lineRule="exact"/>
        <w:ind w:firstLineChars="200" w:firstLine="560"/>
        <w:rPr>
          <w:rFonts w:ascii="仿宋_GB2312" w:eastAsia="仿宋_GB2312" w:hAnsi="MS Mincho" w:cs="MS Mincho"/>
          <w:sz w:val="28"/>
          <w:szCs w:val="28"/>
        </w:rPr>
      </w:pPr>
    </w:p>
    <w:p w:rsidR="009D305A" w:rsidRDefault="009F72FA" w:rsidP="009F72FA">
      <w:pPr>
        <w:snapToGrid w:val="0"/>
        <w:spacing w:line="440" w:lineRule="exact"/>
        <w:jc w:val="center"/>
        <w:rPr>
          <w:rFonts w:ascii="华文中宋" w:eastAsia="华文中宋" w:hAnsi="华文中宋" w:cs="仿宋_GB2312"/>
          <w:b/>
          <w:sz w:val="28"/>
          <w:szCs w:val="28"/>
        </w:rPr>
      </w:pPr>
      <w:r w:rsidRPr="009F72FA">
        <w:rPr>
          <w:rFonts w:ascii="华文中宋" w:eastAsia="华文中宋" w:hAnsi="华文中宋" w:cs="仿宋_GB2312" w:hint="eastAsia"/>
          <w:b/>
          <w:sz w:val="28"/>
          <w:szCs w:val="28"/>
        </w:rPr>
        <w:t>进博会配套重要通道虹桥枢纽-国展中心地下人行通道试运行</w:t>
      </w:r>
    </w:p>
    <w:p w:rsidR="009F72FA" w:rsidRPr="009F72FA" w:rsidRDefault="009F72FA" w:rsidP="009F72FA">
      <w:pPr>
        <w:snapToGrid w:val="0"/>
        <w:spacing w:line="440" w:lineRule="exact"/>
        <w:jc w:val="center"/>
        <w:rPr>
          <w:rFonts w:ascii="华文中宋" w:eastAsia="华文中宋" w:hAnsi="华文中宋" w:cs="仿宋_GB2312"/>
          <w:b/>
          <w:sz w:val="28"/>
          <w:szCs w:val="28"/>
        </w:rPr>
      </w:pPr>
    </w:p>
    <w:p w:rsidR="009F72FA" w:rsidRDefault="009F72FA" w:rsidP="00B00A74">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sidRPr="009F72FA">
        <w:rPr>
          <w:rFonts w:ascii="仿宋_GB2312" w:eastAsia="仿宋_GB2312" w:hAnsi="MS Mincho" w:cs="MS Mincho"/>
          <w:sz w:val="28"/>
          <w:szCs w:val="28"/>
        </w:rPr>
        <w:t>，连接虹桥枢纽、国家会展中心的地下人行通道启动试运行</w:t>
      </w:r>
      <w:r w:rsidR="00F971F0">
        <w:rPr>
          <w:rFonts w:ascii="仿宋_GB2312" w:eastAsia="仿宋_GB2312" w:hAnsi="MS Mincho" w:cs="MS Mincho" w:hint="eastAsia"/>
          <w:sz w:val="28"/>
          <w:szCs w:val="28"/>
        </w:rPr>
        <w:t>。</w:t>
      </w:r>
      <w:r w:rsidRPr="009F72FA">
        <w:rPr>
          <w:rFonts w:ascii="仿宋_GB2312" w:eastAsia="仿宋_GB2312" w:hAnsi="MS Mincho" w:cs="MS Mincho"/>
          <w:sz w:val="28"/>
          <w:szCs w:val="28"/>
        </w:rPr>
        <w:t>这将成为疏散第二届进博会参会客流的重要通道之一，与二层步廊实</w:t>
      </w:r>
      <w:r w:rsidRPr="009F72FA">
        <w:rPr>
          <w:rFonts w:ascii="仿宋_GB2312" w:eastAsia="仿宋_GB2312" w:hAnsi="MS Mincho" w:cs="MS Mincho"/>
          <w:sz w:val="28"/>
          <w:szCs w:val="28"/>
        </w:rPr>
        <w:lastRenderedPageBreak/>
        <w:t>现</w:t>
      </w:r>
      <w:r w:rsidRPr="009F72FA">
        <w:rPr>
          <w:rFonts w:ascii="仿宋_GB2312" w:eastAsia="仿宋_GB2312" w:hAnsi="MS Mincho" w:cs="MS Mincho"/>
          <w:sz w:val="28"/>
          <w:szCs w:val="28"/>
        </w:rPr>
        <w:t>“</w:t>
      </w:r>
      <w:r w:rsidRPr="009F72FA">
        <w:rPr>
          <w:rFonts w:ascii="仿宋_GB2312" w:eastAsia="仿宋_GB2312" w:hAnsi="MS Mincho" w:cs="MS Mincho"/>
          <w:sz w:val="28"/>
          <w:szCs w:val="28"/>
        </w:rPr>
        <w:t>上天入地</w:t>
      </w:r>
      <w:r w:rsidRPr="009F72FA">
        <w:rPr>
          <w:rFonts w:ascii="仿宋_GB2312" w:eastAsia="仿宋_GB2312" w:hAnsi="MS Mincho" w:cs="MS Mincho"/>
          <w:sz w:val="28"/>
          <w:szCs w:val="28"/>
        </w:rPr>
        <w:t>”</w:t>
      </w:r>
      <w:r w:rsidRPr="009F72FA">
        <w:rPr>
          <w:rFonts w:ascii="仿宋_GB2312" w:eastAsia="仿宋_GB2312" w:hAnsi="MS Mincho" w:cs="MS Mincho"/>
          <w:sz w:val="28"/>
          <w:szCs w:val="28"/>
        </w:rPr>
        <w:t>无缝对接，双管齐下保障客流有序进出。通道全长1500米，</w:t>
      </w:r>
      <w:r w:rsidR="00074EC8" w:rsidRPr="009F72FA">
        <w:rPr>
          <w:rFonts w:ascii="仿宋_GB2312" w:eastAsia="仿宋_GB2312" w:hAnsi="MS Mincho" w:cs="MS Mincho"/>
          <w:sz w:val="28"/>
          <w:szCs w:val="28"/>
        </w:rPr>
        <w:t>全天24小时开通</w:t>
      </w:r>
      <w:r w:rsidR="00074EC8">
        <w:rPr>
          <w:rFonts w:ascii="仿宋_GB2312" w:eastAsia="仿宋_GB2312" w:hAnsi="MS Mincho" w:cs="MS Mincho" w:hint="eastAsia"/>
          <w:sz w:val="28"/>
          <w:szCs w:val="28"/>
        </w:rPr>
        <w:t>，</w:t>
      </w:r>
      <w:r w:rsidRPr="009F72FA">
        <w:rPr>
          <w:rFonts w:ascii="仿宋_GB2312" w:eastAsia="仿宋_GB2312" w:hAnsi="MS Mincho" w:cs="MS Mincho"/>
          <w:sz w:val="28"/>
          <w:szCs w:val="28"/>
        </w:rPr>
        <w:t>包括虹桥枢纽西延伸段、西西延伸段及会展地下人行通道段，步行需要20多分钟</w:t>
      </w:r>
      <w:r w:rsidR="004F5295">
        <w:rPr>
          <w:rFonts w:ascii="仿宋_GB2312" w:eastAsia="仿宋_GB2312" w:hAnsi="MS Mincho" w:cs="MS Mincho" w:hint="eastAsia"/>
          <w:sz w:val="28"/>
          <w:szCs w:val="28"/>
        </w:rPr>
        <w:t>。</w:t>
      </w:r>
      <w:r w:rsidR="004F5295" w:rsidRPr="009F72FA">
        <w:rPr>
          <w:rFonts w:ascii="仿宋_GB2312" w:eastAsia="仿宋_GB2312" w:hAnsi="MS Mincho" w:cs="MS Mincho"/>
          <w:sz w:val="28"/>
          <w:szCs w:val="28"/>
        </w:rPr>
        <w:t>进博会期间，地下通道将配备数辆小型接驳车，可将单程时间缩短至约6分钟。通道同时连接着周边五条地道，串起龙湖天街、虹桥天地、新地中心、丽宝广场等多个商办地块，方便商务区白领和游客的通行。</w:t>
      </w:r>
      <w:r w:rsidR="00B00A74">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（地产集团）</w:t>
      </w:r>
    </w:p>
    <w:p w:rsidR="000C57A1" w:rsidRPr="009F72FA" w:rsidRDefault="000C57A1" w:rsidP="00C43C8C">
      <w:pPr>
        <w:snapToGrid w:val="0"/>
        <w:spacing w:line="440" w:lineRule="exact"/>
        <w:ind w:firstLineChars="2400" w:firstLine="6720"/>
        <w:rPr>
          <w:rFonts w:ascii="仿宋_GB2312" w:eastAsia="仿宋_GB2312" w:hAnsi="MS Mincho" w:cs="MS Mincho"/>
          <w:sz w:val="28"/>
          <w:szCs w:val="28"/>
        </w:rPr>
      </w:pPr>
    </w:p>
    <w:p w:rsidR="000C57A1" w:rsidRDefault="000C57A1" w:rsidP="000C57A1">
      <w:pPr>
        <w:snapToGrid w:val="0"/>
        <w:spacing w:line="440" w:lineRule="exact"/>
        <w:jc w:val="center"/>
        <w:rPr>
          <w:rFonts w:ascii="华文中宋" w:eastAsia="华文中宋" w:hAnsi="华文中宋" w:cs="仿宋_GB2312"/>
          <w:b/>
          <w:sz w:val="28"/>
          <w:szCs w:val="28"/>
        </w:rPr>
      </w:pPr>
      <w:r w:rsidRPr="000C57A1">
        <w:rPr>
          <w:rFonts w:ascii="华文中宋" w:eastAsia="华文中宋" w:hAnsi="华文中宋" w:cs="仿宋_GB2312" w:hint="eastAsia"/>
          <w:b/>
          <w:sz w:val="28"/>
          <w:szCs w:val="28"/>
        </w:rPr>
        <w:t>华建集团中标大理市环洱海流域湖滨缓冲带</w:t>
      </w:r>
    </w:p>
    <w:p w:rsidR="009D305A" w:rsidRDefault="000C57A1" w:rsidP="000C57A1">
      <w:pPr>
        <w:snapToGrid w:val="0"/>
        <w:spacing w:line="440" w:lineRule="exact"/>
        <w:jc w:val="center"/>
        <w:rPr>
          <w:rFonts w:ascii="华文中宋" w:eastAsia="华文中宋" w:hAnsi="华文中宋" w:cs="仿宋_GB2312"/>
          <w:b/>
          <w:sz w:val="28"/>
          <w:szCs w:val="28"/>
        </w:rPr>
      </w:pPr>
      <w:r w:rsidRPr="000C57A1">
        <w:rPr>
          <w:rFonts w:ascii="华文中宋" w:eastAsia="华文中宋" w:hAnsi="华文中宋" w:cs="仿宋_GB2312" w:hint="eastAsia"/>
          <w:b/>
          <w:sz w:val="28"/>
          <w:szCs w:val="28"/>
        </w:rPr>
        <w:t>生态修复与湿地建设工程</w:t>
      </w:r>
    </w:p>
    <w:p w:rsidR="007C3283" w:rsidRPr="000C57A1" w:rsidRDefault="007C3283" w:rsidP="000C57A1">
      <w:pPr>
        <w:snapToGrid w:val="0"/>
        <w:spacing w:line="440" w:lineRule="exact"/>
        <w:jc w:val="center"/>
        <w:rPr>
          <w:rFonts w:ascii="华文中宋" w:eastAsia="华文中宋" w:hAnsi="华文中宋" w:cs="仿宋_GB2312"/>
          <w:b/>
          <w:sz w:val="28"/>
          <w:szCs w:val="28"/>
        </w:rPr>
      </w:pPr>
    </w:p>
    <w:p w:rsidR="007C3283" w:rsidRDefault="000C57A1" w:rsidP="007C3283">
      <w:pPr>
        <w:snapToGrid w:val="0"/>
        <w:spacing w:line="440" w:lineRule="exact"/>
        <w:ind w:firstLineChars="200" w:firstLine="560"/>
        <w:rPr>
          <w:rFonts w:ascii="仿宋_GB2312" w:eastAsia="仿宋_GB2312" w:hAnsi="MS Mincho" w:cs="MS Mincho"/>
          <w:sz w:val="28"/>
          <w:szCs w:val="28"/>
        </w:rPr>
      </w:pPr>
      <w:r w:rsidRPr="000C57A1">
        <w:rPr>
          <w:rFonts w:ascii="仿宋_GB2312" w:eastAsia="仿宋_GB2312" w:hAnsi="MS Mincho" w:cs="MS Mincho" w:hint="eastAsia"/>
          <w:sz w:val="28"/>
          <w:szCs w:val="28"/>
        </w:rPr>
        <w:t>近日，华建集团环境院作为联合体单位之一中标“大理市环洱海流域湖滨缓冲带生态修复与湿地建设工程”。本工程主要建设内容包括生态修复及湿地工程建设、生态搬迁、生态监测廊道、管网完善、带有湿地修复科研功能的试验地建设五大工程。</w:t>
      </w:r>
    </w:p>
    <w:p w:rsidR="000C57A1" w:rsidRPr="000C57A1" w:rsidRDefault="00DE7B7C" w:rsidP="000C57A1">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工程</w:t>
      </w:r>
      <w:r w:rsidR="000C57A1" w:rsidRPr="000C57A1">
        <w:rPr>
          <w:rFonts w:ascii="仿宋_GB2312" w:eastAsia="仿宋_GB2312" w:hAnsi="MS Mincho" w:cs="MS Mincho" w:hint="eastAsia"/>
          <w:sz w:val="28"/>
          <w:szCs w:val="28"/>
        </w:rPr>
        <w:t>团队提出了“保护+”策略，</w:t>
      </w:r>
      <w:r w:rsidR="007C3283">
        <w:rPr>
          <w:rFonts w:ascii="仿宋_GB2312" w:eastAsia="仿宋_GB2312" w:hAnsi="MS Mincho" w:cs="MS Mincho" w:hint="eastAsia"/>
          <w:sz w:val="28"/>
          <w:szCs w:val="28"/>
        </w:rPr>
        <w:t>旨在</w:t>
      </w:r>
      <w:r w:rsidR="000C57A1" w:rsidRPr="000C57A1">
        <w:rPr>
          <w:rFonts w:ascii="仿宋_GB2312" w:eastAsia="仿宋_GB2312" w:hAnsi="MS Mincho" w:cs="MS Mincho" w:hint="eastAsia"/>
          <w:sz w:val="28"/>
          <w:szCs w:val="28"/>
        </w:rPr>
        <w:t>保证洱海水质的前提下，通过生态格局的构建，生态敏感区的划分，低干扰生态设施的建设和生态监测运营系统的建立来完成保护洱海湖滨带的生态环境，并通过人文内涵的注入，功能风貌的重塑，区域产业的联动和城市发展的带动，追寻塑造人与自然和谐发展，打造集生态、风貌、人文和管理于一体的“世界级高原湖泊特色生态廊道”。</w:t>
      </w:r>
      <w:r w:rsidR="007C3283">
        <w:rPr>
          <w:rFonts w:ascii="仿宋_GB2312" w:eastAsia="仿宋_GB2312" w:hAnsi="MS Mincho" w:cs="MS Mincho" w:hint="eastAsia"/>
          <w:sz w:val="28"/>
          <w:szCs w:val="28"/>
        </w:rPr>
        <w:t xml:space="preserve">          </w:t>
      </w:r>
      <w:r w:rsidR="000C57A1" w:rsidRPr="000C57A1">
        <w:rPr>
          <w:rFonts w:ascii="仿宋_GB2312" w:eastAsia="仿宋_GB2312" w:hAnsi="MS Mincho" w:cs="MS Mincho" w:hint="eastAsia"/>
          <w:sz w:val="28"/>
          <w:szCs w:val="28"/>
        </w:rPr>
        <w:t>（华建集团）</w:t>
      </w:r>
    </w:p>
    <w:p w:rsidR="000C57A1" w:rsidRDefault="000C57A1">
      <w:pPr>
        <w:widowControl/>
        <w:spacing w:line="440" w:lineRule="exact"/>
        <w:rPr>
          <w:rFonts w:ascii="楷体_GB2312" w:eastAsia="楷体_GB2312"/>
          <w:b/>
          <w:sz w:val="32"/>
          <w:szCs w:val="32"/>
        </w:rPr>
      </w:pPr>
    </w:p>
    <w:p w:rsidR="006C1CED" w:rsidRDefault="006C1CED" w:rsidP="00DC287E">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党建工作</w:t>
      </w:r>
    </w:p>
    <w:p w:rsidR="009D305A" w:rsidRPr="006C1CED" w:rsidRDefault="006C1CED" w:rsidP="002E20CB">
      <w:pPr>
        <w:snapToGrid w:val="0"/>
        <w:spacing w:line="440" w:lineRule="exact"/>
        <w:jc w:val="center"/>
        <w:rPr>
          <w:rFonts w:ascii="华文中宋" w:eastAsia="华文中宋" w:hAnsi="华文中宋" w:cs="仿宋_GB2312"/>
          <w:b/>
          <w:sz w:val="28"/>
          <w:szCs w:val="28"/>
        </w:rPr>
      </w:pPr>
      <w:r w:rsidRPr="006C1CED">
        <w:rPr>
          <w:rFonts w:ascii="华文中宋" w:eastAsia="华文中宋" w:hAnsi="华文中宋" w:cs="仿宋_GB2312" w:hint="eastAsia"/>
          <w:b/>
          <w:sz w:val="28"/>
          <w:szCs w:val="28"/>
        </w:rPr>
        <w:t>上海市国资委系统在郑企业举行党建联建签约仪式</w:t>
      </w:r>
    </w:p>
    <w:p w:rsidR="009D305A" w:rsidRDefault="009D305A">
      <w:pPr>
        <w:widowControl/>
        <w:spacing w:line="440" w:lineRule="exact"/>
        <w:rPr>
          <w:rFonts w:ascii="楷体_GB2312" w:eastAsia="楷体_GB2312"/>
          <w:b/>
          <w:sz w:val="32"/>
          <w:szCs w:val="32"/>
        </w:rPr>
      </w:pPr>
    </w:p>
    <w:p w:rsidR="00D37746" w:rsidRDefault="0049420C" w:rsidP="006A01E0">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sidRPr="0049420C">
        <w:rPr>
          <w:rFonts w:ascii="仿宋_GB2312" w:eastAsia="仿宋_GB2312" w:hAnsi="MS Mincho" w:cs="MS Mincho" w:hint="eastAsia"/>
          <w:sz w:val="28"/>
          <w:szCs w:val="28"/>
        </w:rPr>
        <w:t>，上海市国资委系统在郑企业</w:t>
      </w:r>
      <w:r w:rsidR="002E20CB" w:rsidRPr="0049420C">
        <w:rPr>
          <w:rFonts w:ascii="仿宋_GB2312" w:eastAsia="仿宋_GB2312" w:hAnsi="MS Mincho" w:cs="MS Mincho" w:hint="eastAsia"/>
          <w:sz w:val="28"/>
          <w:szCs w:val="28"/>
        </w:rPr>
        <w:t>党建联建签约仪式</w:t>
      </w:r>
      <w:r w:rsidRPr="0049420C">
        <w:rPr>
          <w:rFonts w:ascii="仿宋_GB2312" w:eastAsia="仿宋_GB2312" w:hAnsi="MS Mincho" w:cs="MS Mincho" w:hint="eastAsia"/>
          <w:sz w:val="28"/>
          <w:szCs w:val="28"/>
        </w:rPr>
        <w:t>在浦发银行郑州分行举行。上汽集团、上实集团、申能集团、光明食品集团、隧道股份、百联集团、锦江国际集团、绿地控股集团、国泰君安、海通证券、太保集团等上海市国资委系统11家集团所辖的19家在郑企业参加签约。</w:t>
      </w:r>
      <w:r w:rsidR="002E20CB" w:rsidRPr="0049420C">
        <w:rPr>
          <w:rFonts w:ascii="仿宋_GB2312" w:eastAsia="仿宋_GB2312" w:hAnsi="MS Mincho" w:cs="MS Mincho" w:hint="eastAsia"/>
          <w:sz w:val="28"/>
          <w:szCs w:val="28"/>
        </w:rPr>
        <w:t>此次党建联建活动的协议的签订，是上海市国资国企在郑企业进一步深入贯彻落实党的十九大精神、创新国有企业党建工作的有益尝试</w:t>
      </w:r>
      <w:r w:rsidR="00D37746">
        <w:rPr>
          <w:rFonts w:ascii="仿宋_GB2312" w:eastAsia="仿宋_GB2312" w:hAnsi="MS Mincho" w:cs="MS Mincho" w:hint="eastAsia"/>
          <w:sz w:val="28"/>
          <w:szCs w:val="28"/>
        </w:rPr>
        <w:t>，</w:t>
      </w:r>
      <w:r w:rsidR="006A01E0">
        <w:rPr>
          <w:rFonts w:ascii="仿宋_GB2312" w:eastAsia="仿宋_GB2312" w:hAnsi="MS Mincho" w:cs="MS Mincho" w:hint="eastAsia"/>
          <w:sz w:val="28"/>
          <w:szCs w:val="28"/>
        </w:rPr>
        <w:t>将通过党建联建</w:t>
      </w:r>
      <w:r w:rsidR="006A01E0" w:rsidRPr="00440CF1">
        <w:rPr>
          <w:rFonts w:ascii="仿宋_GB2312" w:eastAsia="仿宋_GB2312" w:hAnsi="MS Mincho" w:cs="MS Mincho" w:hint="eastAsia"/>
          <w:sz w:val="28"/>
          <w:szCs w:val="28"/>
        </w:rPr>
        <w:t>平台</w:t>
      </w:r>
      <w:r w:rsidR="006A01E0">
        <w:rPr>
          <w:rFonts w:ascii="仿宋_GB2312" w:eastAsia="仿宋_GB2312" w:hAnsi="MS Mincho" w:cs="MS Mincho" w:hint="eastAsia"/>
          <w:sz w:val="28"/>
          <w:szCs w:val="28"/>
        </w:rPr>
        <w:t>，</w:t>
      </w:r>
      <w:r w:rsidR="006A01E0" w:rsidRPr="00440CF1">
        <w:rPr>
          <w:rFonts w:ascii="仿宋_GB2312" w:eastAsia="仿宋_GB2312" w:hAnsi="MS Mincho" w:cs="MS Mincho" w:hint="eastAsia"/>
          <w:sz w:val="28"/>
          <w:szCs w:val="28"/>
        </w:rPr>
        <w:t>共筑组织基础、共享培训资源、共</w:t>
      </w:r>
      <w:r w:rsidR="006A01E0" w:rsidRPr="00440CF1">
        <w:rPr>
          <w:rFonts w:ascii="仿宋_GB2312" w:eastAsia="仿宋_GB2312" w:hAnsi="MS Mincho" w:cs="MS Mincho" w:hint="eastAsia"/>
          <w:sz w:val="28"/>
          <w:szCs w:val="28"/>
        </w:rPr>
        <w:lastRenderedPageBreak/>
        <w:t>谋企业发展、共办实事好事、共担社会责任、共树品牌形象，</w:t>
      </w:r>
      <w:r w:rsidR="006A01E0" w:rsidRPr="0049420C">
        <w:rPr>
          <w:rFonts w:ascii="仿宋_GB2312" w:eastAsia="仿宋_GB2312" w:hAnsi="MS Mincho" w:cs="MS Mincho" w:hint="eastAsia"/>
          <w:sz w:val="28"/>
          <w:szCs w:val="28"/>
        </w:rPr>
        <w:t>把党的思想政治优势、组织队伍优势和群众工作优势转化为企业区域市场发展的创新转型优势、市场竞争优势和经济发展优势，</w:t>
      </w:r>
      <w:r w:rsidR="006A01E0" w:rsidRPr="00440CF1">
        <w:rPr>
          <w:rFonts w:ascii="仿宋_GB2312" w:eastAsia="仿宋_GB2312" w:hAnsi="MS Mincho" w:cs="MS Mincho" w:hint="eastAsia"/>
          <w:sz w:val="28"/>
          <w:szCs w:val="28"/>
        </w:rPr>
        <w:t>以高质量的党建推进高质量发展，共同树立上海国资“走出去”企业的良好形象</w:t>
      </w:r>
      <w:r w:rsidR="006A01E0">
        <w:rPr>
          <w:rFonts w:ascii="仿宋_GB2312" w:eastAsia="仿宋_GB2312" w:hAnsi="MS Mincho" w:cs="MS Mincho" w:hint="eastAsia"/>
          <w:sz w:val="28"/>
          <w:szCs w:val="28"/>
        </w:rPr>
        <w:t xml:space="preserve">。                                            </w:t>
      </w:r>
    </w:p>
    <w:p w:rsidR="006A01E0" w:rsidRDefault="006A01E0" w:rsidP="00B00A74">
      <w:pPr>
        <w:snapToGrid w:val="0"/>
        <w:spacing w:line="440" w:lineRule="exact"/>
        <w:ind w:firstLineChars="2400" w:firstLine="6720"/>
        <w:rPr>
          <w:rFonts w:ascii="仿宋_GB2312" w:eastAsia="仿宋_GB2312" w:hAnsi="MS Mincho" w:cs="MS Mincho"/>
          <w:sz w:val="28"/>
          <w:szCs w:val="28"/>
        </w:rPr>
      </w:pPr>
      <w:r>
        <w:rPr>
          <w:rFonts w:ascii="仿宋_GB2312" w:eastAsia="仿宋_GB2312" w:hAnsi="MS Mincho" w:cs="MS Mincho" w:hint="eastAsia"/>
          <w:sz w:val="28"/>
          <w:szCs w:val="28"/>
        </w:rPr>
        <w:t>（浦发银行）</w:t>
      </w:r>
    </w:p>
    <w:p w:rsidR="009D305A" w:rsidRDefault="009D305A">
      <w:pPr>
        <w:widowControl/>
        <w:spacing w:line="440" w:lineRule="exact"/>
        <w:rPr>
          <w:rFonts w:ascii="楷体_GB2312" w:eastAsia="楷体_GB2312"/>
          <w:b/>
          <w:sz w:val="32"/>
          <w:szCs w:val="32"/>
        </w:rPr>
      </w:pPr>
    </w:p>
    <w:p w:rsidR="00D0734A" w:rsidRDefault="00D0734A" w:rsidP="00D0734A">
      <w:pPr>
        <w:snapToGrid w:val="0"/>
        <w:spacing w:line="440" w:lineRule="exact"/>
        <w:jc w:val="center"/>
        <w:rPr>
          <w:rFonts w:ascii="华文中宋" w:eastAsia="华文中宋" w:hAnsi="华文中宋" w:cs="仿宋_GB2312"/>
          <w:b/>
          <w:sz w:val="28"/>
          <w:szCs w:val="28"/>
        </w:rPr>
      </w:pPr>
      <w:r w:rsidRPr="00D0734A">
        <w:rPr>
          <w:rFonts w:ascii="华文中宋" w:eastAsia="华文中宋" w:hAnsi="华文中宋" w:cs="仿宋_GB2312" w:hint="eastAsia"/>
          <w:b/>
          <w:sz w:val="28"/>
          <w:szCs w:val="28"/>
        </w:rPr>
        <w:t>海通证券党委举办2019年度基层党组织书记示范培训班</w:t>
      </w:r>
    </w:p>
    <w:p w:rsidR="00D0734A" w:rsidRPr="00D0734A" w:rsidRDefault="00D0734A" w:rsidP="00D0734A">
      <w:pPr>
        <w:snapToGrid w:val="0"/>
        <w:spacing w:line="440" w:lineRule="exact"/>
        <w:jc w:val="center"/>
        <w:rPr>
          <w:rFonts w:ascii="华文中宋" w:eastAsia="华文中宋" w:hAnsi="华文中宋" w:cs="仿宋_GB2312"/>
          <w:b/>
          <w:sz w:val="28"/>
          <w:szCs w:val="28"/>
        </w:rPr>
      </w:pPr>
    </w:p>
    <w:p w:rsidR="00D0734A" w:rsidRPr="00D0734A" w:rsidRDefault="00BE5B5A" w:rsidP="00EF1FDD">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sidRPr="00D0734A">
        <w:rPr>
          <w:rFonts w:ascii="仿宋_GB2312" w:eastAsia="仿宋_GB2312" w:hAnsi="MS Mincho" w:cs="MS Mincho" w:hint="eastAsia"/>
          <w:sz w:val="28"/>
          <w:szCs w:val="28"/>
        </w:rPr>
        <w:t>海通证券党委在上海交通大学举办了2019年度公司党组织书记示范培训班</w:t>
      </w:r>
      <w:r>
        <w:rPr>
          <w:rFonts w:ascii="仿宋_GB2312" w:eastAsia="仿宋_GB2312" w:hAnsi="MS Mincho" w:cs="MS Mincho" w:hint="eastAsia"/>
          <w:sz w:val="28"/>
          <w:szCs w:val="28"/>
        </w:rPr>
        <w:t>，</w:t>
      </w:r>
      <w:r w:rsidRPr="00D0734A">
        <w:rPr>
          <w:rFonts w:ascii="仿宋_GB2312" w:eastAsia="仿宋_GB2312" w:hAnsi="MS Mincho" w:cs="MS Mincho" w:hint="eastAsia"/>
          <w:sz w:val="28"/>
          <w:szCs w:val="28"/>
        </w:rPr>
        <w:t>公司各直属党组织和本部各部门党组织书记近70人参加了培训。此次</w:t>
      </w:r>
      <w:r>
        <w:rPr>
          <w:rFonts w:ascii="仿宋_GB2312" w:eastAsia="仿宋_GB2312" w:hAnsi="MS Mincho" w:cs="MS Mincho" w:hint="eastAsia"/>
          <w:sz w:val="28"/>
          <w:szCs w:val="28"/>
        </w:rPr>
        <w:t>培训</w:t>
      </w:r>
      <w:r w:rsidR="00472137">
        <w:rPr>
          <w:rFonts w:ascii="仿宋_GB2312" w:eastAsia="仿宋_GB2312" w:hAnsi="MS Mincho" w:cs="MS Mincho" w:hint="eastAsia"/>
          <w:sz w:val="28"/>
          <w:szCs w:val="28"/>
        </w:rPr>
        <w:t>旨在提升</w:t>
      </w:r>
      <w:r w:rsidRPr="00D0734A">
        <w:rPr>
          <w:rFonts w:ascii="仿宋_GB2312" w:eastAsia="仿宋_GB2312" w:hAnsi="MS Mincho" w:cs="MS Mincho" w:hint="eastAsia"/>
          <w:sz w:val="28"/>
          <w:szCs w:val="28"/>
        </w:rPr>
        <w:t>党组织负责人的履职能力和综合素质</w:t>
      </w:r>
      <w:r>
        <w:rPr>
          <w:rFonts w:ascii="仿宋_GB2312" w:eastAsia="仿宋_GB2312" w:hAnsi="MS Mincho" w:cs="MS Mincho" w:hint="eastAsia"/>
          <w:sz w:val="28"/>
          <w:szCs w:val="28"/>
        </w:rPr>
        <w:t>，区分</w:t>
      </w:r>
      <w:r w:rsidRPr="00D0734A">
        <w:rPr>
          <w:rFonts w:ascii="仿宋_GB2312" w:eastAsia="仿宋_GB2312" w:hAnsi="MS Mincho" w:cs="MS Mincho" w:hint="eastAsia"/>
          <w:sz w:val="28"/>
          <w:szCs w:val="28"/>
        </w:rPr>
        <w:t>现场教学、电影学习、团队建设等</w:t>
      </w:r>
      <w:r>
        <w:rPr>
          <w:rFonts w:ascii="仿宋_GB2312" w:eastAsia="仿宋_GB2312" w:hAnsi="MS Mincho" w:cs="MS Mincho" w:hint="eastAsia"/>
          <w:sz w:val="28"/>
          <w:szCs w:val="28"/>
        </w:rPr>
        <w:t>环节，突出</w:t>
      </w:r>
      <w:r w:rsidRPr="00D0734A">
        <w:rPr>
          <w:rFonts w:ascii="仿宋_GB2312" w:eastAsia="仿宋_GB2312" w:hAnsi="MS Mincho" w:cs="MS Mincho" w:hint="eastAsia"/>
          <w:sz w:val="28"/>
          <w:szCs w:val="28"/>
        </w:rPr>
        <w:t>理论学习、党性修养、党建实务、党风廉政、形势任务教育、领导能力等</w:t>
      </w:r>
      <w:r>
        <w:rPr>
          <w:rFonts w:ascii="仿宋_GB2312" w:eastAsia="仿宋_GB2312" w:hAnsi="MS Mincho" w:cs="MS Mincho" w:hint="eastAsia"/>
          <w:sz w:val="28"/>
          <w:szCs w:val="28"/>
        </w:rPr>
        <w:t>内容</w:t>
      </w:r>
      <w:r w:rsidRPr="00D0734A">
        <w:rPr>
          <w:rFonts w:ascii="仿宋_GB2312" w:eastAsia="仿宋_GB2312" w:hAnsi="MS Mincho" w:cs="MS Mincho" w:hint="eastAsia"/>
          <w:sz w:val="28"/>
          <w:szCs w:val="28"/>
        </w:rPr>
        <w:t>，</w:t>
      </w:r>
      <w:r w:rsidR="00472137">
        <w:rPr>
          <w:rFonts w:ascii="仿宋_GB2312" w:eastAsia="仿宋_GB2312" w:hAnsi="MS Mincho" w:cs="MS Mincho" w:hint="eastAsia"/>
          <w:sz w:val="28"/>
          <w:szCs w:val="28"/>
        </w:rPr>
        <w:t>通过</w:t>
      </w:r>
      <w:r w:rsidR="00B00A74">
        <w:rPr>
          <w:rFonts w:ascii="仿宋_GB2312" w:eastAsia="仿宋_GB2312" w:hAnsi="MS Mincho" w:cs="MS Mincho" w:hint="eastAsia"/>
          <w:sz w:val="28"/>
          <w:szCs w:val="28"/>
        </w:rPr>
        <w:t>政治</w:t>
      </w:r>
      <w:r w:rsidR="00472137" w:rsidRPr="00D0734A">
        <w:rPr>
          <w:rFonts w:ascii="仿宋_GB2312" w:eastAsia="仿宋_GB2312" w:hAnsi="MS Mincho" w:cs="MS Mincho" w:hint="eastAsia"/>
          <w:sz w:val="28"/>
          <w:szCs w:val="28"/>
        </w:rPr>
        <w:t>教育、实务辅导、观摩交流</w:t>
      </w:r>
      <w:r w:rsidR="00472137">
        <w:rPr>
          <w:rFonts w:ascii="仿宋_GB2312" w:eastAsia="仿宋_GB2312" w:hAnsi="MS Mincho" w:cs="MS Mincho" w:hint="eastAsia"/>
          <w:sz w:val="28"/>
          <w:szCs w:val="28"/>
        </w:rPr>
        <w:t>等方式，</w:t>
      </w:r>
      <w:r w:rsidR="00DD4CA6">
        <w:rPr>
          <w:rFonts w:ascii="仿宋_GB2312" w:eastAsia="仿宋_GB2312" w:hAnsi="MS Mincho" w:cs="MS Mincho" w:hint="eastAsia"/>
          <w:sz w:val="28"/>
          <w:szCs w:val="28"/>
        </w:rPr>
        <w:t>进一步</w:t>
      </w:r>
      <w:r w:rsidR="00472137">
        <w:rPr>
          <w:rFonts w:ascii="仿宋_GB2312" w:eastAsia="仿宋_GB2312" w:hAnsi="MS Mincho" w:cs="MS Mincho" w:hint="eastAsia"/>
          <w:sz w:val="28"/>
          <w:szCs w:val="28"/>
        </w:rPr>
        <w:t>夯实</w:t>
      </w:r>
      <w:r w:rsidR="00DD4CA6" w:rsidRPr="00D0734A">
        <w:rPr>
          <w:rFonts w:ascii="仿宋_GB2312" w:eastAsia="仿宋_GB2312" w:hAnsi="MS Mincho" w:cs="MS Mincho" w:hint="eastAsia"/>
          <w:sz w:val="28"/>
          <w:szCs w:val="28"/>
        </w:rPr>
        <w:t>党组织书记政治</w:t>
      </w:r>
      <w:r w:rsidR="00472137">
        <w:rPr>
          <w:rFonts w:ascii="仿宋_GB2312" w:eastAsia="仿宋_GB2312" w:hAnsi="MS Mincho" w:cs="MS Mincho" w:hint="eastAsia"/>
          <w:sz w:val="28"/>
          <w:szCs w:val="28"/>
        </w:rPr>
        <w:t>理论根基</w:t>
      </w:r>
      <w:r w:rsidR="00DD4CA6" w:rsidRPr="00D0734A">
        <w:rPr>
          <w:rFonts w:ascii="仿宋_GB2312" w:eastAsia="仿宋_GB2312" w:hAnsi="MS Mincho" w:cs="MS Mincho" w:hint="eastAsia"/>
          <w:sz w:val="28"/>
          <w:szCs w:val="28"/>
        </w:rPr>
        <w:t>、</w:t>
      </w:r>
      <w:r w:rsidR="00472137">
        <w:rPr>
          <w:rFonts w:ascii="仿宋_GB2312" w:eastAsia="仿宋_GB2312" w:hAnsi="MS Mincho" w:cs="MS Mincho" w:hint="eastAsia"/>
          <w:sz w:val="28"/>
          <w:szCs w:val="28"/>
        </w:rPr>
        <w:t>强化抓党组织建设</w:t>
      </w:r>
      <w:r w:rsidR="00EF1FDD">
        <w:rPr>
          <w:rFonts w:ascii="仿宋_GB2312" w:eastAsia="仿宋_GB2312" w:hAnsi="MS Mincho" w:cs="MS Mincho" w:hint="eastAsia"/>
          <w:sz w:val="28"/>
          <w:szCs w:val="28"/>
        </w:rPr>
        <w:t>能力</w:t>
      </w:r>
      <w:r w:rsidR="00DD4CA6" w:rsidRPr="00D0734A">
        <w:rPr>
          <w:rFonts w:ascii="仿宋_GB2312" w:eastAsia="仿宋_GB2312" w:hAnsi="MS Mincho" w:cs="MS Mincho" w:hint="eastAsia"/>
          <w:sz w:val="28"/>
          <w:szCs w:val="28"/>
        </w:rPr>
        <w:t>、</w:t>
      </w:r>
      <w:r w:rsidR="00472137">
        <w:rPr>
          <w:rFonts w:ascii="仿宋_GB2312" w:eastAsia="仿宋_GB2312" w:hAnsi="MS Mincho" w:cs="MS Mincho" w:hint="eastAsia"/>
          <w:sz w:val="28"/>
          <w:szCs w:val="28"/>
        </w:rPr>
        <w:t>提升聚焦</w:t>
      </w:r>
      <w:r w:rsidR="00DD4CA6" w:rsidRPr="00D0734A">
        <w:rPr>
          <w:rFonts w:ascii="仿宋_GB2312" w:eastAsia="仿宋_GB2312" w:hAnsi="MS Mincho" w:cs="MS Mincho" w:hint="eastAsia"/>
          <w:sz w:val="28"/>
          <w:szCs w:val="28"/>
        </w:rPr>
        <w:t>中心、服务大局</w:t>
      </w:r>
      <w:r w:rsidR="00472137">
        <w:rPr>
          <w:rFonts w:ascii="仿宋_GB2312" w:eastAsia="仿宋_GB2312" w:hAnsi="MS Mincho" w:cs="MS Mincho" w:hint="eastAsia"/>
          <w:sz w:val="28"/>
          <w:szCs w:val="28"/>
        </w:rPr>
        <w:t>意识</w:t>
      </w:r>
      <w:r w:rsidR="00EF1FDD">
        <w:rPr>
          <w:rFonts w:ascii="仿宋_GB2312" w:eastAsia="仿宋_GB2312" w:hAnsi="MS Mincho" w:cs="MS Mincho" w:hint="eastAsia"/>
          <w:sz w:val="28"/>
          <w:szCs w:val="28"/>
        </w:rPr>
        <w:t>，</w:t>
      </w:r>
      <w:r w:rsidR="00ED1607">
        <w:rPr>
          <w:rFonts w:ascii="仿宋_GB2312" w:eastAsia="仿宋_GB2312" w:hAnsi="MS Mincho" w:cs="MS Mincho" w:hint="eastAsia"/>
          <w:sz w:val="28"/>
          <w:szCs w:val="28"/>
        </w:rPr>
        <w:t>充分发挥党委核心领导</w:t>
      </w:r>
      <w:r w:rsidR="003414AF">
        <w:rPr>
          <w:rFonts w:ascii="仿宋_GB2312" w:eastAsia="仿宋_GB2312" w:hAnsi="MS Mincho" w:cs="MS Mincho" w:hint="eastAsia"/>
          <w:sz w:val="28"/>
          <w:szCs w:val="28"/>
        </w:rPr>
        <w:t>、</w:t>
      </w:r>
      <w:r w:rsidR="00ED1607">
        <w:rPr>
          <w:rFonts w:ascii="仿宋_GB2312" w:eastAsia="仿宋_GB2312" w:hAnsi="MS Mincho" w:cs="MS Mincho" w:hint="eastAsia"/>
          <w:sz w:val="28"/>
          <w:szCs w:val="28"/>
        </w:rPr>
        <w:t>支部战斗堡垒</w:t>
      </w:r>
      <w:r w:rsidR="003414AF">
        <w:rPr>
          <w:rFonts w:ascii="仿宋_GB2312" w:eastAsia="仿宋_GB2312" w:hAnsi="MS Mincho" w:cs="MS Mincho" w:hint="eastAsia"/>
          <w:sz w:val="28"/>
          <w:szCs w:val="28"/>
        </w:rPr>
        <w:t>和党员先锋模范</w:t>
      </w:r>
      <w:r w:rsidR="00ED1607">
        <w:rPr>
          <w:rFonts w:ascii="仿宋_GB2312" w:eastAsia="仿宋_GB2312" w:hAnsi="MS Mincho" w:cs="MS Mincho" w:hint="eastAsia"/>
          <w:sz w:val="28"/>
          <w:szCs w:val="28"/>
        </w:rPr>
        <w:t>作用，</w:t>
      </w:r>
      <w:r w:rsidR="00EF1FDD" w:rsidRPr="00D0734A">
        <w:rPr>
          <w:rFonts w:ascii="仿宋_GB2312" w:eastAsia="仿宋_GB2312" w:hAnsi="MS Mincho" w:cs="MS Mincho" w:hint="eastAsia"/>
          <w:sz w:val="28"/>
          <w:szCs w:val="28"/>
        </w:rPr>
        <w:t>把党的政治优势、组织优势和群众工作优势，转化为国有企业独特的发展优势</w:t>
      </w:r>
      <w:r w:rsidR="00EF1FDD">
        <w:rPr>
          <w:rFonts w:ascii="仿宋_GB2312" w:eastAsia="仿宋_GB2312" w:hAnsi="MS Mincho" w:cs="MS Mincho" w:hint="eastAsia"/>
          <w:sz w:val="28"/>
          <w:szCs w:val="28"/>
        </w:rPr>
        <w:t xml:space="preserve">。 </w:t>
      </w:r>
      <w:r w:rsidR="00EE209F">
        <w:rPr>
          <w:rFonts w:ascii="仿宋_GB2312" w:eastAsia="仿宋_GB2312" w:hAnsi="MS Mincho" w:cs="MS Mincho" w:hint="eastAsia"/>
          <w:sz w:val="28"/>
          <w:szCs w:val="28"/>
        </w:rPr>
        <w:t xml:space="preserve">                                        </w:t>
      </w:r>
      <w:r w:rsidR="00D0734A" w:rsidRPr="00D0734A">
        <w:rPr>
          <w:rFonts w:ascii="仿宋_GB2312" w:eastAsia="仿宋_GB2312" w:hAnsi="MS Mincho" w:cs="MS Mincho" w:hint="eastAsia"/>
          <w:sz w:val="28"/>
          <w:szCs w:val="28"/>
        </w:rPr>
        <w:t>（海通证券）</w:t>
      </w:r>
    </w:p>
    <w:p w:rsidR="000C57A1" w:rsidRDefault="000C57A1">
      <w:pPr>
        <w:widowControl/>
        <w:spacing w:line="440" w:lineRule="exact"/>
        <w:rPr>
          <w:rFonts w:ascii="楷体_GB2312" w:eastAsia="楷体_GB2312"/>
          <w:b/>
          <w:sz w:val="32"/>
          <w:szCs w:val="32"/>
        </w:rPr>
      </w:pPr>
    </w:p>
    <w:p w:rsidR="00FA7396" w:rsidRDefault="00C56905">
      <w:pPr>
        <w:widowControl/>
        <w:spacing w:line="440" w:lineRule="exact"/>
        <w:rPr>
          <w:rFonts w:ascii="仿宋_GB2312" w:eastAsia="仿宋_GB2312"/>
          <w:sz w:val="28"/>
          <w:szCs w:val="28"/>
        </w:rPr>
      </w:pPr>
      <w:r>
        <w:rPr>
          <w:rFonts w:ascii="楷体_GB2312" w:eastAsia="楷体_GB2312" w:hint="eastAsia"/>
          <w:b/>
          <w:sz w:val="32"/>
          <w:szCs w:val="32"/>
        </w:rPr>
        <w:t>简讯</w:t>
      </w:r>
    </w:p>
    <w:p w:rsidR="00C8455E" w:rsidRPr="00E04101" w:rsidRDefault="00C8455E" w:rsidP="00F6771A">
      <w:pPr>
        <w:snapToGrid w:val="0"/>
        <w:spacing w:line="390" w:lineRule="exact"/>
        <w:jc w:val="left"/>
        <w:rPr>
          <w:rFonts w:ascii="仿宋_GB2312" w:eastAsia="仿宋_GB2312"/>
          <w:sz w:val="28"/>
          <w:szCs w:val="28"/>
        </w:rPr>
      </w:pPr>
      <w:r>
        <w:rPr>
          <w:rFonts w:ascii="仿宋_GB2312" w:eastAsia="仿宋_GB2312" w:hAnsi="宋体" w:hint="eastAsia"/>
          <w:sz w:val="28"/>
          <w:szCs w:val="28"/>
        </w:rPr>
        <w:t>▲</w:t>
      </w:r>
      <w:r w:rsidRPr="00E04101">
        <w:rPr>
          <w:rFonts w:ascii="仿宋_GB2312" w:eastAsia="仿宋_GB2312" w:hint="eastAsia"/>
          <w:sz w:val="28"/>
          <w:szCs w:val="28"/>
        </w:rPr>
        <w:t>今年1-9月，上汽</w:t>
      </w:r>
      <w:r>
        <w:rPr>
          <w:rFonts w:ascii="仿宋_GB2312" w:eastAsia="仿宋_GB2312" w:hint="eastAsia"/>
          <w:sz w:val="28"/>
          <w:szCs w:val="28"/>
        </w:rPr>
        <w:t>集团</w:t>
      </w:r>
      <w:r w:rsidRPr="00E04101">
        <w:rPr>
          <w:rFonts w:ascii="仿宋_GB2312" w:eastAsia="仿宋_GB2312" w:hint="eastAsia"/>
          <w:sz w:val="28"/>
          <w:szCs w:val="28"/>
        </w:rPr>
        <w:t>中东公司累计零售销量达10748辆。其中，MG RX5、MG ZS和MG360的累计销量排名前三，分别为2753辆、2409辆和2293辆。</w:t>
      </w:r>
      <w:r>
        <w:rPr>
          <w:rFonts w:ascii="仿宋_GB2312" w:eastAsia="仿宋_GB2312" w:hint="eastAsia"/>
          <w:sz w:val="28"/>
          <w:szCs w:val="28"/>
        </w:rPr>
        <w:t xml:space="preserve">                                   （上汽集团）</w:t>
      </w:r>
    </w:p>
    <w:p w:rsidR="00193433" w:rsidRDefault="00B610D4" w:rsidP="00F6771A">
      <w:pPr>
        <w:spacing w:line="390" w:lineRule="exact"/>
        <w:rPr>
          <w:rFonts w:ascii="仿宋_GB2312" w:eastAsia="仿宋_GB2312" w:hAnsi="MS Mincho" w:cs="MS Mincho"/>
          <w:sz w:val="28"/>
          <w:szCs w:val="28"/>
        </w:rPr>
      </w:pPr>
      <w:r>
        <w:rPr>
          <w:rFonts w:ascii="仿宋_GB2312" w:eastAsia="仿宋_GB2312" w:hAnsi="宋体" w:hint="eastAsia"/>
          <w:sz w:val="28"/>
          <w:szCs w:val="28"/>
        </w:rPr>
        <w:t>▲</w:t>
      </w:r>
      <w:r w:rsidRPr="00B00A74">
        <w:rPr>
          <w:rFonts w:ascii="仿宋_GB2312" w:eastAsia="仿宋_GB2312" w:hAnsi="MS Mincho" w:cs="MS Mincho" w:hint="eastAsia"/>
          <w:sz w:val="28"/>
          <w:szCs w:val="28"/>
        </w:rPr>
        <w:t>日前，</w:t>
      </w:r>
      <w:r w:rsidRPr="00B00A74">
        <w:rPr>
          <w:rFonts w:ascii="仿宋_GB2312" w:eastAsia="仿宋_GB2312" w:hAnsi="MS Mincho" w:cs="MS Mincho"/>
          <w:sz w:val="28"/>
          <w:szCs w:val="28"/>
        </w:rPr>
        <w:t>上海医药</w:t>
      </w:r>
      <w:r w:rsidRPr="00B00A74">
        <w:rPr>
          <w:rFonts w:ascii="仿宋_GB2312" w:eastAsia="仿宋_GB2312" w:hAnsi="MS Mincho" w:cs="MS Mincho" w:hint="eastAsia"/>
          <w:sz w:val="28"/>
          <w:szCs w:val="28"/>
        </w:rPr>
        <w:t>在</w:t>
      </w:r>
      <w:r w:rsidRPr="00B00A74">
        <w:rPr>
          <w:rFonts w:ascii="仿宋_GB2312" w:eastAsia="仿宋_GB2312" w:hAnsi="MS Mincho" w:cs="MS Mincho"/>
          <w:sz w:val="28"/>
          <w:szCs w:val="28"/>
        </w:rPr>
        <w:t>2019中国医药企业家科学家投资家大会暨新中国成立70周年医药产业发展成就展</w:t>
      </w:r>
      <w:r w:rsidRPr="00B00A74">
        <w:rPr>
          <w:rFonts w:ascii="仿宋_GB2312" w:eastAsia="仿宋_GB2312" w:hAnsi="MS Mincho" w:cs="MS Mincho" w:hint="eastAsia"/>
          <w:sz w:val="28"/>
          <w:szCs w:val="28"/>
        </w:rPr>
        <w:t>上，获得</w:t>
      </w:r>
      <w:r w:rsidR="00B24B34">
        <w:rPr>
          <w:rFonts w:ascii="仿宋_GB2312" w:eastAsia="仿宋_GB2312" w:hAnsi="MS Mincho" w:cs="MS Mincho" w:hint="eastAsia"/>
          <w:sz w:val="28"/>
          <w:szCs w:val="28"/>
        </w:rPr>
        <w:t>“</w:t>
      </w:r>
      <w:r w:rsidR="00B24B34" w:rsidRPr="00B00A74">
        <w:rPr>
          <w:rFonts w:ascii="仿宋_GB2312" w:eastAsia="仿宋_GB2312" w:hAnsi="MS Mincho" w:cs="MS Mincho"/>
          <w:sz w:val="28"/>
          <w:szCs w:val="28"/>
        </w:rPr>
        <w:t>2019中国医药企业社会责任领袖企业</w:t>
      </w:r>
      <w:r w:rsidR="00B24B34">
        <w:rPr>
          <w:rFonts w:ascii="仿宋_GB2312" w:eastAsia="仿宋_GB2312" w:hAnsi="MS Mincho" w:cs="MS Mincho" w:hint="eastAsia"/>
          <w:sz w:val="28"/>
          <w:szCs w:val="28"/>
        </w:rPr>
        <w:t>”</w:t>
      </w:r>
      <w:r w:rsidRPr="00B00A74">
        <w:rPr>
          <w:rFonts w:ascii="仿宋_GB2312" w:eastAsia="仿宋_GB2312" w:hAnsi="MS Mincho" w:cs="MS Mincho"/>
          <w:sz w:val="28"/>
          <w:szCs w:val="28"/>
        </w:rPr>
        <w:t>“</w:t>
      </w:r>
      <w:r w:rsidR="00B24B34">
        <w:rPr>
          <w:rFonts w:ascii="仿宋_GB2312" w:eastAsia="仿宋_GB2312" w:hAnsi="MS Mincho" w:cs="MS Mincho" w:hint="eastAsia"/>
          <w:sz w:val="28"/>
          <w:szCs w:val="28"/>
        </w:rPr>
        <w:t>‘</w:t>
      </w:r>
      <w:r w:rsidR="00B24B34" w:rsidRPr="00B24B34">
        <w:rPr>
          <w:rFonts w:ascii="仿宋_GB2312" w:eastAsia="仿宋_GB2312" w:hAnsi="MS Mincho" w:cs="MS Mincho"/>
          <w:sz w:val="28"/>
          <w:szCs w:val="28"/>
        </w:rPr>
        <w:t xml:space="preserve"> </w:t>
      </w:r>
      <w:r w:rsidR="00B24B34" w:rsidRPr="00B00A74">
        <w:rPr>
          <w:rFonts w:ascii="仿宋_GB2312" w:eastAsia="仿宋_GB2312" w:hAnsi="MS Mincho" w:cs="MS Mincho"/>
          <w:sz w:val="28"/>
          <w:szCs w:val="28"/>
        </w:rPr>
        <w:t>壮丽70年 奋斗新时代</w:t>
      </w:r>
      <w:r w:rsidR="00B24B34">
        <w:rPr>
          <w:rFonts w:ascii="仿宋_GB2312" w:eastAsia="仿宋_GB2312" w:hAnsi="MS Mincho" w:cs="MS Mincho" w:hint="eastAsia"/>
          <w:sz w:val="28"/>
          <w:szCs w:val="28"/>
        </w:rPr>
        <w:t>’</w:t>
      </w:r>
      <w:r w:rsidRPr="00B00A74">
        <w:rPr>
          <w:rFonts w:ascii="仿宋_GB2312" w:eastAsia="仿宋_GB2312" w:hAnsi="MS Mincho" w:cs="MS Mincho"/>
          <w:sz w:val="28"/>
          <w:szCs w:val="28"/>
        </w:rPr>
        <w:t>新中国成立70周年医药产业脊梁企业</w:t>
      </w:r>
      <w:r w:rsidR="00B24B34" w:rsidRPr="00B00A74">
        <w:rPr>
          <w:rFonts w:ascii="仿宋_GB2312" w:eastAsia="仿宋_GB2312" w:hAnsi="MS Mincho" w:cs="MS Mincho"/>
          <w:sz w:val="28"/>
          <w:szCs w:val="28"/>
        </w:rPr>
        <w:t>”</w:t>
      </w:r>
      <w:r w:rsidRPr="00B00A74">
        <w:rPr>
          <w:rFonts w:ascii="仿宋_GB2312" w:eastAsia="仿宋_GB2312" w:hAnsi="MS Mincho" w:cs="MS Mincho" w:hint="eastAsia"/>
          <w:sz w:val="28"/>
          <w:szCs w:val="28"/>
        </w:rPr>
        <w:t>和</w:t>
      </w:r>
      <w:r w:rsidRPr="00B00A74">
        <w:rPr>
          <w:rFonts w:ascii="仿宋_GB2312" w:eastAsia="仿宋_GB2312" w:hAnsi="MS Mincho" w:cs="MS Mincho"/>
          <w:sz w:val="28"/>
          <w:szCs w:val="28"/>
        </w:rPr>
        <w:t>“</w:t>
      </w:r>
      <w:r w:rsidRPr="00B00A74">
        <w:rPr>
          <w:rFonts w:ascii="仿宋_GB2312" w:eastAsia="仿宋_GB2312" w:hAnsi="MS Mincho" w:cs="MS Mincho"/>
          <w:sz w:val="28"/>
          <w:szCs w:val="28"/>
        </w:rPr>
        <w:t>中国医药创新企业100强</w:t>
      </w:r>
      <w:r w:rsidRPr="00B00A74">
        <w:rPr>
          <w:rFonts w:ascii="仿宋_GB2312" w:eastAsia="仿宋_GB2312" w:hAnsi="MS Mincho" w:cs="MS Mincho"/>
          <w:sz w:val="28"/>
          <w:szCs w:val="28"/>
        </w:rPr>
        <w:t>”</w:t>
      </w:r>
      <w:r w:rsidRPr="00B00A74">
        <w:rPr>
          <w:rFonts w:ascii="仿宋_GB2312" w:eastAsia="仿宋_GB2312" w:hAnsi="MS Mincho" w:cs="MS Mincho" w:hint="eastAsia"/>
          <w:sz w:val="28"/>
          <w:szCs w:val="28"/>
        </w:rPr>
        <w:t>等大奖。</w:t>
      </w:r>
    </w:p>
    <w:p w:rsidR="00FA7396" w:rsidRDefault="00B610D4" w:rsidP="00F6771A">
      <w:pPr>
        <w:spacing w:line="390" w:lineRule="exact"/>
        <w:ind w:firstLineChars="2400" w:firstLine="6720"/>
        <w:rPr>
          <w:rFonts w:ascii="仿宋_GB2312" w:eastAsia="仿宋_GB2312"/>
          <w:sz w:val="28"/>
          <w:szCs w:val="28"/>
        </w:rPr>
      </w:pPr>
      <w:r w:rsidRPr="00B00A74">
        <w:rPr>
          <w:rFonts w:ascii="仿宋_GB2312" w:eastAsia="仿宋_GB2312" w:hAnsi="MS Mincho" w:cs="MS Mincho" w:hint="eastAsia"/>
          <w:sz w:val="28"/>
          <w:szCs w:val="28"/>
        </w:rPr>
        <w:t>（上实集团）</w:t>
      </w:r>
    </w:p>
    <w:p w:rsidR="00C10798" w:rsidRDefault="00D46520" w:rsidP="00F6771A">
      <w:pPr>
        <w:snapToGrid w:val="0"/>
        <w:spacing w:line="390" w:lineRule="exact"/>
        <w:rPr>
          <w:rFonts w:ascii="仿宋_GB2312" w:eastAsia="仿宋_GB2312"/>
          <w:sz w:val="28"/>
          <w:szCs w:val="28"/>
        </w:rPr>
      </w:pPr>
      <w:r>
        <w:rPr>
          <w:rFonts w:ascii="仿宋_GB2312" w:eastAsia="仿宋_GB2312" w:hAnsi="宋体" w:hint="eastAsia"/>
          <w:sz w:val="28"/>
          <w:szCs w:val="28"/>
        </w:rPr>
        <w:t>▲</w:t>
      </w:r>
      <w:r w:rsidRPr="00B00A74">
        <w:rPr>
          <w:rFonts w:ascii="仿宋_GB2312" w:eastAsia="仿宋_GB2312" w:hAnsi="MS Mincho" w:cs="MS Mincho"/>
          <w:sz w:val="28"/>
          <w:szCs w:val="28"/>
        </w:rPr>
        <w:t>近日，</w:t>
      </w:r>
      <w:r w:rsidRPr="00B00A74">
        <w:rPr>
          <w:rFonts w:ascii="仿宋_GB2312" w:eastAsia="仿宋_GB2312" w:hAnsi="MS Mincho" w:cs="MS Mincho" w:hint="eastAsia"/>
          <w:sz w:val="28"/>
          <w:szCs w:val="28"/>
        </w:rPr>
        <w:t>在</w:t>
      </w:r>
      <w:r w:rsidRPr="00B00A74">
        <w:rPr>
          <w:rFonts w:ascii="仿宋_GB2312" w:eastAsia="仿宋_GB2312" w:hAnsi="MS Mincho" w:cs="MS Mincho"/>
          <w:sz w:val="28"/>
          <w:szCs w:val="28"/>
        </w:rPr>
        <w:t>“</w:t>
      </w:r>
      <w:r w:rsidRPr="00B00A74">
        <w:rPr>
          <w:rFonts w:ascii="仿宋_GB2312" w:eastAsia="仿宋_GB2312" w:hAnsi="MS Mincho" w:cs="MS Mincho"/>
          <w:sz w:val="28"/>
          <w:szCs w:val="28"/>
        </w:rPr>
        <w:t>2019年度上海市优秀工程咨询成果咨询水平</w:t>
      </w:r>
      <w:r w:rsidRPr="00B00A74">
        <w:rPr>
          <w:rFonts w:ascii="仿宋_GB2312" w:eastAsia="仿宋_GB2312" w:hAnsi="MS Mincho" w:cs="MS Mincho"/>
          <w:sz w:val="28"/>
          <w:szCs w:val="28"/>
        </w:rPr>
        <w:t>”</w:t>
      </w:r>
      <w:r w:rsidRPr="00B00A74">
        <w:rPr>
          <w:rFonts w:ascii="仿宋_GB2312" w:eastAsia="仿宋_GB2312" w:hAnsi="MS Mincho" w:cs="MS Mincho"/>
          <w:sz w:val="28"/>
          <w:szCs w:val="28"/>
        </w:rPr>
        <w:t>评选</w:t>
      </w:r>
      <w:r w:rsidRPr="00B00A74">
        <w:rPr>
          <w:rFonts w:ascii="仿宋_GB2312" w:eastAsia="仿宋_GB2312" w:hAnsi="MS Mincho" w:cs="MS Mincho" w:hint="eastAsia"/>
          <w:sz w:val="28"/>
          <w:szCs w:val="28"/>
        </w:rPr>
        <w:t>上，</w:t>
      </w:r>
      <w:r w:rsidRPr="00B00A74">
        <w:rPr>
          <w:rFonts w:ascii="仿宋_GB2312" w:eastAsia="仿宋_GB2312" w:hAnsi="MS Mincho" w:cs="MS Mincho"/>
          <w:sz w:val="28"/>
          <w:szCs w:val="28"/>
        </w:rPr>
        <w:t>隧道股份上海市城市建设设计研究总院（集团）有限公司共有22项咨询成果获评。其中</w:t>
      </w:r>
      <w:r w:rsidRPr="00B00A74">
        <w:rPr>
          <w:rFonts w:ascii="仿宋_GB2312" w:eastAsia="仿宋_GB2312" w:hAnsi="MS Mincho" w:cs="MS Mincho" w:hint="eastAsia"/>
          <w:sz w:val="28"/>
          <w:szCs w:val="28"/>
        </w:rPr>
        <w:t>，</w:t>
      </w:r>
      <w:r w:rsidRPr="00B00A74">
        <w:rPr>
          <w:rFonts w:ascii="仿宋_GB2312" w:eastAsia="仿宋_GB2312" w:hAnsi="MS Mincho" w:cs="MS Mincho"/>
          <w:sz w:val="28"/>
          <w:szCs w:val="28"/>
        </w:rPr>
        <w:t>一等咨询水平成果9项（含合作申报1项）、二等咨询水平成果5项、三等咨询水平成果7项、提名咨询水平成果1项，获奖成果数量位列参评企业前茅。</w:t>
      </w:r>
      <w:r w:rsidRPr="00B00A74">
        <w:rPr>
          <w:rFonts w:ascii="仿宋_GB2312" w:eastAsia="仿宋_GB2312" w:hAnsi="MS Mincho" w:cs="MS Mincho" w:hint="eastAsia"/>
          <w:sz w:val="28"/>
          <w:szCs w:val="28"/>
        </w:rPr>
        <w:t xml:space="preserve">      </w:t>
      </w:r>
      <w:r w:rsidR="00B00A74">
        <w:rPr>
          <w:rFonts w:ascii="仿宋_GB2312" w:eastAsia="仿宋_GB2312" w:hAnsi="MS Mincho" w:cs="MS Mincho" w:hint="eastAsia"/>
          <w:sz w:val="28"/>
          <w:szCs w:val="28"/>
        </w:rPr>
        <w:t xml:space="preserve">     </w:t>
      </w:r>
      <w:r w:rsidRPr="00B00A74">
        <w:rPr>
          <w:rFonts w:ascii="仿宋_GB2312" w:eastAsia="仿宋_GB2312" w:hAnsi="MS Mincho" w:cs="MS Mincho" w:hint="eastAsia"/>
          <w:sz w:val="28"/>
          <w:szCs w:val="28"/>
        </w:rPr>
        <w:t xml:space="preserve">  （</w:t>
      </w:r>
      <w:r w:rsidRPr="00B00A74">
        <w:rPr>
          <w:rFonts w:ascii="仿宋_GB2312" w:eastAsia="仿宋_GB2312" w:hAnsi="MS Mincho" w:cs="MS Mincho"/>
          <w:sz w:val="28"/>
          <w:szCs w:val="28"/>
        </w:rPr>
        <w:t>隧道股份</w:t>
      </w:r>
      <w:r w:rsidRPr="00B00A74">
        <w:rPr>
          <w:rFonts w:ascii="仿宋_GB2312" w:eastAsia="仿宋_GB2312" w:hAnsi="MS Mincho" w:cs="MS Mincho" w:hint="eastAsia"/>
          <w:sz w:val="28"/>
          <w:szCs w:val="28"/>
        </w:rPr>
        <w:t>）</w:t>
      </w:r>
    </w:p>
    <w:sectPr w:rsidR="00C10798" w:rsidSect="00FA739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205" w:rsidRDefault="00A72205" w:rsidP="00A90C9D">
      <w:r>
        <w:separator/>
      </w:r>
    </w:p>
  </w:endnote>
  <w:endnote w:type="continuationSeparator" w:id="1">
    <w:p w:rsidR="00A72205" w:rsidRDefault="00A72205" w:rsidP="00A90C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altName w:val="Comic Sans MS"/>
    <w:panose1 w:val="03010101010201010101"/>
    <w:charset w:val="00"/>
    <w:family w:val="script"/>
    <w:pitch w:val="variable"/>
    <w:sig w:usb0="00000287" w:usb1="00000000" w:usb2="00000000" w:usb3="00000000" w:csb0="0000009F" w:csb1="00000000"/>
  </w:font>
  <w:font w:name="方正舒体">
    <w:altName w:val="宋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205" w:rsidRDefault="00A72205" w:rsidP="00A90C9D">
      <w:r>
        <w:separator/>
      </w:r>
    </w:p>
  </w:footnote>
  <w:footnote w:type="continuationSeparator" w:id="1">
    <w:p w:rsidR="00A72205" w:rsidRDefault="00A72205" w:rsidP="00A90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150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396"/>
    <w:rsid w:val="00000FAA"/>
    <w:rsid w:val="00015FC2"/>
    <w:rsid w:val="0003469B"/>
    <w:rsid w:val="00034B6D"/>
    <w:rsid w:val="00074EC8"/>
    <w:rsid w:val="000C57A1"/>
    <w:rsid w:val="000C5F41"/>
    <w:rsid w:val="00193433"/>
    <w:rsid w:val="00225D1D"/>
    <w:rsid w:val="00250EE1"/>
    <w:rsid w:val="002E20CB"/>
    <w:rsid w:val="002E7F94"/>
    <w:rsid w:val="003207EB"/>
    <w:rsid w:val="003378A2"/>
    <w:rsid w:val="003414AF"/>
    <w:rsid w:val="003471A7"/>
    <w:rsid w:val="00364221"/>
    <w:rsid w:val="00364420"/>
    <w:rsid w:val="00397B9E"/>
    <w:rsid w:val="003E3910"/>
    <w:rsid w:val="003E6B0D"/>
    <w:rsid w:val="0043003B"/>
    <w:rsid w:val="00440CF1"/>
    <w:rsid w:val="00472137"/>
    <w:rsid w:val="00484DDD"/>
    <w:rsid w:val="004908C1"/>
    <w:rsid w:val="0049420C"/>
    <w:rsid w:val="004D0B2F"/>
    <w:rsid w:val="004F5295"/>
    <w:rsid w:val="005E6016"/>
    <w:rsid w:val="006356C1"/>
    <w:rsid w:val="006909B1"/>
    <w:rsid w:val="006A01E0"/>
    <w:rsid w:val="006B1633"/>
    <w:rsid w:val="006C1CED"/>
    <w:rsid w:val="00733342"/>
    <w:rsid w:val="00795958"/>
    <w:rsid w:val="007C3283"/>
    <w:rsid w:val="007E5C11"/>
    <w:rsid w:val="008601FE"/>
    <w:rsid w:val="00861840"/>
    <w:rsid w:val="00915819"/>
    <w:rsid w:val="00944AC1"/>
    <w:rsid w:val="009A2FE3"/>
    <w:rsid w:val="009B5D0E"/>
    <w:rsid w:val="009D305A"/>
    <w:rsid w:val="009F72FA"/>
    <w:rsid w:val="00A169B1"/>
    <w:rsid w:val="00A26676"/>
    <w:rsid w:val="00A72205"/>
    <w:rsid w:val="00A82014"/>
    <w:rsid w:val="00A83AF5"/>
    <w:rsid w:val="00A90C9D"/>
    <w:rsid w:val="00AA3DB3"/>
    <w:rsid w:val="00AD53A2"/>
    <w:rsid w:val="00B00A74"/>
    <w:rsid w:val="00B14A08"/>
    <w:rsid w:val="00B24B34"/>
    <w:rsid w:val="00B42985"/>
    <w:rsid w:val="00B610D4"/>
    <w:rsid w:val="00B821DC"/>
    <w:rsid w:val="00BC1A39"/>
    <w:rsid w:val="00BC39F2"/>
    <w:rsid w:val="00BE5B5A"/>
    <w:rsid w:val="00C10798"/>
    <w:rsid w:val="00C42A5D"/>
    <w:rsid w:val="00C43C8C"/>
    <w:rsid w:val="00C45076"/>
    <w:rsid w:val="00C56905"/>
    <w:rsid w:val="00C66A0C"/>
    <w:rsid w:val="00C8455E"/>
    <w:rsid w:val="00CA02A0"/>
    <w:rsid w:val="00D0734A"/>
    <w:rsid w:val="00D37746"/>
    <w:rsid w:val="00D46520"/>
    <w:rsid w:val="00D7393E"/>
    <w:rsid w:val="00DC287E"/>
    <w:rsid w:val="00DC2CBB"/>
    <w:rsid w:val="00DD4CA6"/>
    <w:rsid w:val="00DD6737"/>
    <w:rsid w:val="00DE7B7C"/>
    <w:rsid w:val="00E355DA"/>
    <w:rsid w:val="00EB54D6"/>
    <w:rsid w:val="00ED1607"/>
    <w:rsid w:val="00EE19E5"/>
    <w:rsid w:val="00EE1F39"/>
    <w:rsid w:val="00EE209F"/>
    <w:rsid w:val="00EF1FDD"/>
    <w:rsid w:val="00EF7909"/>
    <w:rsid w:val="00F6771A"/>
    <w:rsid w:val="00F84EC5"/>
    <w:rsid w:val="00F971F0"/>
    <w:rsid w:val="00FA7396"/>
    <w:rsid w:val="00FB76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96"/>
    <w:pPr>
      <w:widowControl w:val="0"/>
      <w:jc w:val="both"/>
    </w:pPr>
    <w:rPr>
      <w:kern w:val="2"/>
      <w:sz w:val="21"/>
      <w:szCs w:val="24"/>
    </w:rPr>
  </w:style>
  <w:style w:type="paragraph" w:styleId="1">
    <w:name w:val="heading 1"/>
    <w:basedOn w:val="a"/>
    <w:link w:val="1Char"/>
    <w:uiPriority w:val="9"/>
    <w:qFormat/>
    <w:rsid w:val="009D305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A739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A7396"/>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FA7396"/>
    <w:rPr>
      <w:b/>
      <w:bCs/>
    </w:rPr>
  </w:style>
  <w:style w:type="character" w:styleId="a6">
    <w:name w:val="page number"/>
    <w:basedOn w:val="a0"/>
    <w:semiHidden/>
    <w:unhideWhenUsed/>
    <w:rsid w:val="00FA7396"/>
  </w:style>
  <w:style w:type="paragraph" w:customStyle="1" w:styleId="10">
    <w:name w:val="列出段落1"/>
    <w:basedOn w:val="a"/>
    <w:uiPriority w:val="34"/>
    <w:qFormat/>
    <w:rsid w:val="00FA7396"/>
    <w:pPr>
      <w:ind w:firstLineChars="200" w:firstLine="420"/>
    </w:pPr>
  </w:style>
  <w:style w:type="character" w:customStyle="1" w:styleId="Char0">
    <w:name w:val="页眉 Char"/>
    <w:basedOn w:val="a0"/>
    <w:link w:val="a4"/>
    <w:uiPriority w:val="99"/>
    <w:semiHidden/>
    <w:rsid w:val="00FA7396"/>
    <w:rPr>
      <w:rFonts w:ascii="Times New Roman" w:eastAsia="宋体" w:hAnsi="Times New Roman" w:cs="Times New Roman"/>
      <w:sz w:val="18"/>
      <w:szCs w:val="18"/>
    </w:rPr>
  </w:style>
  <w:style w:type="character" w:customStyle="1" w:styleId="Char">
    <w:name w:val="页脚 Char"/>
    <w:basedOn w:val="a0"/>
    <w:link w:val="a3"/>
    <w:uiPriority w:val="99"/>
    <w:semiHidden/>
    <w:rsid w:val="00FA7396"/>
    <w:rPr>
      <w:rFonts w:ascii="Times New Roman" w:eastAsia="宋体" w:hAnsi="Times New Roman" w:cs="Times New Roman"/>
      <w:sz w:val="18"/>
      <w:szCs w:val="18"/>
    </w:rPr>
  </w:style>
  <w:style w:type="character" w:customStyle="1" w:styleId="1Char">
    <w:name w:val="标题 1 Char"/>
    <w:basedOn w:val="a0"/>
    <w:link w:val="1"/>
    <w:uiPriority w:val="9"/>
    <w:rsid w:val="009D305A"/>
    <w:rPr>
      <w:rFonts w:ascii="宋体" w:hAnsi="宋体" w:cs="宋体"/>
      <w:b/>
      <w:bCs/>
      <w:kern w:val="36"/>
      <w:sz w:val="48"/>
      <w:szCs w:val="48"/>
    </w:rPr>
  </w:style>
  <w:style w:type="paragraph" w:styleId="a7">
    <w:name w:val="Normal (Web)"/>
    <w:basedOn w:val="a"/>
    <w:uiPriority w:val="99"/>
    <w:semiHidden/>
    <w:unhideWhenUsed/>
    <w:rsid w:val="0003469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19074171">
      <w:bodyDiv w:val="1"/>
      <w:marLeft w:val="0"/>
      <w:marRight w:val="0"/>
      <w:marTop w:val="0"/>
      <w:marBottom w:val="0"/>
      <w:divBdr>
        <w:top w:val="none" w:sz="0" w:space="0" w:color="auto"/>
        <w:left w:val="none" w:sz="0" w:space="0" w:color="auto"/>
        <w:bottom w:val="none" w:sz="0" w:space="0" w:color="auto"/>
        <w:right w:val="none" w:sz="0" w:space="0" w:color="auto"/>
      </w:divBdr>
    </w:div>
    <w:div w:id="750128827">
      <w:bodyDiv w:val="1"/>
      <w:marLeft w:val="0"/>
      <w:marRight w:val="0"/>
      <w:marTop w:val="0"/>
      <w:marBottom w:val="0"/>
      <w:divBdr>
        <w:top w:val="none" w:sz="0" w:space="0" w:color="auto"/>
        <w:left w:val="none" w:sz="0" w:space="0" w:color="auto"/>
        <w:bottom w:val="none" w:sz="0" w:space="0" w:color="auto"/>
        <w:right w:val="none" w:sz="0" w:space="0" w:color="auto"/>
      </w:divBdr>
    </w:div>
    <w:div w:id="992563368">
      <w:bodyDiv w:val="1"/>
      <w:marLeft w:val="0"/>
      <w:marRight w:val="0"/>
      <w:marTop w:val="0"/>
      <w:marBottom w:val="0"/>
      <w:divBdr>
        <w:top w:val="none" w:sz="0" w:space="0" w:color="auto"/>
        <w:left w:val="none" w:sz="0" w:space="0" w:color="auto"/>
        <w:bottom w:val="none" w:sz="0" w:space="0" w:color="auto"/>
        <w:right w:val="none" w:sz="0" w:space="0" w:color="auto"/>
      </w:divBdr>
    </w:div>
    <w:div w:id="1048066003">
      <w:bodyDiv w:val="1"/>
      <w:marLeft w:val="0"/>
      <w:marRight w:val="0"/>
      <w:marTop w:val="0"/>
      <w:marBottom w:val="0"/>
      <w:divBdr>
        <w:top w:val="none" w:sz="0" w:space="0" w:color="auto"/>
        <w:left w:val="none" w:sz="0" w:space="0" w:color="auto"/>
        <w:bottom w:val="none" w:sz="0" w:space="0" w:color="auto"/>
        <w:right w:val="none" w:sz="0" w:space="0" w:color="auto"/>
      </w:divBdr>
    </w:div>
    <w:div w:id="1626307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6</Pages>
  <Words>677</Words>
  <Characters>3859</Characters>
  <Application>Microsoft Office Word</Application>
  <DocSecurity>0</DocSecurity>
  <Lines>32</Lines>
  <Paragraphs>9</Paragraphs>
  <ScaleCrop>false</ScaleCrop>
  <Company>Microsoft</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上海国资</dc:title>
  <dc:creator>qi pan</dc:creator>
  <cp:lastModifiedBy>user</cp:lastModifiedBy>
  <cp:revision>66</cp:revision>
  <dcterms:created xsi:type="dcterms:W3CDTF">2019-09-24T13:35:00Z</dcterms:created>
  <dcterms:modified xsi:type="dcterms:W3CDTF">2019-10-28T01:52:00Z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