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12</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default" w:ascii="Times New Roman" w:hAnsi="Times New Roman" w:eastAsia="楷体_GB2312" w:cs="Times New Roman"/>
          <w:spacing w:val="-14"/>
          <w:sz w:val="28"/>
          <w:szCs w:val="24"/>
          <w:u w:val="single" w:color="FF0000"/>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5</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市国资委党委（扩大）会议传达学习习近平总书记考察上海重要讲话和在部分省区市“十五五”时期经济社会发展座谈会上的重要讲话精神</w:t>
      </w:r>
    </w:p>
    <w:p>
      <w:pPr>
        <w:keepNext w:val="0"/>
        <w:keepLines w:val="0"/>
        <w:widowControl w:val="0"/>
        <w:suppressLineNumbers w:val="0"/>
        <w:spacing w:line="62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6日下午，市国资委召开党委（扩大）会议，传达学习习近平总书记考察上海重要讲话和在部分省区市“十五五”时期经济社会发展座谈会上的重要讲话精神。市国资委党委书记、主任贺青主持会议并讲话。市国资委党政领导班子成员出席。</w:t>
      </w:r>
    </w:p>
    <w:p>
      <w:pPr>
        <w:keepNext w:val="0"/>
        <w:keepLines w:val="0"/>
        <w:widowControl w:val="0"/>
        <w:suppressLineNumbers w:val="0"/>
        <w:spacing w:line="62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贺青指出，习近平总书记重要讲话为我们今后工作指明了方向、提供了根本遵循。上海国资国企要全面学习、深刻领会，切实把思想和行动统一到习近平总书记考察上海重要讲话精神和对“十五五”规划的部署要求上来，把习近平总书记的战略擘画转化为上海国资国企“施工图”和“实景画”。</w:t>
      </w:r>
    </w:p>
    <w:p>
      <w:pPr>
        <w:keepNext w:val="0"/>
        <w:keepLines w:val="0"/>
        <w:widowControl w:val="0"/>
        <w:suppressLineNumbers w:val="0"/>
        <w:spacing w:line="62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要全面深入学习领会习近平总书记重要讲话的丰富内涵和精神实质。深刻理解习近平总书记对上海“五个中心”建设的殷切期望，深刻把握习近平总书记关于人工智能产业发展的系统谋划和对“十五五”规划的战略部署，进一步完善上海国资国企推动科技创新的制度安排，努力在科技创新领域挑重担、当先锋。更好统筹发展和安全，下好先手棋、打好主动仗，以自身发展的确定性应对形势变化的不确定性。</w:t>
      </w:r>
    </w:p>
    <w:p>
      <w:pPr>
        <w:keepNext w:val="0"/>
        <w:keepLines w:val="0"/>
        <w:widowControl w:val="0"/>
        <w:suppressLineNumbers w:val="0"/>
        <w:spacing w:line="62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是要结合学习贯彻习近平总书记重要讲话精神，高质量完成国企改革深化提升行动，高水平谋划“十五五”规划和新一轮国资国企改革。要切实提升国有经济对全市经济贡献度，把经济调度与服务赋能、重点企业稳增长和深化改革结合起来，帮助企业明确发展战略和路径模式。要持之以恒推进改革，全力书写好国企改革深化提升行动“上海答卷”。围绕发展新质生产力、构建新型生产关系等重点领域谋划好新一轮国资国企改革，确保上海国资国企改革始终走在前、做表率。</w:t>
      </w:r>
    </w:p>
    <w:p>
      <w:pPr>
        <w:keepNext w:val="0"/>
        <w:keepLines w:val="0"/>
        <w:widowControl w:val="0"/>
        <w:suppressLineNumbers w:val="0"/>
        <w:spacing w:line="62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是要提高政治站位推动习近平总书记重要讲话精神往深处走、往实处落。市国资委机关要组织党员干部系统学习，努力做到学深悟透、弄懂做实；系统企业要围绕企业自身改革发展，将习近平总书记重要讲话精神内化于心、外化于行。要结合开展深入贯彻中央八项规定精神学习教育，同步学习贯彻习近平总书记关于加强党的作风建设的重要论述，以更高标准更严要求更实举措推动学习教育走深走实。（上海市国资委）</w:t>
      </w:r>
    </w:p>
    <w:p>
      <w:pPr>
        <w:keepNext w:val="0"/>
        <w:keepLines w:val="0"/>
        <w:widowControl w:val="0"/>
        <w:suppressLineNumbers w:val="0"/>
        <w:spacing w:line="600" w:lineRule="exact"/>
        <w:ind w:firstLine="640" w:firstLineChars="200"/>
        <w:jc w:val="left"/>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锦江国际集团实施“双轮驱动”战略</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bidi="ar"/>
        </w:rPr>
        <w:t>推动主业高质量发展</w:t>
      </w:r>
    </w:p>
    <w:p>
      <w:pPr>
        <w:keepNext w:val="0"/>
        <w:keepLines w:val="0"/>
        <w:widowControl w:val="0"/>
        <w:suppressLineNumbers w:val="0"/>
        <w:spacing w:line="62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锦江国际集团作为规模全球第二、亚洲第一的酒店集团，近年来坚持改革引领、创新驱动，实施酒店管理+资产管理的“双轮驱动”战略，轻重并举，不断健全“募投建管退”全生命周期酒店资产管理体系，积极探索资本资产和酒店品牌运营融合发展的新模式，推动集团酒店管理上市公司主业高质量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着国内旅游市场逐步复苏，酒店行业业绩快速提升，酒店类资产价值进一步得到体现。同时国内整体融资成本进一步降低，锦江国际集团积极把握机遇，立足盘活优化资产配置，发行国内首单酒店资产类REITs产品。通过资产证券化，将存量酒店物业资产转化为标准化金融产品，完善资本退出路径，形成长效机制。一方面，锦江酒店上市公司通过出售时尚之旅100%股权，实现了资金回笼，为上市公司的进一步发展提供了充足的资金支持，同时获得了约4亿元的投资收益，显著提升了上市公司整体利润水平，持续向市场和投资人传递确定性。另一方面，推动上市公司向轻资产运营模式转型，优化资产配置，降低资产负债率，优化财务结构。这也是在酒店公募REITs暂未放开之时，探寻出一条酒店资产在资本市场的退出路径，让资产真正“流动”起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目前国内酒店市场投资类型主要包括地产开发商投资高端品牌酒店、中小民营企业投资加盟经济型连锁酒店、酒店品牌公司做品牌输出和运营管理等轻资产业务。锦江国际集团立足国内产业实际，借鉴国际行业经验，充分发挥自身拥有的酒店品牌、专业化运营管理团队优势，以基金模式探索增量资产基金化。在当前资产价值企稳筑底的大环境下，锦江瞄准时机，成功收购成都核心区域物业资产，并联合上海国际集团成立第一支酒店产业基金。该基金为纯权益属性，主要锚定一线和强二线城市核心地段的酒店类资产，依托锦江国际集团专业的酒店运营管理能力和上海国际集团的综合金融资源优势，通过锦江酒店上市公司的品牌管理，挖掘经营效益，提升资产价值，最终通过市场化方式实现退出，获取资产日常运营收益和增值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锦江国际集团通过探索“产业基金持有+上市公司运营”的创新模式，以基金方式引进外部投资人，充分利用社会资本，扩大投资规模，为市场化收购酒店资产提供有力的资金保障。同时酒店资产委托锦江酒店上市公司运营管理，充分发挥了上市公司在品牌、运营管理等方面的专业优势，有效推动锦江国际集团在品牌拓展和行业资源整合上的步伐，增加上市公司的管理规模和营业收入，持续做大做强做优主责主业，推动上市公司经营效益与核心竞争力不断提升。（锦江国际集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高效能特种电缆技术全国重点实验室建设启动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近日，高效能特种电缆技术全国重点实验室建设正式启动。作为国民经济的“血管”和“神经”，电线电缆行业迎来新的里程碑时刻。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效能特种电缆技术全国重点实验室的前身是2010年获科学技术部批准建设的特种电缆技术国家重点实验室，于2024年12月获科学技术部批准重组为全国重点实验室。实验室依托申能集团旗下上海电缆研究所，以及哈尔滨理工大学、上海交通大学等科研力量，面向建设现代化产业体系、新型能源体系、高端装备安全自主可控的国家重大需求，针对大容量、低损耗、远距离和复杂极端条件下电能高效传输与转换要求，布局三大研究方向，目标建成具有国际影响力的自主、安全、高效能传输特种电缆及关键材料技术自主创新策源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线电缆是申能集团战略新兴产业的重要组成部分。此次全国重点实验室重组成功获批，标志着“国家战略科技力量”新征程的开启。申能集团将把实验室建设深度融入集团发展战略，提供坚强有力支撑。实验室将在全力打造一流科研平台中，聚焦国家战略需求，践行科技报国使命；聚焦共建共治共享，构建协同创新生态；</w:t>
      </w:r>
      <w:r>
        <w:rPr>
          <w:rFonts w:hint="eastAsia" w:ascii="Times New Roman" w:hAnsi="Times New Roman" w:eastAsia="仿宋_GB2312" w:cs="Times New Roman"/>
          <w:sz w:val="32"/>
          <w:szCs w:val="32"/>
        </w:rPr>
        <w:t>聚焦体制机制改革，激活人才创新动能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为上海科创中心建设贡献力量</w:t>
      </w:r>
      <w:r>
        <w:rPr>
          <w:rFonts w:hint="eastAsia" w:ascii="Times New Roman" w:hAnsi="Times New Roman" w:eastAsia="仿宋_GB2312" w:cs="Times New Roman"/>
          <w:sz w:val="32"/>
          <w:szCs w:val="32"/>
          <w:lang w:val="en-US" w:eastAsia="zh-CN"/>
        </w:rPr>
        <w:t>。（申能集团）</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600" w:lineRule="exact"/>
        <w:ind w:left="0" w:right="0" w:firstLine="640" w:firstLineChars="200"/>
        <w:jc w:val="both"/>
        <w:rPr>
          <w:rFonts w:hint="eastAsia" w:ascii="Times New Roman" w:hAnsi="Times New Roman" w:eastAsia="仿宋_GB2312" w:cs="Times New Roman"/>
          <w:b w:val="0"/>
          <w:bCs w:val="0"/>
          <w:color w:val="auto"/>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助力上海打造“中国入境旅游第一站”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上海中久新行旅行服务有限公司成立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上海中久新行旅行服务有限公司（以下简称“中久新行”）成立。中久新行是中旅旅行和久事旅游双方深化央地联动、共促文旅产业高质量发展的标志性成果，共同打造文旅体融合发展的入境旅行创新产品和营销平台，创新入境旅行产品体系和商业模式，积极发挥行业创新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中久新行立足上海国际门户枢纽地位，精准锚定入境游市场蓝海，聚焦华东核心客群及东南亚客源地，以“资源整合+模式创新”双轮驱动，全力构建入境游服务新生态。对内，公司深度融合中旅旅行的全球网络资源与久事旅游的本土运营优势，创新开发涵盖文化体验、旅游观光、体育赛事的多元化产品矩阵，从江南水乡的非遗手作研学，到F1赛事观赛套餐，满足全球游客的个性化需求。对外，通过搭建海外营销渠道网络，打通资源流通壁垒，实现客源与服务的精准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未来，中久新行将依托久事集团旗下国际顶级体育IP，以及“一江一河”城市文旅地标，推出“赛事+观光+文化”沉浸式文旅体融合产品，积极打造展示中国魅力的“城市窗口”。（久事集团）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“复旦大学-浦发银行F-LAB科学家创业营”开营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近日，由复旦大学发起、浦发银行作为特别支持单位的“复旦大学-浦发银行F-LAB科学家创业营”在上海开营。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F-LAB以“赋能科技成果产业化”为宗旨，致力于为科学家打通科技成果产业化“最后一公里”，包括技术估值、专利布局、商业模式设计、投融资对接等，让科学家更加专注于技术科研攻关。在本次“科学家创业营”的合作中，浦发银行将与复旦大学携手，共同培育一批全球领先的“硬科技”标杆企业，打造具有全球影响力的科创IP，树立科技创新领域银校合作典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F-LAB科学家创业营以“创新链、人才链、资金链、产业链”四链融合为核心，配备“</w:t>
      </w:r>
      <w:r>
        <w:rPr>
          <w:rFonts w:hint="eastAsia" w:ascii="仿宋_GB2312" w:hAnsi="仿宋_GB2312" w:eastAsia="仿宋_GB2312" w:cs="仿宋_GB2312"/>
          <w:b w:val="0"/>
          <w:bCs w:val="0"/>
          <w:sz w:val="32"/>
          <w:szCs w:val="32"/>
          <w:lang w:val="en-US" w:eastAsia="zh-CN"/>
        </w:rPr>
        <w:t>科学家+企业家+投资人</w:t>
      </w:r>
      <w:r>
        <w:rPr>
          <w:rFonts w:hint="eastAsia" w:ascii="Times New Roman" w:hAnsi="Times New Roman" w:eastAsia="仿宋_GB2312" w:cs="Times New Roman"/>
          <w:b w:val="0"/>
          <w:bCs w:val="0"/>
          <w:sz w:val="32"/>
          <w:szCs w:val="32"/>
          <w:lang w:val="en-US" w:eastAsia="zh-CN"/>
        </w:rPr>
        <w:t>”导师团，通过模块化课程、产业实战工作坊等，推动产学研深度协同。浦发银行充分发挥自身优势，深度参与课程设计、师资建设、企业参访、学员实践等环节，为创业营提供全方位支持。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浦发银行坚持以数智化战略助力科技强国建设，全方位支持科技成果转化，持续推动“上书架”的科研成果“上货架”。依托“商行+投行+生态”的科技金融服务模式，构建“股债贷保租孵撮联”一体化、全周期的融资产品体系，推出“科技会客厅”系列活动，为科创企业提供从孵化、成长到壮大的全生命周期服务。截至2024年末，科技金融贷款规模超6000亿元，服务科技型企业超7.1万家，科创板上市企业覆盖率近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浦发银行将持续加强与政府机构、高校院所、交易所、投资基金、行业枢纽企业等的合作联动，构建科技金融生态圈，全力打造科技企业“首选伙伴银行”，以金融活水浇灌创新沃土，为上海科创中心建设注入澎湃动能。（浦发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2025中国（上海）花卉文旅产业大会举办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光明食品集团推动“美丽经济”升级发展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近日，2025中国（上海）花卉文旅产业大会暨花园节在上海四季花港举行。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次花卉文旅产业大会以“花开中国、花漾生活”为主题，通过特邀报告、专题报告、圆桌论坛、现场观摩、设计师沙龙等形式，交流探讨花卉产业现状和花卉应用消费趋势、花卉文旅产业融合发展模式与创新路径等内容，共同为花卉产业未来发展出谋划策。会上，光明食品集团下属</w:t>
      </w:r>
      <w:r>
        <w:rPr>
          <w:rFonts w:hint="eastAsia" w:ascii="Times New Roman" w:hAnsi="Times New Roman" w:eastAsia="仿宋_GB2312" w:cs="Times New Roman"/>
          <w:sz w:val="32"/>
          <w:szCs w:val="32"/>
        </w:rPr>
        <w:t>上海花卉园艺（集团）有限公司</w:t>
      </w:r>
      <w:r>
        <w:rPr>
          <w:rFonts w:hint="eastAsia" w:ascii="Times New Roman" w:hAnsi="Times New Roman" w:eastAsia="仿宋_GB2312" w:cs="Times New Roman"/>
          <w:sz w:val="32"/>
          <w:szCs w:val="32"/>
          <w:lang w:eastAsia="zh-CN"/>
        </w:rPr>
        <w:t>（以下简称“上花集团”）</w:t>
      </w:r>
      <w:r>
        <w:rPr>
          <w:rFonts w:hint="eastAsia" w:ascii="Times New Roman" w:hAnsi="Times New Roman" w:eastAsia="仿宋_GB2312" w:cs="Times New Roman"/>
          <w:b w:val="0"/>
          <w:bCs w:val="0"/>
          <w:sz w:val="32"/>
          <w:szCs w:val="32"/>
          <w:lang w:val="en-US" w:eastAsia="zh-CN"/>
        </w:rPr>
        <w:t>与上航旅游集团签署战略合作协议，推动“花卉文</w:t>
      </w:r>
      <w:bookmarkStart w:id="0" w:name="_GoBack"/>
      <w:bookmarkEnd w:id="0"/>
      <w:r>
        <w:rPr>
          <w:rFonts w:hint="eastAsia" w:ascii="Times New Roman" w:hAnsi="Times New Roman" w:eastAsia="仿宋_GB2312" w:cs="Times New Roman"/>
          <w:b w:val="0"/>
          <w:bCs w:val="0"/>
          <w:sz w:val="32"/>
          <w:szCs w:val="32"/>
          <w:lang w:val="en-US" w:eastAsia="zh-CN"/>
        </w:rPr>
        <w:t>旅+航空”的跨界融合，助力临港新片区及上海地区的“美丽经济”发展。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近年来，上花集团牢记“用高品质花卉服务高品质生活”的责任使命，在新时代花卉园艺领域里深度求索，通过整合资源、创新业态，推动花卉从单一观赏向文旅消费全链条延伸。</w:t>
      </w:r>
      <w:r>
        <w:rPr>
          <w:rFonts w:hint="eastAsia" w:ascii="Times New Roman" w:hAnsi="Times New Roman" w:eastAsia="仿宋_GB2312" w:cs="Times New Roman"/>
          <w:sz w:val="32"/>
          <w:szCs w:val="32"/>
        </w:rPr>
        <w:t>深耕种源创新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通过“育繁推一体化”模式，持续深化产学研合作，加速自主知识产权品种的培育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融合文旅业态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焕新升级上海四季花港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联动光明食品集团旗下资源，推出“花园+消费”模式，集成美食市集、园艺零售、科普教育等业态，打造“可游可玩可消费”的文旅综合体</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提升品牌价值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参加进博会</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各地国际花展，举办Let's Vision2025视觉生态千人大会、春天开放日、百合开放日等各类活动，通过构建场景营销、加强线上线下引流</w:t>
      </w:r>
      <w:r>
        <w:rPr>
          <w:rFonts w:hint="eastAsia" w:ascii="Times New Roman" w:hAnsi="Times New Roman" w:eastAsia="仿宋_GB2312" w:cs="Times New Roman"/>
          <w:sz w:val="32"/>
          <w:szCs w:val="32"/>
          <w:lang w:eastAsia="zh-CN"/>
        </w:rPr>
        <w:t>等方式</w:t>
      </w:r>
      <w:r>
        <w:rPr>
          <w:rFonts w:hint="eastAsia" w:ascii="Times New Roman" w:hAnsi="Times New Roman" w:eastAsia="仿宋_GB2312" w:cs="Times New Roman"/>
          <w:sz w:val="32"/>
          <w:szCs w:val="32"/>
        </w:rPr>
        <w:t>，提高消费者复购率和转化率，增加品牌曝光量，提升品牌认知度。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未来，上花集团将继续以种源创新夯实根基，以农商文旅融合激活潜能，以品牌升级传递价值，推动花卉产业向更贴合市场需求、更具创新活力的方向发展，努力实现“引领新型花卉产业升级发展，打造世界级花卉产业生态平台”的上花品牌愿景。（光明食品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上海地产集团持续推动闵行开发区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生物医药产业高质量发展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上海地产集团深入贯彻落实上海市聚焦新一轮生物医药“上海方案”、全力打造世界级生物医药产业集群的相关战略部署，以汇聚国内外生物医药龙头企业为抓手、以合成生物学为突破口，推动旗下闵行开发区生物医药产业向集聚化、创新化、高端化发展。2024年，闵行开发区生物医药产业产值达62.4亿元，以闵行区百分之一的土地面积，贡献全区超五分之一的生物医药产业产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在产业集聚上当先锋。构建集“硬核载体、精准政策、生态集群、专业服务”于一体的产业赋能体系，新引入安迪生物、蓝园生物、博腾股份、康宁医疗、富士胶片、赛立维生物、智峪生科、合润远生物等一批涵盖创新药、创新器械、合成生物学领域的优质企业，基本形成“上游创新药研发及下游生物制剂和化药生产、医疗器械”的产业链雏形，并与恒瑞医药、强生制药、中美施贵宝等原有龙头企业形成协同联动，推动形成完整的生物医药产业生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在创新策源上求突破。聚焦源头技术突破与成果产业化，加快布局合成生物学领域。引入赛立维生物，建设全球首个肝前体细胞注射液临床注册与产业化基地，推动细胞治疗产品从临床走向应用。引入智峪生科总部，围绕首个由民营企业立项的国家重点研发计划“合成生物学”重点专项《基于大数据与人工智能的P450催化元件创制、应用与信息共享》开展技术攻关，强化人工智能与生物医药交叉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在科技赋能上促提升。支持生物医药领域标杆企业在研发、智造等关键领域提升能级。其中，安迪生物亚太区研发、生产物流中心正式投运，全面支持其在亚太地区和拉丁美洲新兴市场业务发展。强生制药加大投资新建产线和车间改造，打造科赴亚太地区OTC产品卓越生产中心，预计产能翻番。上海强生获评上海市智能工厂和国家级绿色工厂，蓝园生物获上海市外资研发中心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未来，上海地产集团将继续深耕产业载体建设，持续打造合成生物科技园，激活存量资源、深化链式招商、强化产业协同，助力闵行开发区加快构建高能级生物医药创新生态，助力上海打造具有全球影响力的生物医药产业高地。（上海地产集团）</w:t>
      </w: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43993"/>
    <w:rsid w:val="07B63ECE"/>
    <w:rsid w:val="07C0730B"/>
    <w:rsid w:val="080229C2"/>
    <w:rsid w:val="08A27432"/>
    <w:rsid w:val="09423BC7"/>
    <w:rsid w:val="09F83F30"/>
    <w:rsid w:val="0A971B3B"/>
    <w:rsid w:val="0ACB1125"/>
    <w:rsid w:val="0DAD5474"/>
    <w:rsid w:val="0E3C6235"/>
    <w:rsid w:val="0F764DF6"/>
    <w:rsid w:val="10230ECA"/>
    <w:rsid w:val="11AA31D0"/>
    <w:rsid w:val="1236585E"/>
    <w:rsid w:val="13540142"/>
    <w:rsid w:val="13F66A35"/>
    <w:rsid w:val="162A04E8"/>
    <w:rsid w:val="1783190E"/>
    <w:rsid w:val="190C16D7"/>
    <w:rsid w:val="193C57A2"/>
    <w:rsid w:val="1A2F2214"/>
    <w:rsid w:val="1A7F5348"/>
    <w:rsid w:val="1C012633"/>
    <w:rsid w:val="1D7A997C"/>
    <w:rsid w:val="1D981EDF"/>
    <w:rsid w:val="1F0410D5"/>
    <w:rsid w:val="207B5586"/>
    <w:rsid w:val="216A3DB7"/>
    <w:rsid w:val="219E3C2C"/>
    <w:rsid w:val="22A80C48"/>
    <w:rsid w:val="22EA71EF"/>
    <w:rsid w:val="23C0706B"/>
    <w:rsid w:val="24C743FC"/>
    <w:rsid w:val="24ED2A08"/>
    <w:rsid w:val="25097D46"/>
    <w:rsid w:val="2516574D"/>
    <w:rsid w:val="25F5339D"/>
    <w:rsid w:val="2666515F"/>
    <w:rsid w:val="26C35C39"/>
    <w:rsid w:val="27300D39"/>
    <w:rsid w:val="2760460C"/>
    <w:rsid w:val="27A9758C"/>
    <w:rsid w:val="28244762"/>
    <w:rsid w:val="285E6A86"/>
    <w:rsid w:val="29254C53"/>
    <w:rsid w:val="2B7012F8"/>
    <w:rsid w:val="2C014C4B"/>
    <w:rsid w:val="2DAB3BB3"/>
    <w:rsid w:val="2E361A68"/>
    <w:rsid w:val="2ECE3A26"/>
    <w:rsid w:val="300D329E"/>
    <w:rsid w:val="301B7493"/>
    <w:rsid w:val="30290226"/>
    <w:rsid w:val="31CD5D35"/>
    <w:rsid w:val="32500983"/>
    <w:rsid w:val="35514402"/>
    <w:rsid w:val="3554216E"/>
    <w:rsid w:val="38920A60"/>
    <w:rsid w:val="3AB20F60"/>
    <w:rsid w:val="3AD04F66"/>
    <w:rsid w:val="3B7C5DBF"/>
    <w:rsid w:val="3C3E6BFF"/>
    <w:rsid w:val="3EFA3C04"/>
    <w:rsid w:val="3FD0329A"/>
    <w:rsid w:val="406250BE"/>
    <w:rsid w:val="42CA1BFE"/>
    <w:rsid w:val="433D0234"/>
    <w:rsid w:val="435D2315"/>
    <w:rsid w:val="44816CA3"/>
    <w:rsid w:val="469541D9"/>
    <w:rsid w:val="470E1118"/>
    <w:rsid w:val="492935CE"/>
    <w:rsid w:val="492A6C68"/>
    <w:rsid w:val="49F1532D"/>
    <w:rsid w:val="4C1B6F2D"/>
    <w:rsid w:val="4E0A31AD"/>
    <w:rsid w:val="4EFB4E75"/>
    <w:rsid w:val="4F2F47E9"/>
    <w:rsid w:val="4F5C7BC8"/>
    <w:rsid w:val="4F95631A"/>
    <w:rsid w:val="503932A1"/>
    <w:rsid w:val="510D22FC"/>
    <w:rsid w:val="51C25036"/>
    <w:rsid w:val="5243570B"/>
    <w:rsid w:val="53364766"/>
    <w:rsid w:val="53632B61"/>
    <w:rsid w:val="538818A6"/>
    <w:rsid w:val="53A32F56"/>
    <w:rsid w:val="54974361"/>
    <w:rsid w:val="55231E61"/>
    <w:rsid w:val="577B7AE2"/>
    <w:rsid w:val="58E6403D"/>
    <w:rsid w:val="59AE5830"/>
    <w:rsid w:val="5AF067D6"/>
    <w:rsid w:val="5C5961D8"/>
    <w:rsid w:val="5C80120B"/>
    <w:rsid w:val="5C992FBD"/>
    <w:rsid w:val="5CFFB4B2"/>
    <w:rsid w:val="5E594303"/>
    <w:rsid w:val="5ED03E9D"/>
    <w:rsid w:val="5FAB088A"/>
    <w:rsid w:val="5FE7449D"/>
    <w:rsid w:val="60613598"/>
    <w:rsid w:val="611E599C"/>
    <w:rsid w:val="61387C21"/>
    <w:rsid w:val="62724DE1"/>
    <w:rsid w:val="64AB25A5"/>
    <w:rsid w:val="64D3375B"/>
    <w:rsid w:val="64D90FE5"/>
    <w:rsid w:val="64FE76EA"/>
    <w:rsid w:val="663D7A79"/>
    <w:rsid w:val="67294FEC"/>
    <w:rsid w:val="6D935D0C"/>
    <w:rsid w:val="6E8577EF"/>
    <w:rsid w:val="6EFC6F90"/>
    <w:rsid w:val="6FFD3603"/>
    <w:rsid w:val="70B3417F"/>
    <w:rsid w:val="71044AAD"/>
    <w:rsid w:val="71C61BB7"/>
    <w:rsid w:val="71F25086"/>
    <w:rsid w:val="7298684C"/>
    <w:rsid w:val="73917311"/>
    <w:rsid w:val="748D3600"/>
    <w:rsid w:val="74F4564D"/>
    <w:rsid w:val="75B73F25"/>
    <w:rsid w:val="76675694"/>
    <w:rsid w:val="77D56B93"/>
    <w:rsid w:val="77E904D8"/>
    <w:rsid w:val="77F7F08C"/>
    <w:rsid w:val="794A2918"/>
    <w:rsid w:val="7BB78AF5"/>
    <w:rsid w:val="7BE562F0"/>
    <w:rsid w:val="7C171F28"/>
    <w:rsid w:val="7C271130"/>
    <w:rsid w:val="7E724FEE"/>
    <w:rsid w:val="7FD4DA43"/>
    <w:rsid w:val="7FF9564B"/>
    <w:rsid w:val="8FDF3915"/>
    <w:rsid w:val="C7E87435"/>
    <w:rsid w:val="D7BDABBA"/>
    <w:rsid w:val="DADFA84B"/>
    <w:rsid w:val="DBEE8A6F"/>
    <w:rsid w:val="DD7DCA91"/>
    <w:rsid w:val="DFFEEB76"/>
    <w:rsid w:val="EBD67303"/>
    <w:rsid w:val="FBC9569F"/>
    <w:rsid w:val="FEAB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2025-04-01T18:28:00Z</dcterms:created>
  <dc:creator>user</dc:creator>
  <cp:lastModifiedBy>user</cp:lastModifiedBy>
  <dcterms:modified xsi:type="dcterms:W3CDTF">2025-05-07T09:23:04Z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114D1A3220C1F70B5C33FE67C4354511</vt:lpwstr>
  </property>
</Properties>
</file>