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widowControl w:val="0"/>
        <w:spacing w:line="480" w:lineRule="exact"/>
        <w:ind w:right="-101" w:rightChars="-42"/>
        <w:jc w:val="center"/>
        <w:rPr>
          <w:b/>
          <w:sz w:val="32"/>
          <w:highlight w:val="none"/>
        </w:rPr>
      </w:pPr>
      <w:r>
        <w:rPr>
          <w:rFonts w:hint="eastAsia"/>
          <w:b/>
          <w:sz w:val="32"/>
          <w:highlight w:val="none"/>
        </w:rPr>
        <w:t>第4</w:t>
      </w:r>
      <w:r>
        <w:rPr>
          <w:rFonts w:hint="eastAsia"/>
          <w:b/>
          <w:sz w:val="32"/>
          <w:highlight w:val="none"/>
          <w:lang w:val="en-US" w:eastAsia="zh-CN"/>
        </w:rPr>
        <w:t>3</w:t>
      </w:r>
      <w:r>
        <w:rPr>
          <w:rFonts w:hint="eastAsia"/>
          <w:b/>
          <w:sz w:val="32"/>
          <w:highlight w:val="none"/>
        </w:rPr>
        <w:t>期</w:t>
      </w:r>
    </w:p>
    <w:p>
      <w:pPr>
        <w:widowControl w:val="0"/>
        <w:spacing w:line="480" w:lineRule="exact"/>
        <w:ind w:right="-101" w:rightChars="-42"/>
        <w:jc w:val="center"/>
        <w:rPr>
          <w:b/>
          <w:sz w:val="32"/>
          <w:highlight w:val="none"/>
        </w:rPr>
      </w:pPr>
    </w:p>
    <w:p>
      <w:pPr>
        <w:widowControl w:val="0"/>
        <w:spacing w:line="360" w:lineRule="exact"/>
        <w:ind w:right="-101" w:rightChars="-42"/>
        <w:rPr>
          <w:rFonts w:hint="eastAsia" w:ascii="KaiTi_GB2312" w:eastAsia="KaiTi_GB2312"/>
          <w:b/>
          <w:spacing w:val="-14"/>
          <w:sz w:val="32"/>
          <w:highlight w:val="none"/>
        </w:rPr>
      </w:pPr>
      <w:r>
        <w:rPr>
          <w:rFonts w:hint="eastAsia" w:ascii="KaiTi_GB2312" w:eastAsia="KaiTi_GB2312"/>
          <w:spacing w:val="1"/>
          <w:w w:val="94"/>
          <w:kern w:val="0"/>
          <w:sz w:val="28"/>
          <w:highlight w:val="none"/>
          <w:fitText w:val="5040" w:id="-1531678206"/>
        </w:rPr>
        <w:t>上海市国有资产监督管理委员会党委办公</w:t>
      </w:r>
      <w:r>
        <w:rPr>
          <w:rFonts w:hint="eastAsia" w:ascii="KaiTi_GB2312" w:eastAsia="KaiTi_GB2312"/>
          <w:spacing w:val="19"/>
          <w:w w:val="94"/>
          <w:kern w:val="0"/>
          <w:sz w:val="28"/>
          <w:highlight w:val="none"/>
          <w:fitText w:val="5040" w:id="-1531678206"/>
        </w:rPr>
        <w:t>室</w:t>
      </w:r>
      <w:bookmarkStart w:id="0" w:name="_GoBack"/>
      <w:bookmarkEnd w:id="0"/>
    </w:p>
    <w:p>
      <w:pPr>
        <w:widowControl w:val="0"/>
        <w:spacing w:line="360" w:lineRule="exact"/>
        <w:ind w:right="-101" w:rightChars="-42"/>
        <w:rPr>
          <w:rFonts w:ascii="Times New Roman" w:hAnsi="Times New Roman" w:eastAsia="仿宋_GB2312"/>
          <w:sz w:val="32"/>
          <w:szCs w:val="32"/>
          <w:highlight w:val="none"/>
          <w:lang w:bidi="ar"/>
        </w:rPr>
      </w:pPr>
      <w:r>
        <w:rPr>
          <w:rFonts w:hint="eastAsia" w:ascii="KaiTi_GB2312" w:eastAsia="KaiTi_GB2312"/>
          <w:spacing w:val="9"/>
          <w:kern w:val="0"/>
          <w:sz w:val="28"/>
          <w:highlight w:val="none"/>
          <w:u w:val="single" w:color="FF0000"/>
          <w:fitText w:val="5068" w:id="-1531678205"/>
        </w:rPr>
        <w:t>上海市国有资产监督管理委员会办公</w:t>
      </w:r>
      <w:r>
        <w:rPr>
          <w:rFonts w:hint="eastAsia" w:ascii="KaiTi_GB2312" w:eastAsia="KaiTi_GB2312"/>
          <w:spacing w:val="10"/>
          <w:kern w:val="0"/>
          <w:sz w:val="28"/>
          <w:highlight w:val="none"/>
          <w:u w:val="single" w:color="FF0000"/>
          <w:fitText w:val="5068" w:id="-1531678205"/>
        </w:rPr>
        <w:t>室</w:t>
      </w:r>
      <w:r>
        <w:rPr>
          <w:rFonts w:hint="eastAsia" w:ascii="KaiTi_GB2312" w:eastAsia="KaiTi_GB2312"/>
          <w:spacing w:val="-22"/>
          <w:sz w:val="28"/>
          <w:highlight w:val="none"/>
          <w:u w:val="single" w:color="FF0000"/>
        </w:rPr>
        <w:t xml:space="preserve">              </w:t>
      </w:r>
      <w:r>
        <w:rPr>
          <w:rFonts w:ascii="KaiTi_GB2312" w:eastAsia="KaiTi_GB2312"/>
          <w:spacing w:val="-14"/>
          <w:sz w:val="28"/>
          <w:highlight w:val="none"/>
          <w:u w:val="single" w:color="FF0000"/>
        </w:rPr>
        <w:t>20</w:t>
      </w:r>
      <w:r>
        <w:rPr>
          <w:rFonts w:hint="eastAsia" w:ascii="KaiTi_GB2312" w:eastAsia="KaiTi_GB2312"/>
          <w:spacing w:val="-14"/>
          <w:sz w:val="28"/>
          <w:highlight w:val="none"/>
          <w:u w:val="single" w:color="FF0000"/>
        </w:rPr>
        <w:t>22年11月</w:t>
      </w:r>
      <w:r>
        <w:rPr>
          <w:rFonts w:hint="eastAsia" w:ascii="KaiTi_GB2312" w:eastAsia="KaiTi_GB2312"/>
          <w:spacing w:val="-14"/>
          <w:sz w:val="28"/>
          <w:highlight w:val="none"/>
          <w:u w:val="single" w:color="FF0000"/>
          <w:lang w:val="en-US" w:eastAsia="zh-CN"/>
        </w:rPr>
        <w:t>28</w:t>
      </w:r>
      <w:r>
        <w:rPr>
          <w:rFonts w:hint="eastAsia" w:ascii="KaiTi_GB2312" w:eastAsia="KaiTi_GB2312"/>
          <w:spacing w:val="-14"/>
          <w:sz w:val="28"/>
          <w:highlight w:val="none"/>
          <w:u w:val="single" w:color="FF0000"/>
        </w:rPr>
        <w:t>日</w:t>
      </w:r>
    </w:p>
    <w:p>
      <w:pPr>
        <w:pStyle w:val="2"/>
        <w:rPr>
          <w:highlight w:val="none"/>
        </w:rPr>
      </w:pPr>
    </w:p>
    <w:p>
      <w:pPr>
        <w:widowControl w:val="0"/>
        <w:numPr>
          <w:ilvl w:val="0"/>
          <w:numId w:val="1"/>
        </w:numPr>
        <w:spacing w:after="156" w:afterLines="50"/>
        <w:ind w:right="-101" w:rightChars="-42"/>
        <w:rPr>
          <w:highlight w:val="none"/>
        </w:rPr>
      </w:pPr>
      <w:r>
        <w:rPr>
          <w:rFonts w:hint="eastAsia" w:ascii="Times New Roman" w:hAnsi="Times New Roman" w:eastAsia="KaiTi_GB2312"/>
          <w:b/>
          <w:bCs/>
          <w:sz w:val="32"/>
          <w:szCs w:val="32"/>
          <w:highlight w:val="none"/>
        </w:rPr>
        <w:t>金融工作</w:t>
      </w:r>
    </w:p>
    <w:p>
      <w:pPr>
        <w:spacing w:before="156" w:beforeLines="50" w:after="156" w:afterLines="50"/>
        <w:jc w:val="center"/>
        <w:rPr>
          <w:rFonts w:hint="eastAsia" w:ascii="Times New Roman" w:hAnsi="Times New Roman" w:eastAsia="华文中宋" w:cs="华文中宋"/>
          <w:sz w:val="36"/>
          <w:szCs w:val="36"/>
          <w:highlight w:val="none"/>
          <w:shd w:val="clear" w:color="auto" w:fill="FFFFFF"/>
          <w:lang w:val="en-US" w:eastAsia="zh-CN" w:bidi="ar"/>
        </w:rPr>
      </w:pPr>
      <w:r>
        <w:rPr>
          <w:rFonts w:hint="eastAsia" w:ascii="Times New Roman" w:hAnsi="Times New Roman" w:eastAsia="华文中宋" w:cs="华文中宋"/>
          <w:sz w:val="36"/>
          <w:szCs w:val="36"/>
          <w:highlight w:val="none"/>
          <w:shd w:val="clear" w:color="auto" w:fill="FFFFFF"/>
          <w:lang w:val="en-US" w:eastAsia="zh-CN" w:bidi="ar"/>
        </w:rPr>
        <w:t>上海农商银行荣获2022年中国生物医药科技创新</w:t>
      </w:r>
    </w:p>
    <w:p>
      <w:pPr>
        <w:spacing w:before="156" w:beforeLines="50" w:after="156" w:afterLines="50"/>
        <w:jc w:val="center"/>
        <w:rPr>
          <w:rFonts w:hint="eastAsia"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z w:val="36"/>
          <w:szCs w:val="36"/>
          <w:highlight w:val="none"/>
          <w:shd w:val="clear" w:color="auto" w:fill="FFFFFF"/>
          <w:lang w:val="en-US" w:eastAsia="zh-CN" w:bidi="ar"/>
        </w:rPr>
        <w:t xml:space="preserve">价值榜“生物医药产业金融服务机构TOP10” </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近日，中国生物技术与医药创新论坛暨2022中国生物医药科技创新价值榜颁奖仪式于上海召开。本次论坛上，上海农商银行成为全国生物医药企业平台首批理事单位，并荣获2022年中国生物医药科技创新价值榜单“生物医药产业金融服务机构TOP10”奖项。</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上海农商银行在生物医药行业金融领域进行了多方面的拓展。</w:t>
      </w:r>
      <w:r>
        <w:rPr>
          <w:rFonts w:hint="eastAsia" w:ascii="楷体_GB2312" w:hAnsi="楷体_GB2312" w:eastAsia="楷体_GB2312" w:cs="楷体_GB2312"/>
          <w:b/>
          <w:bCs/>
          <w:i w:val="0"/>
          <w:caps w:val="0"/>
          <w:color w:val="auto"/>
          <w:spacing w:val="0"/>
          <w:kern w:val="0"/>
          <w:sz w:val="32"/>
          <w:szCs w:val="32"/>
          <w:highlight w:val="none"/>
          <w:u w:val="none"/>
          <w:shd w:val="clear" w:color="auto" w:fill="FFFFFF"/>
          <w:lang w:val="en-US" w:eastAsia="zh-CN" w:bidi="ar"/>
        </w:rPr>
        <w:t>在产品端，</w:t>
      </w: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与政府担保机构成功落地“新药贷”批次担保业务，针对生物医药企业发展中面临的瓶颈问题，通过“行业主管部门推荐、担保中心打包进行政策性担保、银行提供信贷支持”的模式提供信贷支持。推出“临床贷”业务金融服务方案，重点服务处于临床期的医药、医疗器械类企业。</w:t>
      </w:r>
      <w:r>
        <w:rPr>
          <w:rFonts w:hint="eastAsia" w:ascii="楷体_GB2312" w:hAnsi="楷体_GB2312" w:eastAsia="楷体_GB2312" w:cs="楷体_GB2312"/>
          <w:b/>
          <w:bCs/>
          <w:i w:val="0"/>
          <w:caps w:val="0"/>
          <w:color w:val="auto"/>
          <w:spacing w:val="0"/>
          <w:kern w:val="0"/>
          <w:sz w:val="32"/>
          <w:szCs w:val="32"/>
          <w:highlight w:val="none"/>
          <w:u w:val="none"/>
          <w:shd w:val="clear" w:color="auto" w:fill="FFFFFF"/>
          <w:lang w:val="en-US" w:eastAsia="zh-CN" w:bidi="ar"/>
        </w:rPr>
        <w:t>在服务端，</w:t>
      </w: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通过举办“投行百家讲坛”活动医疗健康专场以及“鑫动能”生物医药行业论坛，搭建核心企业、上下游企业、外部专家机构、上海农商银行的交流平台。通过成立生物医药行研小组以及组建生物医药专业审批小组，研究生物医药企业的特点及需求，创新摸索新的金融服务举措，推动行业金融发展。</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上海农商银行将持续深化生物医药企业服务力度，致力于为生物医药科创企业打造“专业化、全程化、综合化、一站式”的科技金融服务平台，从“行业+资本”的角度深度挖掘生物医药企业需求，依托“鑫动能”科创金融服务品牌构建起的“一鑫四翼”综合金融服务生态圈，践行“科创更前、科技更全、科研更先”的目标。</w:t>
      </w:r>
      <w:r>
        <w:rPr>
          <w:rFonts w:hint="eastAsia" w:ascii="Times New Roman" w:hAnsi="Times New Roman" w:eastAsia="仿宋_GB2312"/>
          <w:sz w:val="32"/>
          <w:szCs w:val="32"/>
          <w:highlight w:val="none"/>
          <w:lang w:bidi="ar"/>
        </w:rPr>
        <w:t>（</w:t>
      </w:r>
      <w:r>
        <w:rPr>
          <w:rFonts w:hint="eastAsia" w:ascii="Times New Roman" w:hAnsi="Times New Roman" w:eastAsia="仿宋_GB2312"/>
          <w:sz w:val="32"/>
          <w:szCs w:val="32"/>
          <w:highlight w:val="none"/>
          <w:lang w:eastAsia="zh-CN" w:bidi="ar"/>
        </w:rPr>
        <w:t>上海农商银行</w:t>
      </w:r>
      <w:r>
        <w:rPr>
          <w:rFonts w:hint="eastAsia" w:ascii="Times New Roman" w:hAnsi="Times New Roman" w:eastAsia="仿宋_GB2312"/>
          <w:sz w:val="32"/>
          <w:szCs w:val="32"/>
          <w:highlight w:val="none"/>
          <w:lang w:bidi="ar"/>
        </w:rPr>
        <w:t>）</w:t>
      </w:r>
    </w:p>
    <w:p>
      <w:pPr>
        <w:pStyle w:val="2"/>
        <w:rPr>
          <w:rFonts w:hint="eastAsia"/>
          <w:highlight w:val="none"/>
          <w:lang w:val="en-US" w:eastAsia="zh-CN"/>
        </w:rPr>
      </w:pPr>
    </w:p>
    <w:p>
      <w:pPr>
        <w:keepNext w:val="0"/>
        <w:keepLines w:val="0"/>
        <w:widowControl/>
        <w:suppressLineNumbers w:val="0"/>
        <w:spacing w:before="156" w:beforeLines="50" w:after="156" w:afterLines="50"/>
        <w:jc w:val="center"/>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i w:val="0"/>
          <w:iCs w:val="0"/>
          <w:caps w:val="0"/>
          <w:color w:val="auto"/>
          <w:spacing w:val="1"/>
          <w:w w:val="100"/>
          <w:kern w:val="0"/>
          <w:sz w:val="36"/>
          <w:szCs w:val="36"/>
          <w:highlight w:val="none"/>
          <w:shd w:val="clear" w:color="auto" w:fill="FFFFFF"/>
          <w:fitText w:val="8540" w:id="-570724443"/>
          <w:lang w:val="en-US" w:eastAsia="zh-CN" w:bidi="ar"/>
        </w:rPr>
        <w:t>浦发</w:t>
      </w:r>
      <w:r>
        <w:rPr>
          <w:rFonts w:hint="eastAsia" w:ascii="Times New Roman" w:hAnsi="Times New Roman" w:eastAsia="华文中宋" w:cs="华文中宋"/>
          <w:i w:val="0"/>
          <w:iCs w:val="0"/>
          <w:caps w:val="0"/>
          <w:spacing w:val="1"/>
          <w:w w:val="98"/>
          <w:kern w:val="0"/>
          <w:sz w:val="36"/>
          <w:szCs w:val="36"/>
          <w:highlight w:val="none"/>
          <w:shd w:val="clear" w:color="auto" w:fill="FFFFFF"/>
          <w:fitText w:val="8540" w:id="-570724443"/>
          <w:lang w:val="en-US" w:eastAsia="zh-CN" w:bidi="ar"/>
        </w:rPr>
        <w:t>银行以金融服务助力卡塔尔举办“碳平衡”世界</w:t>
      </w:r>
      <w:r>
        <w:rPr>
          <w:rFonts w:hint="eastAsia" w:ascii="Times New Roman" w:hAnsi="Times New Roman" w:eastAsia="华文中宋" w:cs="华文中宋"/>
          <w:i w:val="0"/>
          <w:iCs w:val="0"/>
          <w:caps w:val="0"/>
          <w:spacing w:val="10"/>
          <w:w w:val="98"/>
          <w:kern w:val="0"/>
          <w:sz w:val="36"/>
          <w:szCs w:val="36"/>
          <w:highlight w:val="none"/>
          <w:shd w:val="clear" w:color="auto" w:fill="FFFFFF"/>
          <w:fitText w:val="8540" w:id="-570724443"/>
          <w:lang w:val="en-US" w:eastAsia="zh-CN" w:bidi="ar"/>
        </w:rPr>
        <w:t>杯</w:t>
      </w:r>
    </w:p>
    <w:p>
      <w:pPr>
        <w:keepNext w:val="0"/>
        <w:keepLines w:val="0"/>
        <w:widowControl w:val="0"/>
        <w:numPr>
          <w:ilvl w:val="0"/>
          <w:numId w:val="0"/>
        </w:numPr>
        <w:suppressLineNumbers w:val="0"/>
        <w:spacing w:afterLines="-2147483648"/>
        <w:ind w:firstLine="640" w:firstLineChars="200"/>
        <w:jc w:val="both"/>
        <w:rPr>
          <w:rFonts w:hint="eastAsia" w:ascii="Times New Roman" w:hAnsi="Times New Roman" w:eastAsia="仿宋_GB2312" w:cs="仿宋_GB2312"/>
          <w:color w:val="auto"/>
          <w:sz w:val="32"/>
          <w:szCs w:val="32"/>
          <w:highlight w:val="none"/>
          <w:u w:val="none"/>
          <w:shd w:val="clear" w:color="auto" w:fill="FFFFFF"/>
          <w:lang w:bidi="ar"/>
        </w:rPr>
      </w:pPr>
      <w:r>
        <w:rPr>
          <w:rFonts w:hint="eastAsia" w:ascii="Times New Roman" w:hAnsi="Times New Roman" w:eastAsia="仿宋_GB2312" w:cs="仿宋_GB2312"/>
          <w:i w:val="0"/>
          <w:iCs w:val="0"/>
          <w:caps w:val="0"/>
          <w:color w:val="3E3E3E"/>
          <w:spacing w:val="0"/>
          <w:kern w:val="0"/>
          <w:sz w:val="32"/>
          <w:szCs w:val="32"/>
          <w:highlight w:val="none"/>
          <w:u w:val="none"/>
          <w:shd w:val="clear" w:color="auto" w:fill="FFFFFF"/>
          <w:lang w:val="en-US" w:eastAsia="zh-CN" w:bidi="ar"/>
        </w:rPr>
        <w:t>近日，由浦发银行贵阳分行提供授信担保支持的卡塔尔阿尔卡萨800兆瓦光伏项目实现全容量并网发电，为这片绿茵场送来环保“绿电”，</w:t>
      </w:r>
      <w:r>
        <w:rPr>
          <w:rFonts w:hint="eastAsia" w:ascii="Times New Roman" w:hAnsi="Times New Roman" w:eastAsia="仿宋_GB2312" w:cs="仿宋_GB2312"/>
          <w:i w:val="0"/>
          <w:iCs w:val="0"/>
          <w:caps w:val="0"/>
          <w:color w:val="auto"/>
          <w:spacing w:val="0"/>
          <w:kern w:val="0"/>
          <w:sz w:val="32"/>
          <w:szCs w:val="32"/>
          <w:highlight w:val="none"/>
          <w:u w:val="none"/>
          <w:shd w:val="clear" w:color="auto" w:fill="FFFFFF"/>
          <w:lang w:val="en-US" w:eastAsia="zh-CN" w:bidi="ar"/>
        </w:rPr>
        <w:t>助力</w:t>
      </w:r>
      <w:r>
        <w:rPr>
          <w:rFonts w:hint="eastAsia" w:ascii="Times New Roman" w:hAnsi="Times New Roman" w:eastAsia="仿宋_GB2312" w:cs="仿宋_GB2312"/>
          <w:i w:val="0"/>
          <w:iCs w:val="0"/>
          <w:caps w:val="0"/>
          <w:color w:val="3E3E3E"/>
          <w:spacing w:val="0"/>
          <w:kern w:val="0"/>
          <w:sz w:val="32"/>
          <w:szCs w:val="32"/>
          <w:highlight w:val="none"/>
          <w:u w:val="none"/>
          <w:shd w:val="clear" w:color="auto" w:fill="FFFFFF"/>
          <w:lang w:val="en-US" w:eastAsia="zh-CN" w:bidi="ar"/>
        </w:rPr>
        <w:t>卡塔尔举办“碳平衡”世界杯。</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2147483648" w:afterAutospacing="0"/>
        <w:ind w:left="0" w:right="0" w:firstLine="640" w:firstLineChars="200"/>
        <w:jc w:val="both"/>
        <w:rPr>
          <w:rFonts w:hint="eastAsia" w:ascii="Times New Roman" w:hAnsi="Times New Roman" w:eastAsia="仿宋_GB2312" w:cs="仿宋_GB2312"/>
          <w:color w:val="auto"/>
          <w:sz w:val="32"/>
          <w:szCs w:val="32"/>
          <w:highlight w:val="none"/>
          <w:u w:val="none"/>
          <w:shd w:val="clear" w:color="auto" w:fill="FFFFFF"/>
          <w:lang w:bidi="ar"/>
        </w:rPr>
      </w:pPr>
      <w:r>
        <w:rPr>
          <w:rFonts w:hint="eastAsia" w:ascii="Times New Roman" w:hAnsi="Times New Roman" w:eastAsia="仿宋_GB2312" w:cs="仿宋_GB2312"/>
          <w:color w:val="auto"/>
          <w:sz w:val="32"/>
          <w:szCs w:val="32"/>
          <w:highlight w:val="none"/>
          <w:u w:val="none"/>
          <w:shd w:val="clear" w:color="auto" w:fill="FFFFFF"/>
          <w:lang w:bidi="ar"/>
        </w:rPr>
        <w:t>卡塔尔800兆瓦光伏项目是世界第三大单体光伏发电站，预计每年可为卡塔尔提供约18亿千瓦时的清洁电能，满足约30万户家庭的年用电量，每年可减排约90万吨二氧化碳。作为卡塔尔首座光伏电站，</w:t>
      </w:r>
      <w:r>
        <w:rPr>
          <w:rFonts w:hint="eastAsia" w:ascii="Times New Roman" w:hAnsi="Times New Roman" w:eastAsia="仿宋_GB2312" w:cs="仿宋_GB2312"/>
          <w:color w:val="auto"/>
          <w:sz w:val="32"/>
          <w:szCs w:val="32"/>
          <w:highlight w:val="none"/>
          <w:u w:val="none"/>
          <w:shd w:val="clear" w:color="auto" w:fill="FFFFFF"/>
          <w:lang w:eastAsia="zh-CN" w:bidi="ar"/>
        </w:rPr>
        <w:t>该项目</w:t>
      </w:r>
      <w:r>
        <w:rPr>
          <w:rFonts w:hint="eastAsia" w:ascii="Times New Roman" w:hAnsi="Times New Roman" w:eastAsia="仿宋_GB2312" w:cs="仿宋_GB2312"/>
          <w:color w:val="auto"/>
          <w:sz w:val="32"/>
          <w:szCs w:val="32"/>
          <w:highlight w:val="none"/>
          <w:u w:val="none"/>
          <w:shd w:val="clear" w:color="auto" w:fill="FFFFFF"/>
          <w:lang w:bidi="ar"/>
        </w:rPr>
        <w:t>具有里程碑式的意义。</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2147483648" w:afterAutospacing="0"/>
        <w:ind w:left="0" w:right="0" w:firstLine="640" w:firstLineChars="200"/>
        <w:jc w:val="both"/>
        <w:rPr>
          <w:rFonts w:hint="eastAsia" w:ascii="Times New Roman" w:hAnsi="Times New Roman" w:eastAsia="仿宋_GB2312" w:cs="仿宋_GB2312"/>
          <w:color w:val="auto"/>
          <w:sz w:val="32"/>
          <w:szCs w:val="32"/>
          <w:highlight w:val="none"/>
          <w:u w:val="none"/>
          <w:shd w:val="clear" w:color="auto" w:fill="FFFFFF"/>
          <w:lang w:bidi="ar"/>
        </w:rPr>
      </w:pPr>
      <w:r>
        <w:rPr>
          <w:rFonts w:hint="eastAsia" w:ascii="Times New Roman" w:hAnsi="Times New Roman" w:eastAsia="仿宋_GB2312" w:cs="仿宋_GB2312"/>
          <w:color w:val="auto"/>
          <w:sz w:val="32"/>
          <w:szCs w:val="32"/>
          <w:highlight w:val="none"/>
          <w:u w:val="none"/>
          <w:shd w:val="clear" w:color="auto" w:fill="FFFFFF"/>
          <w:lang w:bidi="ar"/>
        </w:rPr>
        <w:t>2020年初，中国电建集团贵州工程有限公司中标该项目，承建期间，浦发银行贵阳分行提供了“一揽子”金融服务，涵盖银票、保函、信用证、押汇等多种产品，满足贵州电建在工程总承包模式下设备采购等外币结算需求，保障各类金融服务畅通，筑牢光伏电站顺利建成的“金融后盾”。</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2147483648" w:afterAutospacing="0"/>
        <w:ind w:left="0" w:right="0" w:firstLine="640" w:firstLineChars="200"/>
        <w:jc w:val="both"/>
        <w:rPr>
          <w:rFonts w:hint="eastAsia" w:ascii="Times New Roman" w:hAnsi="Times New Roman" w:eastAsia="仿宋_GB2312" w:cs="仿宋_GB2312"/>
          <w:color w:val="auto"/>
          <w:sz w:val="32"/>
          <w:szCs w:val="32"/>
          <w:highlight w:val="none"/>
          <w:u w:val="none"/>
          <w:shd w:val="clear" w:color="auto" w:fill="FFFFFF"/>
          <w:lang w:bidi="ar"/>
        </w:rPr>
      </w:pPr>
      <w:r>
        <w:rPr>
          <w:rFonts w:hint="eastAsia" w:ascii="Times New Roman" w:hAnsi="Times New Roman" w:eastAsia="仿宋_GB2312" w:cs="仿宋_GB2312"/>
          <w:color w:val="auto"/>
          <w:sz w:val="32"/>
          <w:szCs w:val="32"/>
          <w:highlight w:val="none"/>
          <w:u w:val="none"/>
          <w:shd w:val="clear" w:color="auto" w:fill="FFFFFF"/>
          <w:lang w:bidi="ar"/>
        </w:rPr>
        <w:t>浦发银行将秉承绿色金融服务理念，加强跨境产品和服务创新，为“双碳”战略目标实现和世界经济绿色发展贡献金融力量。</w:t>
      </w:r>
      <w:r>
        <w:rPr>
          <w:rFonts w:hint="eastAsia" w:ascii="Times New Roman" w:hAnsi="Times New Roman" w:eastAsia="仿宋_GB2312" w:cs="仿宋_GB2312"/>
          <w:color w:val="auto"/>
          <w:sz w:val="32"/>
          <w:szCs w:val="32"/>
          <w:highlight w:val="none"/>
          <w:u w:val="none"/>
          <w:shd w:val="clear" w:color="auto" w:fill="FFFFFF"/>
          <w:lang w:eastAsia="zh-CN" w:bidi="ar"/>
        </w:rPr>
        <w:t>（浦发银行）</w:t>
      </w:r>
    </w:p>
    <w:p>
      <w:pPr>
        <w:widowControl w:val="0"/>
        <w:numPr>
          <w:ilvl w:val="0"/>
          <w:numId w:val="0"/>
        </w:numPr>
        <w:spacing w:after="0" w:afterLines="-2147483648"/>
        <w:ind w:leftChars="0" w:firstLine="640"/>
        <w:jc w:val="both"/>
        <w:rPr>
          <w:rFonts w:hint="eastAsia" w:ascii="Times New Roman" w:hAnsi="Times New Roman" w:eastAsia="仿宋_GB2312" w:cs="仿宋_GB2312"/>
          <w:color w:val="auto"/>
          <w:sz w:val="32"/>
          <w:szCs w:val="32"/>
          <w:highlight w:val="none"/>
          <w:u w:val="none"/>
          <w:shd w:val="clear" w:color="auto" w:fill="FFFFFF"/>
          <w:lang w:val="en-US" w:eastAsia="zh-CN" w:bidi="ar"/>
        </w:rPr>
      </w:pPr>
    </w:p>
    <w:p>
      <w:pPr>
        <w:widowControl w:val="0"/>
        <w:numPr>
          <w:ilvl w:val="0"/>
          <w:numId w:val="1"/>
        </w:numPr>
        <w:spacing w:after="156" w:afterLines="50"/>
        <w:ind w:right="-101" w:rightChars="-42"/>
        <w:rPr>
          <w:highlight w:val="none"/>
        </w:rPr>
      </w:pPr>
      <w:r>
        <w:rPr>
          <w:rFonts w:hint="eastAsia" w:ascii="Times New Roman" w:hAnsi="Times New Roman" w:eastAsia="KaiTi_GB2312"/>
          <w:b/>
          <w:bCs/>
          <w:sz w:val="32"/>
          <w:szCs w:val="32"/>
          <w:highlight w:val="none"/>
        </w:rPr>
        <w:t>国企之窗</w:t>
      </w:r>
    </w:p>
    <w:p>
      <w:pPr>
        <w:spacing w:before="156" w:beforeLines="50" w:after="156" w:afterLines="50"/>
        <w:jc w:val="center"/>
        <w:rPr>
          <w:rFonts w:hint="eastAsia" w:ascii="Times New Roman" w:hAnsi="Times New Roman" w:eastAsia="华文中宋" w:cs="华文中宋"/>
          <w:sz w:val="36"/>
          <w:szCs w:val="36"/>
          <w:highlight w:val="none"/>
          <w:shd w:val="clear" w:color="auto" w:fill="FFFFFF"/>
          <w:lang w:val="en-US" w:eastAsia="zh-CN" w:bidi="ar"/>
        </w:rPr>
      </w:pPr>
      <w:r>
        <w:rPr>
          <w:rFonts w:hint="eastAsia" w:ascii="Times New Roman" w:hAnsi="Times New Roman" w:eastAsia="华文中宋" w:cs="华文中宋"/>
          <w:sz w:val="36"/>
          <w:szCs w:val="36"/>
          <w:highlight w:val="none"/>
          <w:shd w:val="clear" w:color="auto" w:fill="FFFFFF"/>
          <w:lang w:val="en-US" w:eastAsia="zh-CN" w:bidi="ar"/>
        </w:rPr>
        <w:t>上海城投集团实现国内首座</w:t>
      </w:r>
    </w:p>
    <w:p>
      <w:pPr>
        <w:spacing w:before="156" w:beforeLines="50" w:after="156" w:afterLines="50"/>
        <w:jc w:val="center"/>
        <w:rPr>
          <w:rFonts w:hint="eastAsia"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z w:val="36"/>
          <w:szCs w:val="36"/>
          <w:highlight w:val="none"/>
          <w:shd w:val="clear" w:color="auto" w:fill="FFFFFF"/>
          <w:lang w:val="en-US" w:eastAsia="zh-CN" w:bidi="ar"/>
        </w:rPr>
        <w:t>超宽三维不对称转体桥成功转体</w:t>
      </w:r>
    </w:p>
    <w:p>
      <w:pPr>
        <w:widowControl w:val="0"/>
        <w:numPr>
          <w:ilvl w:val="255"/>
          <w:numId w:val="0"/>
        </w:numPr>
        <w:ind w:firstLine="640" w:firstLineChars="200"/>
        <w:jc w:val="both"/>
        <w:rPr>
          <w:rFonts w:hint="eastAsia" w:ascii="KaiTi_GB2312" w:hAnsi="KaiTi_GB2312" w:eastAsia="KaiTi_GB2312" w:cs="KaiTi_GB2312"/>
          <w:b/>
          <w:bCs/>
          <w:sz w:val="32"/>
          <w:szCs w:val="32"/>
          <w:highlight w:val="none"/>
          <w:shd w:val="clear" w:color="auto" w:fill="FFFFFF"/>
          <w:lang w:bidi="ar"/>
        </w:rPr>
      </w:pPr>
      <w:r>
        <w:rPr>
          <w:rFonts w:hint="eastAsia" w:ascii="Times New Roman" w:hAnsi="Times New Roman" w:eastAsia="仿宋_GB2312"/>
          <w:sz w:val="32"/>
          <w:szCs w:val="32"/>
          <w:highlight w:val="none"/>
          <w:lang w:bidi="ar"/>
        </w:rPr>
        <w:t>近日，由</w:t>
      </w:r>
      <w:r>
        <w:rPr>
          <w:rFonts w:hint="eastAsia" w:ascii="Times New Roman" w:hAnsi="Times New Roman" w:eastAsia="仿宋_GB2312"/>
          <w:sz w:val="32"/>
          <w:szCs w:val="32"/>
          <w:highlight w:val="none"/>
          <w:lang w:eastAsia="zh-CN" w:bidi="ar"/>
        </w:rPr>
        <w:t>上海城投集团下属</w:t>
      </w:r>
      <w:r>
        <w:rPr>
          <w:rFonts w:hint="eastAsia" w:ascii="Times New Roman" w:hAnsi="Times New Roman" w:eastAsia="仿宋_GB2312"/>
          <w:sz w:val="32"/>
          <w:szCs w:val="32"/>
          <w:highlight w:val="none"/>
          <w:lang w:bidi="ar"/>
        </w:rPr>
        <w:t>城投公路负责建设的</w:t>
      </w:r>
      <w:r>
        <w:rPr>
          <w:rFonts w:hint="eastAsia" w:ascii="Times New Roman" w:hAnsi="Times New Roman" w:eastAsia="仿宋_GB2312"/>
          <w:sz w:val="32"/>
          <w:szCs w:val="32"/>
          <w:highlight w:val="none"/>
          <w:lang w:eastAsia="zh-CN" w:bidi="ar"/>
        </w:rPr>
        <w:t>上海</w:t>
      </w:r>
      <w:r>
        <w:rPr>
          <w:rFonts w:hint="eastAsia" w:ascii="Times New Roman" w:hAnsi="Times New Roman" w:eastAsia="仿宋_GB2312"/>
          <w:sz w:val="32"/>
          <w:szCs w:val="32"/>
          <w:highlight w:val="none"/>
          <w:lang w:bidi="ar"/>
        </w:rPr>
        <w:t>漕宝路快速路新建工程1标迎来关键节点，该标段施工的国内首座超宽三维不对称转体桥连续跨越4条铁路线（7股铁路线）实现精准对接，</w:t>
      </w:r>
      <w:r>
        <w:rPr>
          <w:rFonts w:hint="eastAsia" w:ascii="Times New Roman" w:hAnsi="Times New Roman" w:eastAsia="仿宋_GB2312"/>
          <w:sz w:val="32"/>
          <w:szCs w:val="32"/>
          <w:highlight w:val="none"/>
          <w:lang w:eastAsia="zh-CN" w:bidi="ar"/>
        </w:rPr>
        <w:t>打破</w:t>
      </w:r>
      <w:r>
        <w:rPr>
          <w:rFonts w:hint="eastAsia" w:ascii="Times New Roman" w:hAnsi="Times New Roman" w:eastAsia="仿宋_GB2312"/>
          <w:sz w:val="32"/>
          <w:szCs w:val="32"/>
          <w:highlight w:val="none"/>
          <w:lang w:bidi="ar"/>
        </w:rPr>
        <w:t>了转体三维不对称、转体桥面最宽、跨高铁整幅转体最宽等多项转体桥世界纪录。</w:t>
      </w:r>
    </w:p>
    <w:p>
      <w:pPr>
        <w:widowControl w:val="0"/>
        <w:numPr>
          <w:ilvl w:val="255"/>
          <w:numId w:val="0"/>
        </w:numPr>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该转体桥为钢箱梁T构转体桥，超宽超高异形三维不对称结构，转体总重15800吨，采用整幅转体方案，目前国内外尚无施工先例。在三维不对称、转体桥面宽、跨越铁路股道数量多等因素影响下，该桥在施工中</w:t>
      </w:r>
      <w:r>
        <w:rPr>
          <w:rFonts w:hint="eastAsia" w:ascii="Times New Roman" w:hAnsi="Times New Roman" w:eastAsia="仿宋_GB2312"/>
          <w:sz w:val="32"/>
          <w:szCs w:val="32"/>
          <w:highlight w:val="none"/>
          <w:lang w:eastAsia="zh-CN" w:bidi="ar"/>
        </w:rPr>
        <w:t>还</w:t>
      </w:r>
      <w:r>
        <w:rPr>
          <w:rFonts w:hint="eastAsia" w:ascii="Times New Roman" w:hAnsi="Times New Roman" w:eastAsia="仿宋_GB2312"/>
          <w:sz w:val="32"/>
          <w:szCs w:val="32"/>
          <w:highlight w:val="none"/>
          <w:lang w:bidi="ar"/>
        </w:rPr>
        <w:t>面临桥面稳定与平衡控制，桥面横向变形控制、转体过程控制、安全风险控制等多项世界级施工难题。为解决桥梁结构异形带来的三维不对称问题，建设团队与同济大学、武汉理工</w:t>
      </w:r>
      <w:r>
        <w:rPr>
          <w:rFonts w:hint="eastAsia" w:ascii="Times New Roman" w:hAnsi="Times New Roman" w:eastAsia="仿宋_GB2312"/>
          <w:sz w:val="32"/>
          <w:szCs w:val="32"/>
          <w:highlight w:val="none"/>
          <w:lang w:eastAsia="zh-CN" w:bidi="ar"/>
        </w:rPr>
        <w:t>大学</w:t>
      </w:r>
      <w:r>
        <w:rPr>
          <w:rFonts w:hint="eastAsia" w:ascii="Times New Roman" w:hAnsi="Times New Roman" w:eastAsia="仿宋_GB2312"/>
          <w:sz w:val="32"/>
          <w:szCs w:val="32"/>
          <w:highlight w:val="none"/>
          <w:lang w:bidi="ar"/>
        </w:rPr>
        <w:t>联合攻关，采用三维CAD重心复核技术、基于沙箱的应力差不平衡技术、顶力+位移传感器数据采集系统实现了梁体的平衡配重。转体过程中，项目部采用应力监测超限实时预警系统、转体自动化实时姿态监测系统、防倾覆自动预警信息化系统，通过构建BIM信息化模型，实时动态指导转体施工，安全精确引导钢梁转体就位。</w:t>
      </w:r>
    </w:p>
    <w:p>
      <w:pPr>
        <w:widowControl w:val="0"/>
        <w:numPr>
          <w:ilvl w:val="255"/>
          <w:numId w:val="0"/>
        </w:numPr>
        <w:ind w:firstLine="640" w:firstLineChars="200"/>
        <w:jc w:val="both"/>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漕宝路快速路新建工程全长约7.18公里，是虹桥枢纽“一纵三横”快速集散系统中的南横通道。作为上海市“十四五”规划交通重大工程，漕宝路快速路新建工程对完善上海市骨干路网、提高快速路系统服务保障度具有重要意义。（</w:t>
      </w:r>
      <w:r>
        <w:rPr>
          <w:rFonts w:hint="eastAsia" w:ascii="Times New Roman" w:hAnsi="Times New Roman" w:eastAsia="仿宋_GB2312"/>
          <w:sz w:val="32"/>
          <w:szCs w:val="32"/>
          <w:highlight w:val="none"/>
          <w:lang w:eastAsia="zh-CN" w:bidi="ar"/>
        </w:rPr>
        <w:t>上海城投集团</w:t>
      </w:r>
      <w:r>
        <w:rPr>
          <w:rFonts w:hint="eastAsia" w:ascii="Times New Roman" w:hAnsi="Times New Roman" w:eastAsia="仿宋_GB2312"/>
          <w:sz w:val="32"/>
          <w:szCs w:val="32"/>
          <w:highlight w:val="none"/>
          <w:lang w:bidi="ar"/>
        </w:rPr>
        <w:t>）</w:t>
      </w:r>
    </w:p>
    <w:p>
      <w:pPr>
        <w:pStyle w:val="2"/>
        <w:rPr>
          <w:highlight w:val="none"/>
        </w:rPr>
      </w:pPr>
    </w:p>
    <w:p>
      <w:pPr>
        <w:spacing w:before="156" w:beforeLines="50" w:after="156" w:afterLines="50"/>
        <w:jc w:val="center"/>
        <w:rPr>
          <w:rFonts w:hint="eastAsia" w:ascii="Times New Roman" w:hAnsi="Times New Roman" w:eastAsia="华文中宋" w:cs="华文中宋"/>
          <w:sz w:val="36"/>
          <w:szCs w:val="36"/>
          <w:highlight w:val="none"/>
          <w:shd w:val="clear" w:color="auto" w:fill="FFFFFF"/>
          <w:lang w:val="en-US" w:eastAsia="zh-CN" w:bidi="ar"/>
        </w:rPr>
      </w:pPr>
      <w:r>
        <w:rPr>
          <w:rFonts w:hint="eastAsia" w:ascii="Times New Roman" w:hAnsi="Times New Roman" w:eastAsia="华文中宋" w:cs="华文中宋"/>
          <w:sz w:val="36"/>
          <w:szCs w:val="36"/>
          <w:highlight w:val="none"/>
          <w:shd w:val="clear" w:color="auto" w:fill="FFFFFF"/>
          <w:lang w:val="en-US" w:eastAsia="zh-CN" w:bidi="ar"/>
        </w:rPr>
        <w:t>久事集团打造“智慧公交” 以新动能推动新发展</w:t>
      </w:r>
    </w:p>
    <w:p>
      <w:pPr>
        <w:spacing w:line="600" w:lineRule="exact"/>
        <w:ind w:firstLine="640" w:firstLineChars="200"/>
        <w:jc w:val="both"/>
        <w:rPr>
          <w:rFonts w:hint="eastAsia" w:ascii="Times New Roman" w:hAnsi="Times New Roman" w:eastAsia="仿宋_GB2312" w:cs="仿宋_GB2312"/>
          <w:sz w:val="32"/>
          <w:szCs w:val="32"/>
          <w:highlight w:val="none"/>
          <w:shd w:val="clear" w:color="auto" w:fill="FFFFFF"/>
          <w:lang w:eastAsia="zh-CN" w:bidi="ar"/>
        </w:rPr>
      </w:pPr>
      <w:r>
        <w:rPr>
          <w:rFonts w:hint="eastAsia" w:ascii="Times New Roman" w:hAnsi="Times New Roman" w:eastAsia="仿宋_GB2312" w:cs="仿宋_GB2312"/>
          <w:sz w:val="32"/>
          <w:szCs w:val="32"/>
          <w:highlight w:val="none"/>
          <w:shd w:val="clear" w:color="auto" w:fill="FFFFFF"/>
          <w:lang w:bidi="ar"/>
        </w:rPr>
        <w:t>久事集团下属久事公交推进数字化建设和应用，研发基于云数据中心的公交“智慧大脑”，围绕“线、车、人、场、站”五大要素，打造“智慧公交”</w:t>
      </w:r>
      <w:r>
        <w:rPr>
          <w:rFonts w:hint="eastAsia" w:ascii="Times New Roman" w:hAnsi="Times New Roman" w:eastAsia="仿宋_GB2312" w:cs="仿宋_GB2312"/>
          <w:sz w:val="32"/>
          <w:szCs w:val="32"/>
          <w:highlight w:val="none"/>
          <w:shd w:val="clear" w:color="auto" w:fill="FFFFFF"/>
          <w:lang w:eastAsia="zh-CN" w:bidi="ar"/>
        </w:rPr>
        <w:t>。从而使公交运营效率提升、线网调整依据充分、车辆调放精准、行车监控严密。</w:t>
      </w:r>
    </w:p>
    <w:p>
      <w:pPr>
        <w:spacing w:line="600" w:lineRule="exact"/>
        <w:ind w:firstLine="643" w:firstLineChars="200"/>
        <w:jc w:val="both"/>
        <w:rPr>
          <w:rFonts w:hint="eastAsia" w:ascii="Times New Roman" w:hAnsi="Times New Roman" w:eastAsia="仿宋_GB2312" w:cs="仿宋_GB2312"/>
          <w:sz w:val="32"/>
          <w:szCs w:val="32"/>
          <w:highlight w:val="none"/>
          <w:shd w:val="clear" w:color="auto" w:fill="FFFFFF"/>
          <w:lang w:eastAsia="zh-CN" w:bidi="ar"/>
        </w:rPr>
      </w:pPr>
      <w:r>
        <w:rPr>
          <w:rFonts w:hint="eastAsia" w:ascii="Times New Roman" w:hAnsi="Times New Roman" w:eastAsia="KaiTi_GB2312" w:cs="Times New Roman"/>
          <w:b/>
          <w:bCs/>
          <w:sz w:val="32"/>
          <w:szCs w:val="32"/>
          <w:highlight w:val="none"/>
          <w:shd w:val="clear" w:color="auto" w:fill="FFFFFF"/>
          <w:lang w:bidi="ar"/>
        </w:rPr>
        <w:t>推动数据归集整合</w:t>
      </w:r>
      <w:r>
        <w:rPr>
          <w:rFonts w:hint="eastAsia" w:ascii="Times New Roman" w:hAnsi="Times New Roman" w:eastAsia="KaiTi_GB2312" w:cs="Times New Roman"/>
          <w:b/>
          <w:bCs/>
          <w:sz w:val="32"/>
          <w:szCs w:val="32"/>
          <w:highlight w:val="none"/>
          <w:shd w:val="clear" w:color="auto" w:fill="FFFFFF"/>
          <w:lang w:eastAsia="zh-CN" w:bidi="ar"/>
        </w:rPr>
        <w:t>，</w:t>
      </w:r>
      <w:r>
        <w:rPr>
          <w:rFonts w:hint="eastAsia" w:ascii="Times New Roman" w:hAnsi="Times New Roman" w:eastAsia="KaiTi_GB2312" w:cs="Times New Roman"/>
          <w:b/>
          <w:bCs/>
          <w:sz w:val="32"/>
          <w:szCs w:val="32"/>
          <w:highlight w:val="none"/>
          <w:shd w:val="clear" w:color="auto" w:fill="FFFFFF"/>
          <w:lang w:bidi="ar"/>
        </w:rPr>
        <w:t>组建公交“智慧大脑”</w:t>
      </w:r>
      <w:r>
        <w:rPr>
          <w:rFonts w:hint="eastAsia" w:ascii="Times New Roman" w:hAnsi="Times New Roman" w:eastAsia="KaiTi_GB2312" w:cs="Times New Roman"/>
          <w:b/>
          <w:bCs/>
          <w:sz w:val="32"/>
          <w:szCs w:val="32"/>
          <w:highlight w:val="none"/>
          <w:shd w:val="clear" w:color="auto" w:fill="FFFFFF"/>
          <w:lang w:eastAsia="zh-CN" w:bidi="ar"/>
        </w:rPr>
        <w:t>。</w:t>
      </w:r>
      <w:r>
        <w:rPr>
          <w:rFonts w:hint="eastAsia" w:ascii="Times New Roman" w:hAnsi="Times New Roman" w:eastAsia="仿宋_GB2312" w:cs="仿宋_GB2312"/>
          <w:sz w:val="32"/>
          <w:szCs w:val="32"/>
          <w:highlight w:val="none"/>
          <w:shd w:val="clear" w:color="auto" w:fill="FFFFFF"/>
          <w:lang w:eastAsia="zh-CN" w:bidi="ar"/>
        </w:rPr>
        <w:t>久事公交组建了城市公交“智能分析指挥中心”。针对乘客出行、内部管理和政府监管三方需求，指挥中心数据平台负责对520条线路、7200多辆车、194万日均人次的客运情况、线路运营、安全服务、车辆维修、场站管理等各类基础性资料信息实施归集，对其进行数字化数据采集，形成公交云数据中心和统一的数据仓库，打造集“智能管理、监控预警、数据分析、应急指挥、应用展示”于一体的公交“智慧大脑”。</w:t>
      </w:r>
    </w:p>
    <w:p>
      <w:pPr>
        <w:spacing w:line="600" w:lineRule="exact"/>
        <w:ind w:firstLine="643" w:firstLineChars="200"/>
        <w:jc w:val="both"/>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KaiTi_GB2312" w:cs="Times New Roman"/>
          <w:b/>
          <w:bCs/>
          <w:sz w:val="32"/>
          <w:szCs w:val="32"/>
          <w:highlight w:val="none"/>
          <w:shd w:val="clear" w:color="auto" w:fill="FFFFFF"/>
          <w:lang w:bidi="ar"/>
        </w:rPr>
        <w:t>加强数据分析应用</w:t>
      </w:r>
      <w:r>
        <w:rPr>
          <w:rFonts w:hint="eastAsia" w:ascii="Times New Roman" w:hAnsi="Times New Roman" w:eastAsia="KaiTi_GB2312" w:cs="Times New Roman"/>
          <w:b/>
          <w:bCs/>
          <w:sz w:val="32"/>
          <w:szCs w:val="32"/>
          <w:highlight w:val="none"/>
          <w:shd w:val="clear" w:color="auto" w:fill="FFFFFF"/>
          <w:lang w:eastAsia="zh-CN" w:bidi="ar"/>
        </w:rPr>
        <w:t>，</w:t>
      </w:r>
      <w:r>
        <w:rPr>
          <w:rFonts w:hint="eastAsia" w:ascii="Times New Roman" w:hAnsi="Times New Roman" w:eastAsia="KaiTi_GB2312" w:cs="Times New Roman"/>
          <w:b/>
          <w:bCs/>
          <w:sz w:val="32"/>
          <w:szCs w:val="32"/>
          <w:highlight w:val="none"/>
          <w:shd w:val="clear" w:color="auto" w:fill="FFFFFF"/>
          <w:lang w:bidi="ar"/>
        </w:rPr>
        <w:t>提升公交运营智能化程度</w:t>
      </w:r>
      <w:r>
        <w:rPr>
          <w:rFonts w:hint="eastAsia" w:ascii="Times New Roman" w:hAnsi="Times New Roman" w:eastAsia="KaiTi_GB2312" w:cs="Times New Roman"/>
          <w:b/>
          <w:bCs/>
          <w:sz w:val="32"/>
          <w:szCs w:val="32"/>
          <w:highlight w:val="none"/>
          <w:shd w:val="clear" w:color="auto" w:fill="FFFFFF"/>
          <w:lang w:eastAsia="zh-CN" w:bidi="ar"/>
        </w:rPr>
        <w:t>。</w:t>
      </w:r>
      <w:r>
        <w:rPr>
          <w:rFonts w:hint="eastAsia" w:ascii="Times New Roman" w:hAnsi="Times New Roman" w:eastAsia="仿宋_GB2312" w:cs="仿宋_GB2312"/>
          <w:b/>
          <w:bCs/>
          <w:sz w:val="32"/>
          <w:szCs w:val="32"/>
          <w:highlight w:val="none"/>
          <w:shd w:val="clear" w:color="auto" w:fill="FFFFFF"/>
          <w:lang w:eastAsia="zh-CN" w:bidi="ar"/>
        </w:rPr>
        <w:t>立足“线网”</w:t>
      </w:r>
      <w:r>
        <w:rPr>
          <w:rFonts w:hint="eastAsia" w:ascii="Times New Roman" w:hAnsi="Times New Roman" w:eastAsia="仿宋_GB2312" w:cs="仿宋_GB2312"/>
          <w:sz w:val="32"/>
          <w:szCs w:val="32"/>
          <w:highlight w:val="none"/>
          <w:shd w:val="clear" w:color="auto" w:fill="FFFFFF"/>
          <w:lang w:eastAsia="zh-CN" w:bidi="ar"/>
        </w:rPr>
        <w:t>，提高供给质量和效率。与“蚂蚁金服”合作，共同开展线网优化大数据课题研究。推动“巴士通”调度系统应用，覆盖久事公交全部线路和车辆。</w:t>
      </w:r>
      <w:r>
        <w:rPr>
          <w:rFonts w:hint="eastAsia" w:ascii="Times New Roman" w:hAnsi="Times New Roman" w:eastAsia="仿宋_GB2312" w:cs="仿宋_GB2312"/>
          <w:b/>
          <w:bCs/>
          <w:sz w:val="32"/>
          <w:szCs w:val="32"/>
          <w:highlight w:val="none"/>
          <w:shd w:val="clear" w:color="auto" w:fill="FFFFFF"/>
          <w:lang w:eastAsia="zh-CN" w:bidi="ar"/>
        </w:rPr>
        <w:t>着眼“车辆”</w:t>
      </w:r>
      <w:r>
        <w:rPr>
          <w:rFonts w:hint="eastAsia" w:ascii="Times New Roman" w:hAnsi="Times New Roman" w:eastAsia="仿宋_GB2312" w:cs="仿宋_GB2312"/>
          <w:sz w:val="32"/>
          <w:szCs w:val="32"/>
          <w:highlight w:val="none"/>
          <w:shd w:val="clear" w:color="auto" w:fill="FFFFFF"/>
          <w:lang w:eastAsia="zh-CN" w:bidi="ar"/>
        </w:rPr>
        <w:t>，提升保障能力。通过后台系统的智能图像识别与行为监测技术，加大对驾驶员监管力度。建立新能源公交车远程监控平台，融合现代通信与网络技术，对新能源车进行24小时不间断监控。</w:t>
      </w:r>
      <w:r>
        <w:rPr>
          <w:rFonts w:hint="eastAsia" w:ascii="Times New Roman" w:hAnsi="Times New Roman" w:eastAsia="仿宋_GB2312" w:cs="仿宋_GB2312"/>
          <w:b/>
          <w:bCs/>
          <w:sz w:val="32"/>
          <w:szCs w:val="32"/>
          <w:highlight w:val="none"/>
          <w:shd w:val="clear" w:color="auto" w:fill="FFFFFF"/>
          <w:lang w:eastAsia="zh-CN" w:bidi="ar"/>
        </w:rPr>
        <w:t>聚焦“人员”</w:t>
      </w:r>
      <w:r>
        <w:rPr>
          <w:rFonts w:hint="eastAsia" w:ascii="Times New Roman" w:hAnsi="Times New Roman" w:eastAsia="仿宋_GB2312" w:cs="仿宋_GB2312"/>
          <w:sz w:val="32"/>
          <w:szCs w:val="32"/>
          <w:highlight w:val="none"/>
          <w:shd w:val="clear" w:color="auto" w:fill="FFFFFF"/>
          <w:lang w:eastAsia="zh-CN" w:bidi="ar"/>
        </w:rPr>
        <w:t>，推动管理精细化。通过构建安全考核分配机制，缓解驾驶员紧缺情况。开发内部管理的“员工通”APP，开展精准考核，及时实施奖励。</w:t>
      </w:r>
      <w:r>
        <w:rPr>
          <w:rFonts w:hint="eastAsia" w:ascii="Times New Roman" w:hAnsi="Times New Roman" w:eastAsia="仿宋_GB2312" w:cs="仿宋_GB2312"/>
          <w:b/>
          <w:bCs/>
          <w:sz w:val="32"/>
          <w:szCs w:val="32"/>
          <w:highlight w:val="none"/>
          <w:shd w:val="clear" w:color="auto" w:fill="FFFFFF"/>
          <w:lang w:eastAsia="zh-CN" w:bidi="ar"/>
        </w:rPr>
        <w:t>围绕“场站”</w:t>
      </w:r>
      <w:r>
        <w:rPr>
          <w:rFonts w:hint="eastAsia" w:ascii="Times New Roman" w:hAnsi="Times New Roman" w:eastAsia="仿宋_GB2312" w:cs="仿宋_GB2312"/>
          <w:sz w:val="32"/>
          <w:szCs w:val="32"/>
          <w:highlight w:val="none"/>
          <w:shd w:val="clear" w:color="auto" w:fill="FFFFFF"/>
          <w:lang w:eastAsia="zh-CN" w:bidi="ar"/>
        </w:rPr>
        <w:t>，推进集中调派工作。推进场站数字化、智能化改造，实现考勤数据自动采集和车辆进出场统一管理。优化车辆充电管理，自主研发智能充电管理云平台，为新车后续投放和优化，提供大数据支撑。</w:t>
      </w:r>
      <w:r>
        <w:rPr>
          <w:rFonts w:hint="eastAsia" w:ascii="Times New Roman" w:hAnsi="Times New Roman" w:eastAsia="仿宋_GB2312" w:cs="仿宋_GB2312"/>
          <w:b/>
          <w:bCs/>
          <w:sz w:val="32"/>
          <w:szCs w:val="32"/>
          <w:highlight w:val="none"/>
          <w:shd w:val="clear" w:color="auto" w:fill="FFFFFF"/>
          <w:lang w:eastAsia="zh-CN" w:bidi="ar"/>
        </w:rPr>
        <w:t>依托“站点”</w:t>
      </w:r>
      <w:r>
        <w:rPr>
          <w:rFonts w:hint="eastAsia" w:ascii="Times New Roman" w:hAnsi="Times New Roman" w:eastAsia="仿宋_GB2312" w:cs="仿宋_GB2312"/>
          <w:sz w:val="32"/>
          <w:szCs w:val="32"/>
          <w:highlight w:val="none"/>
          <w:shd w:val="clear" w:color="auto" w:fill="FFFFFF"/>
          <w:lang w:eastAsia="zh-CN" w:bidi="ar"/>
        </w:rPr>
        <w:t>，推进面向公众的出行服务。在国内率先发布公交车辆到站时间信息预报，实现运营线路全覆盖，将预报准确率提升至95%以上。还通过智能图像识别技术的应用，结合到站信息发布乘车舒适度预报。</w:t>
      </w:r>
      <w:r>
        <w:rPr>
          <w:rFonts w:hint="eastAsia" w:ascii="Times New Roman" w:hAnsi="Times New Roman" w:eastAsia="仿宋_GB2312" w:cs="仿宋_GB2312"/>
          <w:sz w:val="32"/>
          <w:szCs w:val="32"/>
          <w:highlight w:val="none"/>
          <w:shd w:val="clear" w:color="auto" w:fill="FFFFFF"/>
          <w:lang w:bidi="ar"/>
        </w:rPr>
        <w:t>（</w:t>
      </w:r>
      <w:r>
        <w:rPr>
          <w:rFonts w:hint="eastAsia" w:ascii="Times New Roman" w:hAnsi="Times New Roman" w:eastAsia="仿宋_GB2312" w:cs="仿宋_GB2312"/>
          <w:sz w:val="32"/>
          <w:szCs w:val="32"/>
          <w:highlight w:val="none"/>
          <w:shd w:val="clear" w:color="auto" w:fill="FFFFFF"/>
          <w:lang w:eastAsia="zh-CN" w:bidi="ar"/>
        </w:rPr>
        <w:t>久事集团</w:t>
      </w:r>
      <w:r>
        <w:rPr>
          <w:rFonts w:hint="eastAsia" w:ascii="Times New Roman" w:hAnsi="Times New Roman" w:eastAsia="仿宋_GB2312" w:cs="仿宋_GB2312"/>
          <w:sz w:val="32"/>
          <w:szCs w:val="32"/>
          <w:highlight w:val="none"/>
          <w:shd w:val="clear" w:color="auto" w:fill="FFFFFF"/>
          <w:lang w:bidi="ar"/>
        </w:rPr>
        <w:t>）</w:t>
      </w:r>
    </w:p>
    <w:p>
      <w:pPr>
        <w:pStyle w:val="2"/>
      </w:pPr>
    </w:p>
    <w:p>
      <w:pPr>
        <w:spacing w:before="156" w:beforeLines="50" w:after="156" w:afterLines="50"/>
        <w:jc w:val="center"/>
        <w:rPr>
          <w:rFonts w:hint="eastAsia"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z w:val="36"/>
          <w:szCs w:val="36"/>
          <w:highlight w:val="none"/>
          <w:shd w:val="clear" w:color="auto" w:fill="FFFFFF"/>
          <w:lang w:val="en-US" w:eastAsia="zh-CN" w:bidi="ar"/>
        </w:rPr>
        <w:t>申能集团洋山“能源岛”保供冬季申城天然气能源</w:t>
      </w:r>
    </w:p>
    <w:p>
      <w:pPr>
        <w:widowControl w:val="0"/>
        <w:numPr>
          <w:ilvl w:val="255"/>
          <w:numId w:val="0"/>
        </w:numPr>
        <w:ind w:firstLine="640" w:firstLineChars="200"/>
        <w:jc w:val="both"/>
        <w:rPr>
          <w:rFonts w:hint="eastAsia" w:ascii="KaiTi_GB2312" w:hAnsi="KaiTi_GB2312" w:eastAsia="KaiTi_GB2312" w:cs="KaiTi_GB2312"/>
          <w:b/>
          <w:bCs/>
          <w:sz w:val="32"/>
          <w:szCs w:val="32"/>
          <w:highlight w:val="none"/>
          <w:shd w:val="clear" w:color="auto" w:fill="FFFFFF"/>
          <w:lang w:bidi="ar"/>
        </w:rPr>
      </w:pPr>
      <w:r>
        <w:rPr>
          <w:rFonts w:hint="eastAsia" w:ascii="Times New Roman" w:hAnsi="Times New Roman" w:eastAsia="仿宋_GB2312"/>
          <w:sz w:val="32"/>
          <w:szCs w:val="32"/>
          <w:highlight w:val="none"/>
          <w:lang w:bidi="ar"/>
        </w:rPr>
        <w:t>近日，今年</w:t>
      </w:r>
      <w:r>
        <w:rPr>
          <w:rFonts w:hint="eastAsia" w:ascii="Times New Roman" w:hAnsi="Times New Roman" w:eastAsia="仿宋_GB2312"/>
          <w:sz w:val="32"/>
          <w:szCs w:val="32"/>
          <w:highlight w:val="none"/>
          <w:lang w:eastAsia="zh-CN" w:bidi="ar"/>
        </w:rPr>
        <w:t>上海</w:t>
      </w:r>
      <w:r>
        <w:rPr>
          <w:rFonts w:hint="eastAsia" w:ascii="Times New Roman" w:hAnsi="Times New Roman" w:eastAsia="仿宋_GB2312"/>
          <w:sz w:val="32"/>
          <w:szCs w:val="32"/>
          <w:highlight w:val="none"/>
          <w:lang w:bidi="ar"/>
        </w:rPr>
        <w:t>冬供第一船——来自马来西亚的“光辉”号安全离开洋山LNG接收站码头，13万方LNG（液化天然气）卸进了申能集团旗下上海LNG公司的“粮仓”。作为给这座城市提供一半以上天然气的能源生命线，洋山“能源岛”今冬明春的天然气保供工作</w:t>
      </w:r>
      <w:r>
        <w:rPr>
          <w:rFonts w:hint="eastAsia" w:ascii="Times New Roman" w:hAnsi="Times New Roman" w:eastAsia="仿宋_GB2312"/>
          <w:sz w:val="32"/>
          <w:szCs w:val="32"/>
          <w:highlight w:val="none"/>
          <w:lang w:eastAsia="zh-CN" w:bidi="ar"/>
        </w:rPr>
        <w:t>开启运行</w:t>
      </w:r>
      <w:r>
        <w:rPr>
          <w:rFonts w:hint="eastAsia" w:ascii="Times New Roman" w:hAnsi="Times New Roman" w:eastAsia="仿宋_GB2312"/>
          <w:sz w:val="32"/>
          <w:szCs w:val="32"/>
          <w:highlight w:val="none"/>
          <w:lang w:bidi="ar"/>
        </w:rPr>
        <w:t>。</w:t>
      </w:r>
    </w:p>
    <w:p>
      <w:pPr>
        <w:widowControl w:val="0"/>
        <w:numPr>
          <w:ilvl w:val="255"/>
          <w:numId w:val="0"/>
        </w:numPr>
        <w:ind w:firstLine="643" w:firstLineChars="200"/>
        <w:jc w:val="both"/>
        <w:rPr>
          <w:rFonts w:hint="eastAsia" w:ascii="KaiTi_GB2312" w:hAnsi="KaiTi_GB2312" w:eastAsia="KaiTi_GB2312" w:cs="KaiTi_GB2312"/>
          <w:b/>
          <w:bCs/>
          <w:sz w:val="32"/>
          <w:szCs w:val="32"/>
          <w:highlight w:val="none"/>
          <w:shd w:val="clear" w:color="auto" w:fill="FFFFFF"/>
          <w:lang w:bidi="ar"/>
        </w:rPr>
      </w:pPr>
      <w:r>
        <w:rPr>
          <w:rFonts w:hint="eastAsia" w:ascii="KaiTi_GB2312" w:hAnsi="KaiTi_GB2312" w:eastAsia="KaiTi_GB2312" w:cs="KaiTi_GB2312"/>
          <w:b/>
          <w:bCs/>
          <w:sz w:val="32"/>
          <w:szCs w:val="32"/>
          <w:highlight w:val="none"/>
          <w:shd w:val="clear" w:color="auto" w:fill="FFFFFF"/>
          <w:lang w:bidi="ar"/>
        </w:rPr>
        <w:t>冬供开启，保</w:t>
      </w:r>
      <w:r>
        <w:rPr>
          <w:rFonts w:hint="eastAsia" w:ascii="KaiTi_GB2312" w:hAnsi="KaiTi_GB2312" w:eastAsia="KaiTi_GB2312" w:cs="KaiTi_GB2312"/>
          <w:b/>
          <w:bCs/>
          <w:sz w:val="32"/>
          <w:szCs w:val="32"/>
          <w:highlight w:val="none"/>
          <w:shd w:val="clear" w:color="auto" w:fill="FFFFFF"/>
          <w:lang w:eastAsia="zh-CN" w:bidi="ar"/>
        </w:rPr>
        <w:t>供</w:t>
      </w:r>
      <w:r>
        <w:rPr>
          <w:rFonts w:hint="eastAsia" w:ascii="KaiTi_GB2312" w:hAnsi="KaiTi_GB2312" w:eastAsia="KaiTi_GB2312" w:cs="KaiTi_GB2312"/>
          <w:b/>
          <w:bCs/>
          <w:sz w:val="32"/>
          <w:szCs w:val="32"/>
          <w:highlight w:val="none"/>
          <w:shd w:val="clear" w:color="auto" w:fill="FFFFFF"/>
          <w:lang w:bidi="ar"/>
        </w:rPr>
        <w:t>冬高峰天然气。</w:t>
      </w:r>
      <w:r>
        <w:rPr>
          <w:rFonts w:hint="eastAsia" w:ascii="Times New Roman" w:hAnsi="Times New Roman" w:eastAsia="仿宋_GB2312"/>
          <w:sz w:val="32"/>
          <w:szCs w:val="32"/>
          <w:highlight w:val="none"/>
          <w:lang w:bidi="ar"/>
        </w:rPr>
        <w:t>洋山LNG接收站年供气量占上海用气量一半以上，在高峰期可以达到80%。上海LNG公司从安全、资源、设备、运行各方面制定迎峰度冬安排，在冬高峰来临前完成了大型设备周期性维修、电机可靠性检查等准备工作，</w:t>
      </w:r>
      <w:r>
        <w:rPr>
          <w:rFonts w:hint="eastAsia" w:ascii="Times New Roman" w:hAnsi="Times New Roman" w:eastAsia="仿宋_GB2312"/>
          <w:sz w:val="32"/>
          <w:szCs w:val="32"/>
          <w:highlight w:val="none"/>
          <w:lang w:eastAsia="zh-CN" w:bidi="ar"/>
        </w:rPr>
        <w:t>并</w:t>
      </w:r>
      <w:r>
        <w:rPr>
          <w:rFonts w:hint="eastAsia" w:ascii="Times New Roman" w:hAnsi="Times New Roman" w:eastAsia="仿宋_GB2312"/>
          <w:sz w:val="32"/>
          <w:szCs w:val="32"/>
          <w:highlight w:val="none"/>
          <w:lang w:bidi="ar"/>
        </w:rPr>
        <w:t>在元旦前“预定”了10船LNG，为寒冬腊月备足存货</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保障冬高峰天然气供应。</w:t>
      </w:r>
    </w:p>
    <w:p>
      <w:pPr>
        <w:widowControl w:val="0"/>
        <w:numPr>
          <w:ilvl w:val="255"/>
          <w:numId w:val="0"/>
        </w:numPr>
        <w:ind w:firstLine="643" w:firstLineChars="200"/>
        <w:jc w:val="both"/>
        <w:rPr>
          <w:rFonts w:hint="eastAsia" w:ascii="Times New Roman" w:hAnsi="Times New Roman" w:eastAsia="仿宋_GB2312"/>
          <w:sz w:val="32"/>
          <w:szCs w:val="32"/>
          <w:highlight w:val="none"/>
          <w:lang w:bidi="ar"/>
        </w:rPr>
      </w:pPr>
      <w:r>
        <w:rPr>
          <w:rFonts w:hint="eastAsia" w:ascii="KaiTi_GB2312" w:hAnsi="KaiTi_GB2312" w:eastAsia="KaiTi_GB2312" w:cs="KaiTi_GB2312"/>
          <w:b/>
          <w:bCs/>
          <w:sz w:val="32"/>
          <w:szCs w:val="32"/>
          <w:highlight w:val="none"/>
          <w:shd w:val="clear" w:color="auto" w:fill="FFFFFF"/>
          <w:lang w:bidi="ar"/>
        </w:rPr>
        <w:t>优质高效</w:t>
      </w:r>
      <w:r>
        <w:rPr>
          <w:rFonts w:hint="eastAsia" w:ascii="KaiTi_GB2312" w:hAnsi="KaiTi_GB2312" w:eastAsia="KaiTi_GB2312" w:cs="KaiTi_GB2312"/>
          <w:b/>
          <w:bCs/>
          <w:sz w:val="32"/>
          <w:szCs w:val="32"/>
          <w:highlight w:val="none"/>
          <w:shd w:val="clear" w:color="auto" w:fill="FFFFFF"/>
          <w:lang w:eastAsia="zh-CN" w:bidi="ar"/>
        </w:rPr>
        <w:t>，护航城市平稳运行</w:t>
      </w:r>
      <w:r>
        <w:rPr>
          <w:rFonts w:hint="eastAsia" w:ascii="KaiTi_GB2312" w:hAnsi="KaiTi_GB2312" w:eastAsia="KaiTi_GB2312" w:cs="KaiTi_GB2312"/>
          <w:b/>
          <w:bCs/>
          <w:sz w:val="32"/>
          <w:szCs w:val="32"/>
          <w:highlight w:val="none"/>
          <w:shd w:val="clear" w:color="auto" w:fill="FFFFFF"/>
          <w:lang w:bidi="ar"/>
        </w:rPr>
        <w:t>。</w:t>
      </w:r>
      <w:r>
        <w:rPr>
          <w:rFonts w:hint="eastAsia" w:ascii="Times New Roman" w:hAnsi="Times New Roman" w:eastAsia="仿宋_GB2312"/>
          <w:sz w:val="32"/>
          <w:szCs w:val="32"/>
          <w:highlight w:val="none"/>
          <w:lang w:bidi="ar"/>
        </w:rPr>
        <w:t>此次迎来的“光辉”号是上海LNG公司自2009年投运以来靠泊接卸的第600艘LNG船。作为本市天然气保供和应急调峰的主力气源，截至目前，公司累计接卸3585万吨LNG，向上海市外输天然气近480亿立方米，守牢城市能源安全底线。作为一种优质高效的清洁能源，480亿立方米天然气所产生的热值相当于燃烧标准煤6384万吨，可减少约6000万吨二氧化碳，</w:t>
      </w:r>
      <w:r>
        <w:rPr>
          <w:rFonts w:hint="eastAsia" w:ascii="Times New Roman" w:hAnsi="Times New Roman" w:eastAsia="仿宋_GB2312"/>
          <w:sz w:val="32"/>
          <w:szCs w:val="32"/>
          <w:highlight w:val="none"/>
          <w:lang w:eastAsia="zh-CN" w:bidi="ar"/>
        </w:rPr>
        <w:t>有助于</w:t>
      </w:r>
      <w:r>
        <w:rPr>
          <w:rFonts w:hint="eastAsia" w:ascii="Times New Roman" w:hAnsi="Times New Roman" w:eastAsia="仿宋_GB2312"/>
          <w:sz w:val="32"/>
          <w:szCs w:val="32"/>
          <w:highlight w:val="none"/>
          <w:lang w:bidi="ar"/>
        </w:rPr>
        <w:t>优化上海城市能源消费结构。</w:t>
      </w:r>
    </w:p>
    <w:p>
      <w:pPr>
        <w:widowControl w:val="0"/>
        <w:numPr>
          <w:ilvl w:val="255"/>
          <w:numId w:val="0"/>
        </w:numPr>
        <w:ind w:firstLine="643" w:firstLineChars="200"/>
        <w:jc w:val="both"/>
        <w:rPr>
          <w:rFonts w:ascii="Times New Roman" w:hAnsi="Times New Roman" w:eastAsia="仿宋_GB2312"/>
          <w:sz w:val="32"/>
          <w:szCs w:val="32"/>
          <w:highlight w:val="none"/>
          <w:lang w:bidi="ar"/>
        </w:rPr>
      </w:pPr>
      <w:r>
        <w:rPr>
          <w:rFonts w:hint="eastAsia" w:ascii="KaiTi_GB2312" w:hAnsi="KaiTi_GB2312" w:eastAsia="KaiTi_GB2312" w:cs="KaiTi_GB2312"/>
          <w:b/>
          <w:bCs/>
          <w:sz w:val="32"/>
          <w:szCs w:val="32"/>
          <w:highlight w:val="none"/>
          <w:shd w:val="clear" w:color="auto" w:fill="FFFFFF"/>
          <w:lang w:bidi="ar"/>
        </w:rPr>
        <w:t>严阵以待，</w:t>
      </w:r>
      <w:r>
        <w:rPr>
          <w:rFonts w:hint="eastAsia" w:ascii="KaiTi_GB2312" w:hAnsi="KaiTi_GB2312" w:eastAsia="KaiTi_GB2312" w:cs="KaiTi_GB2312"/>
          <w:b/>
          <w:bCs/>
          <w:sz w:val="32"/>
          <w:szCs w:val="32"/>
          <w:highlight w:val="none"/>
          <w:shd w:val="clear" w:color="auto" w:fill="FFFFFF"/>
          <w:lang w:eastAsia="zh-CN" w:bidi="ar"/>
        </w:rPr>
        <w:t>不断提升保供能力</w:t>
      </w:r>
      <w:r>
        <w:rPr>
          <w:rFonts w:hint="eastAsia" w:ascii="KaiTi_GB2312" w:hAnsi="KaiTi_GB2312" w:eastAsia="KaiTi_GB2312" w:cs="KaiTi_GB2312"/>
          <w:b/>
          <w:bCs/>
          <w:sz w:val="32"/>
          <w:szCs w:val="32"/>
          <w:highlight w:val="none"/>
          <w:shd w:val="clear" w:color="auto" w:fill="FFFFFF"/>
          <w:lang w:bidi="ar"/>
        </w:rPr>
        <w:t>。</w:t>
      </w:r>
      <w:r>
        <w:rPr>
          <w:rFonts w:hint="eastAsia" w:ascii="Times New Roman" w:hAnsi="Times New Roman" w:eastAsia="仿宋_GB2312"/>
          <w:sz w:val="32"/>
          <w:szCs w:val="32"/>
          <w:highlight w:val="none"/>
          <w:lang w:bidi="ar"/>
        </w:rPr>
        <w:t>洋山“能源岛”现有5座LNG储罐，满库容时可储备5.4亿立方米天然气，设计最大气化外输能力214万立方米/小时，可应对极寒天气下</w:t>
      </w:r>
      <w:r>
        <w:rPr>
          <w:rFonts w:hint="eastAsia" w:ascii="Times New Roman" w:hAnsi="Times New Roman" w:eastAsia="仿宋_GB2312"/>
          <w:sz w:val="32"/>
          <w:szCs w:val="32"/>
          <w:highlight w:val="none"/>
          <w:lang w:eastAsia="zh-CN" w:bidi="ar"/>
        </w:rPr>
        <w:t>上海市</w:t>
      </w:r>
      <w:r>
        <w:rPr>
          <w:rFonts w:hint="eastAsia" w:ascii="Times New Roman" w:hAnsi="Times New Roman" w:eastAsia="仿宋_GB2312"/>
          <w:sz w:val="32"/>
          <w:szCs w:val="32"/>
          <w:highlight w:val="none"/>
          <w:lang w:bidi="ar"/>
        </w:rPr>
        <w:t>的天然气需求。面对冬季极端天气多发、疫情防控等因素影响，坚守天然气保供主责，落实安全隐患排查治理，稳妥组织资源调配和运输工作，提升保供的硬实力和软实力。（</w:t>
      </w:r>
      <w:r>
        <w:rPr>
          <w:rFonts w:hint="eastAsia" w:ascii="Times New Roman" w:hAnsi="Times New Roman" w:eastAsia="仿宋_GB2312"/>
          <w:sz w:val="32"/>
          <w:szCs w:val="32"/>
          <w:highlight w:val="none"/>
          <w:lang w:eastAsia="zh-CN" w:bidi="ar"/>
        </w:rPr>
        <w:t>申能</w:t>
      </w:r>
      <w:r>
        <w:rPr>
          <w:rFonts w:hint="eastAsia" w:ascii="Times New Roman" w:hAnsi="Times New Roman" w:eastAsia="仿宋_GB2312"/>
          <w:sz w:val="32"/>
          <w:szCs w:val="32"/>
          <w:highlight w:val="none"/>
          <w:lang w:bidi="ar"/>
        </w:rPr>
        <w:t>集团）</w:t>
      </w:r>
    </w:p>
    <w:p>
      <w:pPr>
        <w:spacing w:line="600" w:lineRule="exact"/>
        <w:ind w:firstLine="640" w:firstLineChars="200"/>
        <w:jc w:val="both"/>
        <w:rPr>
          <w:rFonts w:ascii="Times New Roman" w:hAnsi="Times New Roman" w:eastAsia="仿宋_GB2312" w:cs="仿宋_GB2312"/>
          <w:sz w:val="32"/>
          <w:szCs w:val="32"/>
          <w:highlight w:val="none"/>
          <w:shd w:val="clear" w:color="auto" w:fill="FFFFFF"/>
          <w:lang w:bidi="ar"/>
        </w:rPr>
      </w:pPr>
    </w:p>
    <w:p>
      <w:pPr>
        <w:spacing w:before="156" w:beforeLines="50" w:after="156" w:afterLines="50"/>
        <w:jc w:val="center"/>
        <w:rPr>
          <w:rFonts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 xml:space="preserve">机场集团与空港社区共筑航空物流稳链强链“朋友圈” </w:t>
      </w:r>
    </w:p>
    <w:p>
      <w:pPr>
        <w:spacing w:line="600" w:lineRule="exact"/>
        <w:ind w:firstLine="640" w:firstLineChars="200"/>
        <w:jc w:val="both"/>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bidi="ar"/>
        </w:rPr>
        <w:t>近日，“2022年共推上海航空货运枢纽建设青年论坛”举行。本届论坛以“新格局·新聚合·新未来”为主题，围绕明确战略定位、优化营商环境、着眼区域发展等主题进行研讨，为新时代上海航空枢纽高质量发展贡献力量。</w:t>
      </w:r>
    </w:p>
    <w:p>
      <w:pPr>
        <w:spacing w:line="600" w:lineRule="exact"/>
        <w:ind w:firstLine="640" w:firstLineChars="200"/>
        <w:jc w:val="both"/>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bidi="ar"/>
        </w:rPr>
        <w:t>目前，浦东机场已吸引全球前十货代企业入驻，建有全球唯一的同时集聚三大快递巨头的转运中心，与国内三大航司合作均建立了货运基地，携手顺丰、圆通等国内头部电商物流企业积极导入跨境电商物流等新航空物流业态。作为全球前三、境内第一的国际航空货运枢纽，浦东机场货运航线网络覆盖全球62个航点，目前有51家中外航空公司在浦东机场运营货运业务，保障浦东机场与欧美、亚太核心市场的稳定联通。</w:t>
      </w:r>
    </w:p>
    <w:p>
      <w:pPr>
        <w:spacing w:line="600" w:lineRule="exact"/>
        <w:ind w:firstLine="640" w:firstLineChars="200"/>
        <w:jc w:val="both"/>
        <w:rPr>
          <w:rFonts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bidi="ar"/>
        </w:rPr>
        <w:t>9月以来，浦东机场保障货班日均216架次，同比增长8.00%，其中国际地区货班增长10.87%；保障货量日均9745吨，同比增长4.91%，其中国际地区货量增长6.29%。浦东机场出入境货运量占总量的95.9%，保障了境内机场约超4成的出入境货运量。（</w:t>
      </w:r>
      <w:r>
        <w:rPr>
          <w:rFonts w:hint="eastAsia" w:ascii="Times New Roman" w:hAnsi="Times New Roman" w:eastAsia="仿宋_GB2312" w:cs="仿宋_GB2312"/>
          <w:sz w:val="32"/>
          <w:szCs w:val="32"/>
          <w:highlight w:val="none"/>
          <w:shd w:val="clear" w:color="auto" w:fill="FFFFFF"/>
          <w:lang w:eastAsia="zh-CN" w:bidi="ar"/>
        </w:rPr>
        <w:t>机场集团</w:t>
      </w:r>
      <w:r>
        <w:rPr>
          <w:rFonts w:hint="eastAsia" w:ascii="Times New Roman" w:hAnsi="Times New Roman" w:eastAsia="仿宋_GB2312" w:cs="仿宋_GB2312"/>
          <w:sz w:val="32"/>
          <w:szCs w:val="32"/>
          <w:highlight w:val="none"/>
          <w:shd w:val="clear" w:color="auto" w:fill="FFFFFF"/>
          <w:lang w:bidi="ar"/>
        </w:rPr>
        <w:t>）</w:t>
      </w:r>
    </w:p>
    <w:p>
      <w:pPr>
        <w:spacing w:line="600" w:lineRule="exact"/>
        <w:ind w:firstLine="640" w:firstLineChars="200"/>
        <w:jc w:val="both"/>
        <w:rPr>
          <w:rFonts w:ascii="Times New Roman" w:hAnsi="Times New Roman" w:eastAsia="仿宋_GB2312" w:cs="仿宋_GB2312"/>
          <w:sz w:val="32"/>
          <w:szCs w:val="32"/>
          <w:highlight w:val="none"/>
          <w:shd w:val="clear" w:color="auto" w:fill="FFFFFF"/>
          <w:lang w:bidi="ar"/>
        </w:rPr>
      </w:pPr>
    </w:p>
    <w:p>
      <w:pPr>
        <w:spacing w:before="156" w:beforeLines="50" w:after="156" w:afterLines="50"/>
        <w:jc w:val="center"/>
        <w:rPr>
          <w:rFonts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光明食品集团全产业链服务市民“米袋子”</w:t>
      </w:r>
    </w:p>
    <w:p>
      <w:pPr>
        <w:spacing w:line="600" w:lineRule="exact"/>
        <w:ind w:firstLine="640" w:firstLineChars="200"/>
        <w:jc w:val="both"/>
        <w:rPr>
          <w:rFonts w:hint="eastAsia" w:ascii="Times New Roman" w:hAnsi="Times New Roman" w:eastAsia="仿宋_GB2312" w:cs="仿宋_GB2312"/>
          <w:color w:val="auto"/>
          <w:spacing w:val="0"/>
          <w:sz w:val="32"/>
          <w:szCs w:val="32"/>
          <w:highlight w:val="none"/>
          <w:shd w:val="clear" w:color="auto" w:fill="FFFFFF"/>
          <w:lang w:bidi="ar"/>
        </w:rPr>
      </w:pPr>
      <w:r>
        <w:rPr>
          <w:rFonts w:hint="eastAsia" w:ascii="Times New Roman" w:hAnsi="Times New Roman" w:eastAsia="仿宋_GB2312" w:cs="仿宋_GB2312"/>
          <w:color w:val="auto"/>
          <w:spacing w:val="0"/>
          <w:sz w:val="32"/>
          <w:szCs w:val="32"/>
          <w:highlight w:val="none"/>
          <w:shd w:val="clear" w:color="auto" w:fill="FFFFFF"/>
          <w:lang w:eastAsia="zh-CN" w:bidi="ar"/>
        </w:rPr>
        <w:t>近日，</w:t>
      </w:r>
      <w:r>
        <w:rPr>
          <w:rFonts w:hint="eastAsia" w:ascii="Times New Roman" w:hAnsi="Times New Roman" w:eastAsia="仿宋_GB2312" w:cs="仿宋_GB2312"/>
          <w:color w:val="auto"/>
          <w:spacing w:val="0"/>
          <w:sz w:val="32"/>
          <w:szCs w:val="32"/>
          <w:highlight w:val="none"/>
          <w:shd w:val="clear" w:color="auto" w:fill="FFFFFF"/>
          <w:lang w:bidi="ar"/>
        </w:rPr>
        <w:t>由光明食品集团旗下光明农发集团发起的沪丰优粮产业生态联盟成立。联盟首批吸引了苏北地区50余家种植加工企业、家庭农场、科研单位、金融企业、供应链企业加入，致力于推动苏北地区农业发展产业化、经营规模化、生产标准化，用“从田头到餐桌”的全产业链服务上海市民的“米袋子”。</w:t>
      </w:r>
    </w:p>
    <w:p>
      <w:pPr>
        <w:spacing w:line="600" w:lineRule="exact"/>
        <w:ind w:firstLine="640" w:firstLineChars="200"/>
        <w:jc w:val="both"/>
        <w:rPr>
          <w:rFonts w:hint="eastAsia" w:ascii="Times New Roman" w:hAnsi="Times New Roman" w:eastAsia="仿宋_GB2312" w:cs="仿宋_GB2312"/>
          <w:color w:val="auto"/>
          <w:spacing w:val="0"/>
          <w:sz w:val="32"/>
          <w:szCs w:val="32"/>
          <w:highlight w:val="none"/>
          <w:shd w:val="clear" w:color="auto" w:fill="FFFFFF"/>
          <w:lang w:bidi="ar"/>
        </w:rPr>
      </w:pPr>
      <w:r>
        <w:rPr>
          <w:rFonts w:hint="eastAsia" w:ascii="Times New Roman" w:hAnsi="Times New Roman" w:eastAsia="仿宋_GB2312" w:cs="仿宋_GB2312"/>
          <w:color w:val="auto"/>
          <w:spacing w:val="0"/>
          <w:sz w:val="32"/>
          <w:szCs w:val="32"/>
          <w:highlight w:val="none"/>
          <w:shd w:val="clear" w:color="auto" w:fill="FFFFFF"/>
          <w:lang w:bidi="ar"/>
        </w:rPr>
        <w:t>沪丰优粮产业生态联盟将推动苏北周边农业布局区域化、经营规模化、生产标准化、发展产业化。联盟实施农资统一集中采购，实现农资专业化服务，减少中间环节，降低生产成本，确保采购“放心肥”“放心药”。</w:t>
      </w:r>
      <w:r>
        <w:rPr>
          <w:rFonts w:hint="eastAsia" w:ascii="Times New Roman" w:hAnsi="Times New Roman" w:eastAsia="仿宋_GB2312" w:cs="仿宋_GB2312"/>
          <w:color w:val="auto"/>
          <w:spacing w:val="0"/>
          <w:sz w:val="32"/>
          <w:szCs w:val="32"/>
          <w:highlight w:val="none"/>
          <w:u w:val="none"/>
          <w:shd w:val="clear" w:color="auto" w:fill="FFFFFF"/>
          <w:lang w:bidi="ar"/>
        </w:rPr>
        <w:t>实施专业技术指导，实现农田标准化管理，提升种植水平。</w:t>
      </w:r>
      <w:r>
        <w:rPr>
          <w:rFonts w:hint="eastAsia" w:ascii="Times New Roman" w:hAnsi="Times New Roman" w:eastAsia="仿宋_GB2312" w:cs="仿宋_GB2312"/>
          <w:color w:val="auto"/>
          <w:spacing w:val="0"/>
          <w:sz w:val="32"/>
          <w:szCs w:val="32"/>
          <w:highlight w:val="none"/>
          <w:shd w:val="clear" w:color="auto" w:fill="FFFFFF"/>
          <w:lang w:bidi="ar"/>
        </w:rPr>
        <w:t>以“沪丰优粮”App为载体，在生产订单、农资采购、农机服务等方面搭建线上服务体系，为联盟做优产业链提速增效</w:t>
      </w:r>
      <w:r>
        <w:rPr>
          <w:rFonts w:hint="eastAsia" w:ascii="Times New Roman" w:hAnsi="Times New Roman" w:eastAsia="仿宋_GB2312" w:cs="仿宋_GB2312"/>
          <w:color w:val="auto"/>
          <w:spacing w:val="0"/>
          <w:sz w:val="32"/>
          <w:szCs w:val="32"/>
          <w:highlight w:val="none"/>
          <w:shd w:val="clear" w:color="auto" w:fill="FFFFFF"/>
          <w:lang w:eastAsia="zh-CN" w:bidi="ar"/>
        </w:rPr>
        <w:t>。</w:t>
      </w:r>
      <w:r>
        <w:rPr>
          <w:rFonts w:hint="eastAsia" w:ascii="Times New Roman" w:hAnsi="Times New Roman" w:eastAsia="仿宋_GB2312" w:cs="仿宋_GB2312"/>
          <w:color w:val="auto"/>
          <w:spacing w:val="0"/>
          <w:sz w:val="32"/>
          <w:szCs w:val="32"/>
          <w:highlight w:val="none"/>
          <w:shd w:val="clear" w:color="auto" w:fill="FFFFFF"/>
          <w:lang w:bidi="ar"/>
        </w:rPr>
        <w:t>通过智慧农业装备及智慧农业系统，依托北斗导航、人工智能、物联网、机器人技术，助力联盟用户在科学种植、高效生产、绿色发展等方面实现数据追踪、监管及分析，达到劳动降本、管理增效、土地增产、生态友好等系列目标。</w:t>
      </w:r>
    </w:p>
    <w:p>
      <w:pPr>
        <w:spacing w:line="600" w:lineRule="exact"/>
        <w:ind w:firstLine="640" w:firstLineChars="200"/>
        <w:jc w:val="both"/>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color w:val="auto"/>
          <w:spacing w:val="0"/>
          <w:sz w:val="32"/>
          <w:szCs w:val="32"/>
          <w:highlight w:val="none"/>
          <w:shd w:val="clear" w:color="auto" w:fill="FFFFFF"/>
          <w:lang w:bidi="ar"/>
        </w:rPr>
        <w:t>光明食品集团将“守护粮食安全”为己任，打造从联农带农到富农强农的乡村振兴“光明”模式，助力长三角一体化发展。</w:t>
      </w:r>
      <w:r>
        <w:rPr>
          <w:rFonts w:hint="eastAsia" w:ascii="Times New Roman" w:hAnsi="Times New Roman" w:eastAsia="仿宋_GB2312" w:cs="仿宋_GB2312"/>
          <w:sz w:val="32"/>
          <w:szCs w:val="32"/>
          <w:highlight w:val="none"/>
          <w:shd w:val="clear" w:color="auto" w:fill="FFFFFF"/>
          <w:lang w:bidi="ar"/>
        </w:rPr>
        <w:t>（</w:t>
      </w:r>
      <w:r>
        <w:rPr>
          <w:rFonts w:hint="eastAsia" w:ascii="Times New Roman" w:hAnsi="Times New Roman" w:eastAsia="仿宋_GB2312" w:cs="仿宋_GB2312"/>
          <w:sz w:val="32"/>
          <w:szCs w:val="32"/>
          <w:highlight w:val="none"/>
          <w:shd w:val="clear" w:color="auto" w:fill="FFFFFF"/>
          <w:lang w:eastAsia="zh-CN" w:bidi="ar"/>
        </w:rPr>
        <w:t>光明食品集团</w:t>
      </w:r>
      <w:r>
        <w:rPr>
          <w:rFonts w:hint="eastAsia" w:ascii="Times New Roman" w:hAnsi="Times New Roman" w:eastAsia="仿宋_GB2312" w:cs="仿宋_GB2312"/>
          <w:sz w:val="32"/>
          <w:szCs w:val="32"/>
          <w:highlight w:val="none"/>
          <w:shd w:val="clear" w:color="auto" w:fill="FFFFFF"/>
          <w:lang w:bidi="ar"/>
        </w:rPr>
        <w:t>）</w:t>
      </w:r>
    </w:p>
    <w:p>
      <w:pPr>
        <w:pStyle w:val="2"/>
        <w:rPr>
          <w:rFonts w:hint="eastAsia" w:ascii="Times New Roman" w:hAnsi="Times New Roman" w:eastAsia="仿宋_GB2312" w:cs="仿宋_GB2312"/>
          <w:sz w:val="32"/>
          <w:szCs w:val="32"/>
          <w:highlight w:val="none"/>
          <w:shd w:val="clear" w:color="auto" w:fill="FFFFFF"/>
          <w:lang w:bidi="ar"/>
        </w:rPr>
      </w:pPr>
    </w:p>
    <w:p>
      <w:pPr>
        <w:spacing w:before="156" w:beforeLines="50" w:after="156" w:afterLines="50"/>
        <w:jc w:val="center"/>
        <w:rPr>
          <w:rFonts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 xml:space="preserve">临港集团首次亮相第十二届亚洲物流航运及空运会议共议沪港协同创新发展新局面 </w:t>
      </w:r>
    </w:p>
    <w:p>
      <w:pPr>
        <w:spacing w:line="600" w:lineRule="exact"/>
        <w:ind w:firstLine="640" w:firstLineChars="200"/>
        <w:jc w:val="both"/>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bidi="ar"/>
        </w:rPr>
        <w:t>近日，临港集团受邀参与香港第十二届亚洲物流航运及空运会议（ALMAC）</w:t>
      </w:r>
      <w:r>
        <w:rPr>
          <w:rFonts w:hint="eastAsia" w:ascii="Times New Roman" w:hAnsi="Times New Roman" w:eastAsia="仿宋_GB2312" w:cs="仿宋_GB2312"/>
          <w:sz w:val="32"/>
          <w:szCs w:val="32"/>
          <w:highlight w:val="none"/>
          <w:shd w:val="clear" w:color="auto" w:fill="FFFFFF"/>
          <w:lang w:eastAsia="zh-CN" w:bidi="ar"/>
        </w:rPr>
        <w:t>。</w:t>
      </w:r>
      <w:r>
        <w:rPr>
          <w:rFonts w:hint="eastAsia" w:ascii="Times New Roman" w:hAnsi="Times New Roman" w:eastAsia="仿宋_GB2312" w:cs="仿宋_GB2312"/>
          <w:sz w:val="32"/>
          <w:szCs w:val="32"/>
          <w:highlight w:val="none"/>
          <w:shd w:val="clear" w:color="auto" w:fill="FFFFFF"/>
          <w:lang w:bidi="ar"/>
        </w:rPr>
        <w:t>本届论坛旨在汇聚全球物流、航运、空运、电子商贸服务商及用家或货主，共同分析环球贸易及供应链管理趋势，并探讨亚洲各地的潜力及商机。</w:t>
      </w:r>
    </w:p>
    <w:p>
      <w:pPr>
        <w:spacing w:line="600" w:lineRule="exact"/>
        <w:ind w:firstLine="640" w:firstLineChars="200"/>
        <w:jc w:val="both"/>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eastAsia="zh-CN" w:bidi="ar"/>
        </w:rPr>
        <w:t>临港集团参与</w:t>
      </w:r>
      <w:r>
        <w:rPr>
          <w:rFonts w:hint="eastAsia" w:ascii="Times New Roman" w:hAnsi="Times New Roman" w:eastAsia="仿宋_GB2312" w:cs="仿宋_GB2312"/>
          <w:sz w:val="32"/>
          <w:szCs w:val="32"/>
          <w:highlight w:val="none"/>
          <w:shd w:val="clear" w:color="auto" w:fill="FFFFFF"/>
          <w:lang w:bidi="ar"/>
        </w:rPr>
        <w:t>全程策划与组织，组成了以投促中心、新片区经济公司、大物贸平台、临港航空为首发阵容的参展团赴港参会。在本届会议中，设立了以“沪港协同创新发展新局面”为主题的临港专题论坛，并于会场搭建“上海临港新片区”展馆</w:t>
      </w:r>
      <w:r>
        <w:rPr>
          <w:rFonts w:hint="eastAsia" w:ascii="Times New Roman" w:hAnsi="Times New Roman" w:eastAsia="仿宋_GB2312" w:cs="仿宋_GB2312"/>
          <w:sz w:val="32"/>
          <w:szCs w:val="32"/>
          <w:highlight w:val="none"/>
          <w:shd w:val="clear" w:color="auto" w:fill="FFFFFF"/>
          <w:lang w:eastAsia="zh-CN" w:bidi="ar"/>
        </w:rPr>
        <w:t>，</w:t>
      </w:r>
      <w:r>
        <w:rPr>
          <w:rFonts w:hint="eastAsia" w:ascii="Times New Roman" w:hAnsi="Times New Roman" w:eastAsia="仿宋_GB2312" w:cs="仿宋_GB2312"/>
          <w:sz w:val="32"/>
          <w:szCs w:val="32"/>
          <w:highlight w:val="none"/>
          <w:shd w:val="clear" w:color="auto" w:fill="FFFFFF"/>
          <w:lang w:bidi="ar"/>
        </w:rPr>
        <w:t>展馆占地36平方米，位于本届ALMAC活动大会场入口，是人员流动枢纽点</w:t>
      </w:r>
      <w:r>
        <w:rPr>
          <w:rFonts w:hint="eastAsia" w:ascii="Times New Roman" w:hAnsi="Times New Roman" w:eastAsia="仿宋_GB2312" w:cs="仿宋_GB2312"/>
          <w:sz w:val="32"/>
          <w:szCs w:val="32"/>
          <w:highlight w:val="none"/>
          <w:shd w:val="clear" w:color="auto" w:fill="FFFFFF"/>
          <w:lang w:eastAsia="zh-CN" w:bidi="ar"/>
        </w:rPr>
        <w:t>，</w:t>
      </w:r>
      <w:r>
        <w:rPr>
          <w:rFonts w:hint="eastAsia" w:ascii="Times New Roman" w:hAnsi="Times New Roman" w:eastAsia="仿宋_GB2312" w:cs="仿宋_GB2312"/>
          <w:sz w:val="32"/>
          <w:szCs w:val="32"/>
          <w:highlight w:val="none"/>
          <w:shd w:val="clear" w:color="auto" w:fill="FFFFFF"/>
          <w:lang w:bidi="ar"/>
        </w:rPr>
        <w:t>展馆下设5块展板，分别展示临港新片区、临港集团的发展背景与概况，以及大飞机园、物流园、滴水湖金融湾的产业资源与产业服务。</w:t>
      </w:r>
      <w:r>
        <w:rPr>
          <w:rFonts w:hint="eastAsia" w:ascii="Times New Roman" w:hAnsi="Times New Roman" w:eastAsia="仿宋_GB2312" w:cs="仿宋_GB2312"/>
          <w:sz w:val="32"/>
          <w:szCs w:val="32"/>
          <w:highlight w:val="none"/>
          <w:shd w:val="clear" w:color="auto" w:fill="FFFFFF"/>
          <w:lang w:eastAsia="zh-CN" w:bidi="ar"/>
        </w:rPr>
        <w:t>在</w:t>
      </w:r>
      <w:r>
        <w:rPr>
          <w:rFonts w:hint="eastAsia" w:ascii="Times New Roman" w:hAnsi="Times New Roman" w:eastAsia="仿宋_GB2312" w:cs="仿宋_GB2312"/>
          <w:sz w:val="32"/>
          <w:szCs w:val="32"/>
          <w:highlight w:val="none"/>
          <w:shd w:val="clear" w:color="auto" w:fill="FFFFFF"/>
          <w:lang w:bidi="ar"/>
        </w:rPr>
        <w:t>活动中，临港海外公司</w:t>
      </w:r>
      <w:r>
        <w:rPr>
          <w:rFonts w:hint="eastAsia" w:ascii="Times New Roman" w:hAnsi="Times New Roman" w:eastAsia="仿宋_GB2312" w:cs="仿宋_GB2312"/>
          <w:sz w:val="32"/>
          <w:szCs w:val="32"/>
          <w:highlight w:val="none"/>
          <w:shd w:val="clear" w:color="auto" w:fill="FFFFFF"/>
          <w:lang w:eastAsia="zh-CN" w:bidi="ar"/>
        </w:rPr>
        <w:t>还</w:t>
      </w:r>
      <w:r>
        <w:rPr>
          <w:rFonts w:hint="eastAsia" w:ascii="Times New Roman" w:hAnsi="Times New Roman" w:eastAsia="仿宋_GB2312" w:cs="仿宋_GB2312"/>
          <w:sz w:val="32"/>
          <w:szCs w:val="32"/>
          <w:highlight w:val="none"/>
          <w:shd w:val="clear" w:color="auto" w:fill="FFFFFF"/>
          <w:lang w:bidi="ar"/>
        </w:rPr>
        <w:t>与工银亚洲、海通国际、瑞穗银行集中签约，共同建立客户资源、渠道资源共享机制，协作发挥长三角与大湾区经济双引擎作用。</w:t>
      </w:r>
    </w:p>
    <w:p>
      <w:pPr>
        <w:spacing w:line="600" w:lineRule="exact"/>
        <w:ind w:firstLine="640" w:firstLineChars="200"/>
        <w:jc w:val="both"/>
        <w:rPr>
          <w:rFonts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bidi="ar"/>
        </w:rPr>
        <w:t>这是</w:t>
      </w:r>
      <w:r>
        <w:rPr>
          <w:rFonts w:hint="eastAsia" w:ascii="Times New Roman" w:hAnsi="Times New Roman" w:eastAsia="仿宋_GB2312" w:cs="仿宋_GB2312"/>
          <w:sz w:val="32"/>
          <w:szCs w:val="32"/>
          <w:highlight w:val="none"/>
          <w:shd w:val="clear" w:color="auto" w:fill="FFFFFF"/>
          <w:lang w:eastAsia="zh-CN" w:bidi="ar"/>
        </w:rPr>
        <w:t>十二届</w:t>
      </w:r>
      <w:r>
        <w:rPr>
          <w:rFonts w:hint="eastAsia" w:ascii="Times New Roman" w:hAnsi="Times New Roman" w:eastAsia="仿宋_GB2312" w:cs="仿宋_GB2312"/>
          <w:sz w:val="32"/>
          <w:szCs w:val="32"/>
          <w:highlight w:val="none"/>
          <w:shd w:val="clear" w:color="auto" w:fill="FFFFFF"/>
          <w:lang w:bidi="ar"/>
        </w:rPr>
        <w:t>ALMAC</w:t>
      </w:r>
      <w:r>
        <w:rPr>
          <w:rFonts w:hint="eastAsia" w:ascii="Times New Roman" w:hAnsi="Times New Roman" w:eastAsia="仿宋_GB2312" w:cs="仿宋_GB2312"/>
          <w:sz w:val="32"/>
          <w:szCs w:val="32"/>
          <w:highlight w:val="none"/>
          <w:shd w:val="clear" w:color="auto" w:fill="FFFFFF"/>
          <w:lang w:eastAsia="zh-CN" w:bidi="ar"/>
        </w:rPr>
        <w:t>中</w:t>
      </w:r>
      <w:r>
        <w:rPr>
          <w:rFonts w:hint="eastAsia" w:ascii="Times New Roman" w:hAnsi="Times New Roman" w:eastAsia="仿宋_GB2312" w:cs="仿宋_GB2312"/>
          <w:sz w:val="32"/>
          <w:szCs w:val="32"/>
          <w:highlight w:val="none"/>
          <w:shd w:val="clear" w:color="auto" w:fill="FFFFFF"/>
          <w:lang w:bidi="ar"/>
        </w:rPr>
        <w:t>首次出现长三角的展示内容，</w:t>
      </w:r>
      <w:r>
        <w:rPr>
          <w:rFonts w:hint="eastAsia" w:ascii="Times New Roman" w:hAnsi="Times New Roman" w:eastAsia="仿宋_GB2312" w:cs="仿宋_GB2312"/>
          <w:sz w:val="32"/>
          <w:szCs w:val="32"/>
          <w:highlight w:val="none"/>
          <w:shd w:val="clear" w:color="auto" w:fill="FFFFFF"/>
          <w:lang w:eastAsia="zh-CN" w:bidi="ar"/>
        </w:rPr>
        <w:t>有助于</w:t>
      </w:r>
      <w:r>
        <w:rPr>
          <w:rFonts w:hint="eastAsia" w:ascii="Times New Roman" w:hAnsi="Times New Roman" w:eastAsia="仿宋_GB2312" w:cs="仿宋_GB2312"/>
          <w:sz w:val="32"/>
          <w:szCs w:val="32"/>
          <w:highlight w:val="none"/>
          <w:shd w:val="clear" w:color="auto" w:fill="FFFFFF"/>
          <w:lang w:bidi="ar"/>
        </w:rPr>
        <w:t>长三角与粤港澳大湾区联动发展。</w:t>
      </w:r>
      <w:r>
        <w:rPr>
          <w:rFonts w:hint="eastAsia" w:ascii="Times New Roman" w:hAnsi="Times New Roman" w:eastAsia="仿宋_GB2312" w:cs="仿宋_GB2312"/>
          <w:sz w:val="32"/>
          <w:szCs w:val="32"/>
          <w:highlight w:val="none"/>
          <w:shd w:val="clear" w:color="auto" w:fill="FFFFFF"/>
          <w:lang w:eastAsia="zh-CN" w:bidi="ar"/>
        </w:rPr>
        <w:t>同时，</w:t>
      </w:r>
      <w:r>
        <w:rPr>
          <w:rFonts w:hint="eastAsia" w:ascii="Times New Roman" w:hAnsi="Times New Roman" w:eastAsia="仿宋_GB2312" w:cs="仿宋_GB2312"/>
          <w:sz w:val="32"/>
          <w:szCs w:val="32"/>
          <w:highlight w:val="none"/>
          <w:shd w:val="clear" w:color="auto" w:fill="FFFFFF"/>
          <w:lang w:bidi="ar"/>
        </w:rPr>
        <w:t>本次会议专设“上海临港展馆”，为明年在临港新片区举办“亚洲物流航运及空运会议</w:t>
      </w:r>
      <w:r>
        <w:rPr>
          <w:rFonts w:hint="eastAsia" w:ascii="Times New Roman" w:hAnsi="Times New Roman" w:eastAsia="仿宋_GB2312" w:cs="仿宋_GB2312"/>
          <w:sz w:val="32"/>
          <w:szCs w:val="32"/>
          <w:highlight w:val="none"/>
          <w:shd w:val="clear" w:color="auto" w:fill="FFFFFF"/>
          <w:lang w:eastAsia="zh-CN" w:bidi="ar"/>
        </w:rPr>
        <w:t>——</w:t>
      </w:r>
      <w:r>
        <w:rPr>
          <w:rFonts w:hint="eastAsia" w:ascii="Times New Roman" w:hAnsi="Times New Roman" w:eastAsia="仿宋_GB2312" w:cs="仿宋_GB2312"/>
          <w:sz w:val="32"/>
          <w:szCs w:val="32"/>
          <w:highlight w:val="none"/>
          <w:shd w:val="clear" w:color="auto" w:fill="FFFFFF"/>
          <w:lang w:bidi="ar"/>
        </w:rPr>
        <w:t>沪港合作新机遇分论坛”进行预热与宣传。（</w:t>
      </w:r>
      <w:r>
        <w:rPr>
          <w:rFonts w:hint="eastAsia" w:ascii="Times New Roman" w:hAnsi="Times New Roman" w:eastAsia="仿宋_GB2312" w:cs="仿宋_GB2312"/>
          <w:sz w:val="32"/>
          <w:szCs w:val="32"/>
          <w:highlight w:val="none"/>
          <w:shd w:val="clear" w:color="auto" w:fill="FFFFFF"/>
          <w:lang w:eastAsia="zh-CN" w:bidi="ar"/>
        </w:rPr>
        <w:t>临港集团</w:t>
      </w:r>
      <w:r>
        <w:rPr>
          <w:rFonts w:hint="eastAsia" w:ascii="Times New Roman" w:hAnsi="Times New Roman" w:eastAsia="仿宋_GB2312" w:cs="仿宋_GB2312"/>
          <w:sz w:val="32"/>
          <w:szCs w:val="32"/>
          <w:highlight w:val="none"/>
          <w:shd w:val="clear" w:color="auto" w:fill="FFFFFF"/>
          <w:lang w:bidi="ar"/>
        </w:rPr>
        <w:t>）</w:t>
      </w:r>
    </w:p>
    <w:p>
      <w:pPr>
        <w:pStyle w:val="3"/>
        <w:rPr>
          <w:rFonts w:hint="eastAsia"/>
          <w:highlight w:val="none"/>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otype Corsiva">
    <w:altName w:val="DejaVu Math TeX Gyre"/>
    <w:panose1 w:val="03010101010201010101"/>
    <w:charset w:val="00"/>
    <w:family w:val="script"/>
    <w:pitch w:val="default"/>
    <w:sig w:usb0="00000000" w:usb1="00000000" w:usb2="00000000" w:usb3="00000000" w:csb0="00000001" w:csb1="00000000"/>
  </w:font>
  <w:font w:name="方正舒体">
    <w:altName w:val="仿宋_GB2312"/>
    <w:panose1 w:val="020B0604020202020204"/>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KaiTi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4451D"/>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B48F2"/>
    <w:rsid w:val="009B73F6"/>
    <w:rsid w:val="009C00C2"/>
    <w:rsid w:val="009E005E"/>
    <w:rsid w:val="009E222B"/>
    <w:rsid w:val="00A11F0C"/>
    <w:rsid w:val="00A34644"/>
    <w:rsid w:val="00A652DB"/>
    <w:rsid w:val="00A94ECC"/>
    <w:rsid w:val="00AA2791"/>
    <w:rsid w:val="00AB1063"/>
    <w:rsid w:val="00AB3C9D"/>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4B07F6"/>
    <w:rsid w:val="015476DB"/>
    <w:rsid w:val="016A7D77"/>
    <w:rsid w:val="016F283F"/>
    <w:rsid w:val="017936BE"/>
    <w:rsid w:val="017F5714"/>
    <w:rsid w:val="018F6A3E"/>
    <w:rsid w:val="01A86BBB"/>
    <w:rsid w:val="01BE4AB7"/>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3E6914"/>
    <w:rsid w:val="0C582584"/>
    <w:rsid w:val="0C6C3047"/>
    <w:rsid w:val="0C7565A8"/>
    <w:rsid w:val="0CAD6525"/>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133B7"/>
    <w:rsid w:val="13B37082"/>
    <w:rsid w:val="13BE1CB6"/>
    <w:rsid w:val="13E23345"/>
    <w:rsid w:val="13FF9570"/>
    <w:rsid w:val="140F6CD8"/>
    <w:rsid w:val="142259AD"/>
    <w:rsid w:val="143134CE"/>
    <w:rsid w:val="14711B9F"/>
    <w:rsid w:val="147F1D38"/>
    <w:rsid w:val="14A92FE1"/>
    <w:rsid w:val="14AC3033"/>
    <w:rsid w:val="14B3099F"/>
    <w:rsid w:val="14B60DBE"/>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42621"/>
    <w:rsid w:val="1B1F09DB"/>
    <w:rsid w:val="1B32070E"/>
    <w:rsid w:val="1B69745E"/>
    <w:rsid w:val="1B6B0D73"/>
    <w:rsid w:val="1B6D28A5"/>
    <w:rsid w:val="1B7F2AE9"/>
    <w:rsid w:val="1B90327A"/>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D0EDD"/>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82954"/>
    <w:rsid w:val="240E3358"/>
    <w:rsid w:val="241B1C88"/>
    <w:rsid w:val="24257906"/>
    <w:rsid w:val="243E45C7"/>
    <w:rsid w:val="244260AD"/>
    <w:rsid w:val="247229E8"/>
    <w:rsid w:val="24871919"/>
    <w:rsid w:val="249F2727"/>
    <w:rsid w:val="24D5612F"/>
    <w:rsid w:val="24EE778A"/>
    <w:rsid w:val="251956B6"/>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F0C3A34"/>
    <w:rsid w:val="2F115758"/>
    <w:rsid w:val="2F306818"/>
    <w:rsid w:val="2F421E9F"/>
    <w:rsid w:val="2F57B80A"/>
    <w:rsid w:val="2F7701F4"/>
    <w:rsid w:val="2F83700A"/>
    <w:rsid w:val="2FBE6FC2"/>
    <w:rsid w:val="2FC27AC2"/>
    <w:rsid w:val="2FCC6774"/>
    <w:rsid w:val="2FCF30BB"/>
    <w:rsid w:val="2FD52BB2"/>
    <w:rsid w:val="2FDF5CAC"/>
    <w:rsid w:val="2FEE46DB"/>
    <w:rsid w:val="2FEFAAF3"/>
    <w:rsid w:val="2FF02B05"/>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D0545"/>
    <w:rsid w:val="33F5325C"/>
    <w:rsid w:val="33FD1B1D"/>
    <w:rsid w:val="34071D68"/>
    <w:rsid w:val="343B70D4"/>
    <w:rsid w:val="34693182"/>
    <w:rsid w:val="346A2930"/>
    <w:rsid w:val="347FE253"/>
    <w:rsid w:val="348D4D8F"/>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77C8DA"/>
    <w:rsid w:val="378F705B"/>
    <w:rsid w:val="37AB4837"/>
    <w:rsid w:val="37BD621F"/>
    <w:rsid w:val="37C16C4A"/>
    <w:rsid w:val="37C52B3F"/>
    <w:rsid w:val="37D7135C"/>
    <w:rsid w:val="37DF1561"/>
    <w:rsid w:val="37DF2D92"/>
    <w:rsid w:val="37F8AF0C"/>
    <w:rsid w:val="37FE0197"/>
    <w:rsid w:val="383C63DD"/>
    <w:rsid w:val="38481310"/>
    <w:rsid w:val="385201EA"/>
    <w:rsid w:val="386D476C"/>
    <w:rsid w:val="388E270B"/>
    <w:rsid w:val="389D141B"/>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D1B563"/>
    <w:rsid w:val="3BD74519"/>
    <w:rsid w:val="3BDC16AF"/>
    <w:rsid w:val="3BE52A39"/>
    <w:rsid w:val="3BE84E70"/>
    <w:rsid w:val="3BF55EBD"/>
    <w:rsid w:val="3BF5E7AF"/>
    <w:rsid w:val="3BF9E2C7"/>
    <w:rsid w:val="3BFB6FAE"/>
    <w:rsid w:val="3BFC088F"/>
    <w:rsid w:val="3C1825A4"/>
    <w:rsid w:val="3C1E46D5"/>
    <w:rsid w:val="3C96689A"/>
    <w:rsid w:val="3CB3F8EA"/>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7A8A"/>
    <w:rsid w:val="3DCF13E9"/>
    <w:rsid w:val="3DE6782B"/>
    <w:rsid w:val="3DF32DF4"/>
    <w:rsid w:val="3DF6A376"/>
    <w:rsid w:val="3E310271"/>
    <w:rsid w:val="3E4F6AC4"/>
    <w:rsid w:val="3E5706C5"/>
    <w:rsid w:val="3E636CAD"/>
    <w:rsid w:val="3E6E11AD"/>
    <w:rsid w:val="3E7DE0D6"/>
    <w:rsid w:val="3E7E7642"/>
    <w:rsid w:val="3E807EF2"/>
    <w:rsid w:val="3E9950E6"/>
    <w:rsid w:val="3E9FDC00"/>
    <w:rsid w:val="3EBF7396"/>
    <w:rsid w:val="3EBF9FA9"/>
    <w:rsid w:val="3ECA0FAD"/>
    <w:rsid w:val="3ED54B2F"/>
    <w:rsid w:val="3EDC1708"/>
    <w:rsid w:val="3EEFC2EB"/>
    <w:rsid w:val="3EF545D4"/>
    <w:rsid w:val="3EFFAB5A"/>
    <w:rsid w:val="3F2D1834"/>
    <w:rsid w:val="3F3101B5"/>
    <w:rsid w:val="3F732378"/>
    <w:rsid w:val="3F7B2D8C"/>
    <w:rsid w:val="3F7EFFF7"/>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C7E62"/>
    <w:rsid w:val="4081373D"/>
    <w:rsid w:val="40996ECE"/>
    <w:rsid w:val="409C1FA4"/>
    <w:rsid w:val="40A50042"/>
    <w:rsid w:val="40AB0CCB"/>
    <w:rsid w:val="40D95004"/>
    <w:rsid w:val="40F73B40"/>
    <w:rsid w:val="410417E6"/>
    <w:rsid w:val="410C42C2"/>
    <w:rsid w:val="411211BD"/>
    <w:rsid w:val="412D70D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6E7C5F"/>
    <w:rsid w:val="448564A3"/>
    <w:rsid w:val="448F7185"/>
    <w:rsid w:val="449776B0"/>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71D28A5"/>
    <w:rsid w:val="47541888"/>
    <w:rsid w:val="475573AE"/>
    <w:rsid w:val="475F2220"/>
    <w:rsid w:val="475F6B28"/>
    <w:rsid w:val="47AC5D2C"/>
    <w:rsid w:val="47B37EF8"/>
    <w:rsid w:val="47E81FD1"/>
    <w:rsid w:val="47FD5CB7"/>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CD8A69"/>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C100D"/>
    <w:rsid w:val="4D56487E"/>
    <w:rsid w:val="4D721995"/>
    <w:rsid w:val="4D8E784E"/>
    <w:rsid w:val="4D94711C"/>
    <w:rsid w:val="4DA561DD"/>
    <w:rsid w:val="4DBE61ED"/>
    <w:rsid w:val="4DC572DA"/>
    <w:rsid w:val="4DC808DA"/>
    <w:rsid w:val="4DF711BF"/>
    <w:rsid w:val="4E3D0C3F"/>
    <w:rsid w:val="4E55DC1B"/>
    <w:rsid w:val="4E7416CB"/>
    <w:rsid w:val="4E7A4E88"/>
    <w:rsid w:val="4E7F5F2E"/>
    <w:rsid w:val="4E9FD606"/>
    <w:rsid w:val="4EBD5F65"/>
    <w:rsid w:val="4EBE56A0"/>
    <w:rsid w:val="4EC30082"/>
    <w:rsid w:val="4ED14027"/>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C3212"/>
    <w:rsid w:val="4F97F24A"/>
    <w:rsid w:val="4F9E30E2"/>
    <w:rsid w:val="4FAD222C"/>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844312"/>
    <w:rsid w:val="50856264"/>
    <w:rsid w:val="508948E5"/>
    <w:rsid w:val="50A75D18"/>
    <w:rsid w:val="50AF2244"/>
    <w:rsid w:val="50B05148"/>
    <w:rsid w:val="50B53FBE"/>
    <w:rsid w:val="50CA399C"/>
    <w:rsid w:val="50CB0E83"/>
    <w:rsid w:val="50D3331D"/>
    <w:rsid w:val="50E6185A"/>
    <w:rsid w:val="50FA7B94"/>
    <w:rsid w:val="50FD1FCA"/>
    <w:rsid w:val="510309E5"/>
    <w:rsid w:val="5167665C"/>
    <w:rsid w:val="516A3A56"/>
    <w:rsid w:val="519138FA"/>
    <w:rsid w:val="51974FB6"/>
    <w:rsid w:val="51C276E7"/>
    <w:rsid w:val="51F64CB1"/>
    <w:rsid w:val="51FA933B"/>
    <w:rsid w:val="51FDE05F"/>
    <w:rsid w:val="521EFBAC"/>
    <w:rsid w:val="52297EF2"/>
    <w:rsid w:val="5249383B"/>
    <w:rsid w:val="525B3D5B"/>
    <w:rsid w:val="5273380C"/>
    <w:rsid w:val="52CB49C9"/>
    <w:rsid w:val="52CF4113"/>
    <w:rsid w:val="52E63682"/>
    <w:rsid w:val="52EF40ED"/>
    <w:rsid w:val="530C34C1"/>
    <w:rsid w:val="533573F7"/>
    <w:rsid w:val="534222E1"/>
    <w:rsid w:val="53567573"/>
    <w:rsid w:val="536E11E4"/>
    <w:rsid w:val="53A13367"/>
    <w:rsid w:val="53B222F9"/>
    <w:rsid w:val="53CB2ED2"/>
    <w:rsid w:val="53CD81CA"/>
    <w:rsid w:val="53D97C99"/>
    <w:rsid w:val="53DF552A"/>
    <w:rsid w:val="53F77AD0"/>
    <w:rsid w:val="5417013E"/>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7014E5D"/>
    <w:rsid w:val="570B1D0C"/>
    <w:rsid w:val="571A94D5"/>
    <w:rsid w:val="573EE54F"/>
    <w:rsid w:val="574E3F27"/>
    <w:rsid w:val="57542D95"/>
    <w:rsid w:val="575541D7"/>
    <w:rsid w:val="575B0585"/>
    <w:rsid w:val="575E2DB7"/>
    <w:rsid w:val="57883D23"/>
    <w:rsid w:val="5799F0CD"/>
    <w:rsid w:val="579F3F38"/>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7D4C6F"/>
    <w:rsid w:val="597E95D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4CD8F"/>
    <w:rsid w:val="5AFE3AD6"/>
    <w:rsid w:val="5B192DE9"/>
    <w:rsid w:val="5B27113D"/>
    <w:rsid w:val="5B4BA497"/>
    <w:rsid w:val="5B5648CD"/>
    <w:rsid w:val="5B579E81"/>
    <w:rsid w:val="5B5D7E1A"/>
    <w:rsid w:val="5B6FB53C"/>
    <w:rsid w:val="5B922491"/>
    <w:rsid w:val="5B922B0E"/>
    <w:rsid w:val="5B9F1648"/>
    <w:rsid w:val="5BBAF074"/>
    <w:rsid w:val="5BC12FED"/>
    <w:rsid w:val="5BC9BE4D"/>
    <w:rsid w:val="5BD67B62"/>
    <w:rsid w:val="5BDB844D"/>
    <w:rsid w:val="5BED4BFC"/>
    <w:rsid w:val="5BF25889"/>
    <w:rsid w:val="5BFD30FD"/>
    <w:rsid w:val="5BFFEE43"/>
    <w:rsid w:val="5C0870DF"/>
    <w:rsid w:val="5C163158"/>
    <w:rsid w:val="5C1EF3AF"/>
    <w:rsid w:val="5C252EE1"/>
    <w:rsid w:val="5C57DE4B"/>
    <w:rsid w:val="5C5C1FC4"/>
    <w:rsid w:val="5C793EFB"/>
    <w:rsid w:val="5C7B8025"/>
    <w:rsid w:val="5CED210B"/>
    <w:rsid w:val="5CED6E83"/>
    <w:rsid w:val="5CEFA648"/>
    <w:rsid w:val="5CF527A3"/>
    <w:rsid w:val="5CF9A4EF"/>
    <w:rsid w:val="5D1A7137"/>
    <w:rsid w:val="5D4F4CD8"/>
    <w:rsid w:val="5D5977A1"/>
    <w:rsid w:val="5D6CA9D3"/>
    <w:rsid w:val="5D6F0D72"/>
    <w:rsid w:val="5D7C1B64"/>
    <w:rsid w:val="5D7EBEC8"/>
    <w:rsid w:val="5D7F697E"/>
    <w:rsid w:val="5DB91FEB"/>
    <w:rsid w:val="5DE5AF84"/>
    <w:rsid w:val="5DE86A07"/>
    <w:rsid w:val="5DEF3F5C"/>
    <w:rsid w:val="5DF19D11"/>
    <w:rsid w:val="5E04700C"/>
    <w:rsid w:val="5E0648A7"/>
    <w:rsid w:val="5E09107B"/>
    <w:rsid w:val="5E0D0017"/>
    <w:rsid w:val="5E10464A"/>
    <w:rsid w:val="5E1F0D94"/>
    <w:rsid w:val="5E394EDC"/>
    <w:rsid w:val="5E453881"/>
    <w:rsid w:val="5E505345"/>
    <w:rsid w:val="5E663E7B"/>
    <w:rsid w:val="5E6A5D46"/>
    <w:rsid w:val="5E74AEDC"/>
    <w:rsid w:val="5E7DFEFC"/>
    <w:rsid w:val="5E7F2E0C"/>
    <w:rsid w:val="5E852A2B"/>
    <w:rsid w:val="5E8E131D"/>
    <w:rsid w:val="5E987B1D"/>
    <w:rsid w:val="5EAB603E"/>
    <w:rsid w:val="5EB010E6"/>
    <w:rsid w:val="5EBEF5C8"/>
    <w:rsid w:val="5EC7191B"/>
    <w:rsid w:val="5ECF10BB"/>
    <w:rsid w:val="5ECF1B47"/>
    <w:rsid w:val="5EDF286E"/>
    <w:rsid w:val="5EE254AC"/>
    <w:rsid w:val="5EF7CC5F"/>
    <w:rsid w:val="5F0E45BB"/>
    <w:rsid w:val="5F15112E"/>
    <w:rsid w:val="5F271A1F"/>
    <w:rsid w:val="5F376CB1"/>
    <w:rsid w:val="5F3C2ED6"/>
    <w:rsid w:val="5F42EA54"/>
    <w:rsid w:val="5F4E479B"/>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AA7A10"/>
    <w:rsid w:val="64DD2FE4"/>
    <w:rsid w:val="64DE18E8"/>
    <w:rsid w:val="64F41105"/>
    <w:rsid w:val="64F658D5"/>
    <w:rsid w:val="64F94D48"/>
    <w:rsid w:val="65180AF8"/>
    <w:rsid w:val="65500499"/>
    <w:rsid w:val="656C7EC2"/>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40294"/>
    <w:rsid w:val="67220C03"/>
    <w:rsid w:val="67263872"/>
    <w:rsid w:val="673FBE74"/>
    <w:rsid w:val="67422B02"/>
    <w:rsid w:val="67567BE5"/>
    <w:rsid w:val="675E7762"/>
    <w:rsid w:val="678E479A"/>
    <w:rsid w:val="67B24694"/>
    <w:rsid w:val="67BC609B"/>
    <w:rsid w:val="67C95523"/>
    <w:rsid w:val="67DE8684"/>
    <w:rsid w:val="67DFB8DA"/>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1E3383"/>
    <w:rsid w:val="6A3008E0"/>
    <w:rsid w:val="6A4021D8"/>
    <w:rsid w:val="6A4B4537"/>
    <w:rsid w:val="6A5C2394"/>
    <w:rsid w:val="6A5F2753"/>
    <w:rsid w:val="6AB3B75B"/>
    <w:rsid w:val="6ABA24C6"/>
    <w:rsid w:val="6ABCB5CD"/>
    <w:rsid w:val="6AE24654"/>
    <w:rsid w:val="6AFA607C"/>
    <w:rsid w:val="6AFF4ABE"/>
    <w:rsid w:val="6B2F0F2B"/>
    <w:rsid w:val="6B347553"/>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F50F0"/>
    <w:rsid w:val="6DDFCBBA"/>
    <w:rsid w:val="6DE30DE0"/>
    <w:rsid w:val="6DE77FDB"/>
    <w:rsid w:val="6DE9321C"/>
    <w:rsid w:val="6DEF0D1B"/>
    <w:rsid w:val="6DF73585"/>
    <w:rsid w:val="6DF9750E"/>
    <w:rsid w:val="6DFBF63B"/>
    <w:rsid w:val="6DFE3533"/>
    <w:rsid w:val="6DFE5138"/>
    <w:rsid w:val="6E0650EF"/>
    <w:rsid w:val="6E0C43BB"/>
    <w:rsid w:val="6E1732CA"/>
    <w:rsid w:val="6E3904DB"/>
    <w:rsid w:val="6E3A5F81"/>
    <w:rsid w:val="6E4C47B8"/>
    <w:rsid w:val="6E564512"/>
    <w:rsid w:val="6E5C2D42"/>
    <w:rsid w:val="6E6A4988"/>
    <w:rsid w:val="6E71AE38"/>
    <w:rsid w:val="6E7C568B"/>
    <w:rsid w:val="6E9D65E7"/>
    <w:rsid w:val="6E9F9ADB"/>
    <w:rsid w:val="6EA14B04"/>
    <w:rsid w:val="6EAAC24F"/>
    <w:rsid w:val="6EAD14EE"/>
    <w:rsid w:val="6EAE98AA"/>
    <w:rsid w:val="6EBC4FFE"/>
    <w:rsid w:val="6EBF36B1"/>
    <w:rsid w:val="6EBF51DC"/>
    <w:rsid w:val="6EC35CE7"/>
    <w:rsid w:val="6EE8132F"/>
    <w:rsid w:val="6EF3EF09"/>
    <w:rsid w:val="6EFA8242"/>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F13E8D"/>
    <w:rsid w:val="6FF6057A"/>
    <w:rsid w:val="6FF60D7F"/>
    <w:rsid w:val="6FF66457"/>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522EC"/>
    <w:rsid w:val="726619E2"/>
    <w:rsid w:val="726E117A"/>
    <w:rsid w:val="7273B1B2"/>
    <w:rsid w:val="729836BF"/>
    <w:rsid w:val="72C62384"/>
    <w:rsid w:val="72CA1653"/>
    <w:rsid w:val="72E755D2"/>
    <w:rsid w:val="72F2170B"/>
    <w:rsid w:val="72F671DC"/>
    <w:rsid w:val="72FEDD8C"/>
    <w:rsid w:val="731004AA"/>
    <w:rsid w:val="73173E2E"/>
    <w:rsid w:val="731755C9"/>
    <w:rsid w:val="731B1CFB"/>
    <w:rsid w:val="731D17F8"/>
    <w:rsid w:val="73261F61"/>
    <w:rsid w:val="733FAD19"/>
    <w:rsid w:val="73516CDB"/>
    <w:rsid w:val="735D0D8C"/>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4325266"/>
    <w:rsid w:val="743F422E"/>
    <w:rsid w:val="74425A77"/>
    <w:rsid w:val="7443665D"/>
    <w:rsid w:val="74557335"/>
    <w:rsid w:val="7461100D"/>
    <w:rsid w:val="74736397"/>
    <w:rsid w:val="74AAAE1E"/>
    <w:rsid w:val="74AD0101"/>
    <w:rsid w:val="74B53FE0"/>
    <w:rsid w:val="74C514BD"/>
    <w:rsid w:val="74CE3D2B"/>
    <w:rsid w:val="74D231A8"/>
    <w:rsid w:val="74DB0954"/>
    <w:rsid w:val="74E920C5"/>
    <w:rsid w:val="74F34607"/>
    <w:rsid w:val="750BF332"/>
    <w:rsid w:val="7567C1A3"/>
    <w:rsid w:val="756F8787"/>
    <w:rsid w:val="75722D56"/>
    <w:rsid w:val="757350D2"/>
    <w:rsid w:val="757D2D9D"/>
    <w:rsid w:val="757F3835"/>
    <w:rsid w:val="75825BCB"/>
    <w:rsid w:val="75DFD2B6"/>
    <w:rsid w:val="75E914E0"/>
    <w:rsid w:val="75F91781"/>
    <w:rsid w:val="75FD1071"/>
    <w:rsid w:val="75FD2CE7"/>
    <w:rsid w:val="75FD8C3E"/>
    <w:rsid w:val="75FECA87"/>
    <w:rsid w:val="75FF1DDF"/>
    <w:rsid w:val="75FF4D97"/>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F1AFD"/>
    <w:rsid w:val="778F8D89"/>
    <w:rsid w:val="779EBE35"/>
    <w:rsid w:val="77A646EE"/>
    <w:rsid w:val="77AFE27C"/>
    <w:rsid w:val="77B757F6"/>
    <w:rsid w:val="77B9B080"/>
    <w:rsid w:val="77BAB806"/>
    <w:rsid w:val="77BDBAF2"/>
    <w:rsid w:val="77C81353"/>
    <w:rsid w:val="77DD9A0A"/>
    <w:rsid w:val="77DF1E38"/>
    <w:rsid w:val="77DF6393"/>
    <w:rsid w:val="77E2963D"/>
    <w:rsid w:val="77E45CCE"/>
    <w:rsid w:val="77EBE7E4"/>
    <w:rsid w:val="77EC519A"/>
    <w:rsid w:val="77EDF40F"/>
    <w:rsid w:val="77EF3313"/>
    <w:rsid w:val="77F04406"/>
    <w:rsid w:val="77F7752A"/>
    <w:rsid w:val="77FA66B5"/>
    <w:rsid w:val="77FE1662"/>
    <w:rsid w:val="77FE6733"/>
    <w:rsid w:val="77FF5846"/>
    <w:rsid w:val="77FF7473"/>
    <w:rsid w:val="77FFA082"/>
    <w:rsid w:val="78030C0D"/>
    <w:rsid w:val="780D320A"/>
    <w:rsid w:val="78153022"/>
    <w:rsid w:val="7817176B"/>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A3243"/>
    <w:rsid w:val="795D2FDA"/>
    <w:rsid w:val="796564A1"/>
    <w:rsid w:val="797057FE"/>
    <w:rsid w:val="7977A23F"/>
    <w:rsid w:val="797AA848"/>
    <w:rsid w:val="79990BA0"/>
    <w:rsid w:val="799C08C4"/>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C322A6"/>
    <w:rsid w:val="7ADF73FA"/>
    <w:rsid w:val="7AF551EA"/>
    <w:rsid w:val="7AF7ACD7"/>
    <w:rsid w:val="7AF7C189"/>
    <w:rsid w:val="7AFD098B"/>
    <w:rsid w:val="7AFF414C"/>
    <w:rsid w:val="7AFFF6F1"/>
    <w:rsid w:val="7B1A0118"/>
    <w:rsid w:val="7B262912"/>
    <w:rsid w:val="7B510186"/>
    <w:rsid w:val="7B574557"/>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E73057"/>
    <w:rsid w:val="7BEB28E1"/>
    <w:rsid w:val="7BEFCD9B"/>
    <w:rsid w:val="7BF51326"/>
    <w:rsid w:val="7BF7C4A0"/>
    <w:rsid w:val="7BFBDB6B"/>
    <w:rsid w:val="7BFD867B"/>
    <w:rsid w:val="7BFDB484"/>
    <w:rsid w:val="7BFF5241"/>
    <w:rsid w:val="7BFF9ACE"/>
    <w:rsid w:val="7BFFBA14"/>
    <w:rsid w:val="7BFFFDF0"/>
    <w:rsid w:val="7C042B76"/>
    <w:rsid w:val="7C0DC28B"/>
    <w:rsid w:val="7C5D7FD8"/>
    <w:rsid w:val="7C63789C"/>
    <w:rsid w:val="7C72BC48"/>
    <w:rsid w:val="7C7723E2"/>
    <w:rsid w:val="7C961A20"/>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B55B20"/>
    <w:rsid w:val="7DB79627"/>
    <w:rsid w:val="7DBE6850"/>
    <w:rsid w:val="7DBF0BFB"/>
    <w:rsid w:val="7DBF4391"/>
    <w:rsid w:val="7DD9296E"/>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C76812"/>
    <w:rsid w:val="7ECBF843"/>
    <w:rsid w:val="7ED345C6"/>
    <w:rsid w:val="7EDD54D2"/>
    <w:rsid w:val="7EDF33AF"/>
    <w:rsid w:val="7EDF9C1A"/>
    <w:rsid w:val="7EE07FBC"/>
    <w:rsid w:val="7EEF2595"/>
    <w:rsid w:val="7EEFC15F"/>
    <w:rsid w:val="7EF4C369"/>
    <w:rsid w:val="7EF6BA1B"/>
    <w:rsid w:val="7EFB570E"/>
    <w:rsid w:val="7EFB6ACF"/>
    <w:rsid w:val="7EFBEC5B"/>
    <w:rsid w:val="7EFCE2EF"/>
    <w:rsid w:val="7EFF243B"/>
    <w:rsid w:val="7EFF7C28"/>
    <w:rsid w:val="7EFF9F85"/>
    <w:rsid w:val="7EFFAA6D"/>
    <w:rsid w:val="7EFFB51D"/>
    <w:rsid w:val="7EFFF8E0"/>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69FF0"/>
    <w:rsid w:val="7F7704E9"/>
    <w:rsid w:val="7F7B24FC"/>
    <w:rsid w:val="7F7BA113"/>
    <w:rsid w:val="7F7BD9B6"/>
    <w:rsid w:val="7F7CD479"/>
    <w:rsid w:val="7F7F1A4A"/>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B2929"/>
    <w:rsid w:val="7FBD0F65"/>
    <w:rsid w:val="7FBD886B"/>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B124"/>
    <w:rsid w:val="7FDDC69E"/>
    <w:rsid w:val="7FDE0D90"/>
    <w:rsid w:val="7FDF37C4"/>
    <w:rsid w:val="7FDF43AA"/>
    <w:rsid w:val="7FDFA58C"/>
    <w:rsid w:val="7FDFC67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A4F811B"/>
    <w:rsid w:val="8A7E7EC2"/>
    <w:rsid w:val="8CF5763B"/>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F95D50"/>
    <w:rsid w:val="9BEFC015"/>
    <w:rsid w:val="9CBFEA14"/>
    <w:rsid w:val="9CF15629"/>
    <w:rsid w:val="9D72D5BA"/>
    <w:rsid w:val="9D7BBA12"/>
    <w:rsid w:val="9DBF73C5"/>
    <w:rsid w:val="9DEF280E"/>
    <w:rsid w:val="9DFEEF3A"/>
    <w:rsid w:val="9E3955F3"/>
    <w:rsid w:val="9E6B7339"/>
    <w:rsid w:val="9EDFCB20"/>
    <w:rsid w:val="9EF670B2"/>
    <w:rsid w:val="9EF7F76B"/>
    <w:rsid w:val="9EFECCC2"/>
    <w:rsid w:val="9EFFE6E8"/>
    <w:rsid w:val="9F3E8171"/>
    <w:rsid w:val="9FAF4F67"/>
    <w:rsid w:val="9FBA93F0"/>
    <w:rsid w:val="9FBC373C"/>
    <w:rsid w:val="9FEDD466"/>
    <w:rsid w:val="9FEDE013"/>
    <w:rsid w:val="9FEE744E"/>
    <w:rsid w:val="9FF04239"/>
    <w:rsid w:val="9FF57C96"/>
    <w:rsid w:val="9FFF36CA"/>
    <w:rsid w:val="9FFF52DD"/>
    <w:rsid w:val="A1F34BD9"/>
    <w:rsid w:val="A3BEC521"/>
    <w:rsid w:val="A473835B"/>
    <w:rsid w:val="A5F1E8E7"/>
    <w:rsid w:val="A6FC09BA"/>
    <w:rsid w:val="A7E4BCA3"/>
    <w:rsid w:val="A7EE2DE9"/>
    <w:rsid w:val="A7FDE82C"/>
    <w:rsid w:val="AAFC54E8"/>
    <w:rsid w:val="ABCE4EAE"/>
    <w:rsid w:val="ABE1098A"/>
    <w:rsid w:val="ABEF319C"/>
    <w:rsid w:val="ABFF5232"/>
    <w:rsid w:val="ACF915EC"/>
    <w:rsid w:val="ACFFC1AE"/>
    <w:rsid w:val="AE9FA4B8"/>
    <w:rsid w:val="AEF76386"/>
    <w:rsid w:val="AEFF1721"/>
    <w:rsid w:val="AEFFE6A1"/>
    <w:rsid w:val="AF6E42B7"/>
    <w:rsid w:val="AF6FD3DE"/>
    <w:rsid w:val="AF7F34F2"/>
    <w:rsid w:val="AF7F57D0"/>
    <w:rsid w:val="AFAF0645"/>
    <w:rsid w:val="AFBA0CB2"/>
    <w:rsid w:val="AFBDBDD7"/>
    <w:rsid w:val="AFBF4D06"/>
    <w:rsid w:val="AFDE11E1"/>
    <w:rsid w:val="AFEF5F6D"/>
    <w:rsid w:val="AFFA4E97"/>
    <w:rsid w:val="AFFD33BC"/>
    <w:rsid w:val="AFFD4B96"/>
    <w:rsid w:val="AFFEFBE6"/>
    <w:rsid w:val="AFFF64F5"/>
    <w:rsid w:val="AFFFDCA8"/>
    <w:rsid w:val="B0BC83CE"/>
    <w:rsid w:val="B1E90C80"/>
    <w:rsid w:val="B35F9882"/>
    <w:rsid w:val="B3B959F4"/>
    <w:rsid w:val="B3BE048A"/>
    <w:rsid w:val="B3FF278D"/>
    <w:rsid w:val="B4F79CA4"/>
    <w:rsid w:val="B4FB9436"/>
    <w:rsid w:val="B5D796BD"/>
    <w:rsid w:val="B5DFD345"/>
    <w:rsid w:val="B5FF93D4"/>
    <w:rsid w:val="B6BD60C4"/>
    <w:rsid w:val="B6DF3660"/>
    <w:rsid w:val="B6DFFB4B"/>
    <w:rsid w:val="B6ED5965"/>
    <w:rsid w:val="B6FB0EFC"/>
    <w:rsid w:val="B6FB2F09"/>
    <w:rsid w:val="B7278174"/>
    <w:rsid w:val="B75F2064"/>
    <w:rsid w:val="B76F7F9D"/>
    <w:rsid w:val="B77FB25E"/>
    <w:rsid w:val="B7B73C5C"/>
    <w:rsid w:val="B7DDCF75"/>
    <w:rsid w:val="B7DF6920"/>
    <w:rsid w:val="B7E74273"/>
    <w:rsid w:val="B7EEFB99"/>
    <w:rsid w:val="B7EFBEC5"/>
    <w:rsid w:val="B7F9DD92"/>
    <w:rsid w:val="B94BE975"/>
    <w:rsid w:val="BA7B23C6"/>
    <w:rsid w:val="BAAFAF9E"/>
    <w:rsid w:val="BAFD0431"/>
    <w:rsid w:val="BAFE6127"/>
    <w:rsid w:val="BB2BECF3"/>
    <w:rsid w:val="BB7E507B"/>
    <w:rsid w:val="BB8F2E48"/>
    <w:rsid w:val="BBBBA0EC"/>
    <w:rsid w:val="BBBD0F18"/>
    <w:rsid w:val="BBBD5052"/>
    <w:rsid w:val="BBBEE0C6"/>
    <w:rsid w:val="BBCE6A08"/>
    <w:rsid w:val="BBD7CFC5"/>
    <w:rsid w:val="BBEBA678"/>
    <w:rsid w:val="BBFED678"/>
    <w:rsid w:val="BC7B0866"/>
    <w:rsid w:val="BC7DF676"/>
    <w:rsid w:val="BCBAA610"/>
    <w:rsid w:val="BCBF3DA0"/>
    <w:rsid w:val="BCBFBBCB"/>
    <w:rsid w:val="BCCFB9EB"/>
    <w:rsid w:val="BCFEB3C8"/>
    <w:rsid w:val="BCFF87C7"/>
    <w:rsid w:val="BD159B47"/>
    <w:rsid w:val="BD5F9C39"/>
    <w:rsid w:val="BD9E6A5B"/>
    <w:rsid w:val="BDBF3C4C"/>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FE8E7"/>
    <w:rsid w:val="BF1D9FA1"/>
    <w:rsid w:val="BF2F4406"/>
    <w:rsid w:val="BF5E30CB"/>
    <w:rsid w:val="BF69B727"/>
    <w:rsid w:val="BF7F3CEB"/>
    <w:rsid w:val="BF7FD8DD"/>
    <w:rsid w:val="BFACA1BA"/>
    <w:rsid w:val="BFAD0A5B"/>
    <w:rsid w:val="BFB5CE66"/>
    <w:rsid w:val="BFBFE547"/>
    <w:rsid w:val="BFBFF975"/>
    <w:rsid w:val="BFCEC373"/>
    <w:rsid w:val="BFDF4577"/>
    <w:rsid w:val="BFDF6A87"/>
    <w:rsid w:val="BFE0A2C8"/>
    <w:rsid w:val="BFEB5EF1"/>
    <w:rsid w:val="BFF1AB59"/>
    <w:rsid w:val="BFF95C8C"/>
    <w:rsid w:val="BFFB5F1D"/>
    <w:rsid w:val="BFFE5DDC"/>
    <w:rsid w:val="BFFE74A7"/>
    <w:rsid w:val="BFFF23D7"/>
    <w:rsid w:val="BFFFA31B"/>
    <w:rsid w:val="BFFFC9DB"/>
    <w:rsid w:val="C0DF6857"/>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F1DCB"/>
    <w:rsid w:val="CF9E6108"/>
    <w:rsid w:val="CFA65F49"/>
    <w:rsid w:val="CFAE57BC"/>
    <w:rsid w:val="CFCF9E53"/>
    <w:rsid w:val="CFF6132E"/>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6EA3"/>
    <w:rsid w:val="D9FFC99D"/>
    <w:rsid w:val="DAAA1B64"/>
    <w:rsid w:val="DAFB4223"/>
    <w:rsid w:val="DB3B9696"/>
    <w:rsid w:val="DB3F438B"/>
    <w:rsid w:val="DB47FC2D"/>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D7BEA4"/>
    <w:rsid w:val="DDD7C64C"/>
    <w:rsid w:val="DDF434CD"/>
    <w:rsid w:val="DDF8FAA1"/>
    <w:rsid w:val="DDF9E743"/>
    <w:rsid w:val="DDFAF6CE"/>
    <w:rsid w:val="DDFF9349"/>
    <w:rsid w:val="DE776E97"/>
    <w:rsid w:val="DEBE9922"/>
    <w:rsid w:val="DEBF8317"/>
    <w:rsid w:val="DECF2995"/>
    <w:rsid w:val="DED57C2F"/>
    <w:rsid w:val="DEEBCAA5"/>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FE819"/>
    <w:rsid w:val="DFEB306A"/>
    <w:rsid w:val="DFED894A"/>
    <w:rsid w:val="DFF31655"/>
    <w:rsid w:val="DFF33E34"/>
    <w:rsid w:val="DFF7ACFA"/>
    <w:rsid w:val="DFF98F59"/>
    <w:rsid w:val="DFFBFEC6"/>
    <w:rsid w:val="DFFDC88E"/>
    <w:rsid w:val="DFFE22AA"/>
    <w:rsid w:val="DFFEA5F2"/>
    <w:rsid w:val="DFFF2A30"/>
    <w:rsid w:val="DFFF84C9"/>
    <w:rsid w:val="DFFFAD73"/>
    <w:rsid w:val="E1760838"/>
    <w:rsid w:val="E2B1C951"/>
    <w:rsid w:val="E3933C23"/>
    <w:rsid w:val="E3B349C5"/>
    <w:rsid w:val="E3BEB284"/>
    <w:rsid w:val="E3D453C2"/>
    <w:rsid w:val="E3FF932D"/>
    <w:rsid w:val="E3FFDA0A"/>
    <w:rsid w:val="E42DD954"/>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DCE19"/>
    <w:rsid w:val="EDEF3EFC"/>
    <w:rsid w:val="EDEF653B"/>
    <w:rsid w:val="EDFE9EB9"/>
    <w:rsid w:val="EDFF10DD"/>
    <w:rsid w:val="EDFF3CB6"/>
    <w:rsid w:val="EE0EDBC3"/>
    <w:rsid w:val="EE4F8CA7"/>
    <w:rsid w:val="EE7665A8"/>
    <w:rsid w:val="EEA5AFD2"/>
    <w:rsid w:val="EEB69AFC"/>
    <w:rsid w:val="EEBD427A"/>
    <w:rsid w:val="EEBFBE14"/>
    <w:rsid w:val="EEEEBC80"/>
    <w:rsid w:val="EEFA7C57"/>
    <w:rsid w:val="EF1E49F5"/>
    <w:rsid w:val="EF3725FC"/>
    <w:rsid w:val="EF7370BD"/>
    <w:rsid w:val="EF7DB1B0"/>
    <w:rsid w:val="EF7EE24E"/>
    <w:rsid w:val="EF7F9619"/>
    <w:rsid w:val="EF9748AD"/>
    <w:rsid w:val="EFBBFAB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22F0E4B"/>
    <w:rsid w:val="F27D26A7"/>
    <w:rsid w:val="F29D75DF"/>
    <w:rsid w:val="F29ED2C8"/>
    <w:rsid w:val="F2F0090F"/>
    <w:rsid w:val="F2F5EB34"/>
    <w:rsid w:val="F2FB47C0"/>
    <w:rsid w:val="F2FEA681"/>
    <w:rsid w:val="F2FF5829"/>
    <w:rsid w:val="F35E39B9"/>
    <w:rsid w:val="F3674774"/>
    <w:rsid w:val="F37C43F3"/>
    <w:rsid w:val="F37F9A4A"/>
    <w:rsid w:val="F3BFD672"/>
    <w:rsid w:val="F3C7BE51"/>
    <w:rsid w:val="F3CB61FC"/>
    <w:rsid w:val="F3CC4E2E"/>
    <w:rsid w:val="F3D7F259"/>
    <w:rsid w:val="F3DB97E7"/>
    <w:rsid w:val="F3F954B4"/>
    <w:rsid w:val="F3FBC58F"/>
    <w:rsid w:val="F49D257D"/>
    <w:rsid w:val="F4CEE76F"/>
    <w:rsid w:val="F4D7EAF0"/>
    <w:rsid w:val="F4FF326A"/>
    <w:rsid w:val="F4FF4D52"/>
    <w:rsid w:val="F567ED93"/>
    <w:rsid w:val="F5B5A44C"/>
    <w:rsid w:val="F5DF10E6"/>
    <w:rsid w:val="F5EF4CE2"/>
    <w:rsid w:val="F5F704BE"/>
    <w:rsid w:val="F5F76D0E"/>
    <w:rsid w:val="F5FB6E9A"/>
    <w:rsid w:val="F5FE5B48"/>
    <w:rsid w:val="F5FE5DF6"/>
    <w:rsid w:val="F61657C2"/>
    <w:rsid w:val="F673C405"/>
    <w:rsid w:val="F678A701"/>
    <w:rsid w:val="F68E0FC5"/>
    <w:rsid w:val="F68EFF9F"/>
    <w:rsid w:val="F6AFC18A"/>
    <w:rsid w:val="F6B7C1B0"/>
    <w:rsid w:val="F6D7FA4D"/>
    <w:rsid w:val="F6F1A6B9"/>
    <w:rsid w:val="F6F94996"/>
    <w:rsid w:val="F6FE73CB"/>
    <w:rsid w:val="F732AC09"/>
    <w:rsid w:val="F7396B9E"/>
    <w:rsid w:val="F76EEAA0"/>
    <w:rsid w:val="F779A7F1"/>
    <w:rsid w:val="F77B84DB"/>
    <w:rsid w:val="F77FFABC"/>
    <w:rsid w:val="F787249F"/>
    <w:rsid w:val="F7A34AFD"/>
    <w:rsid w:val="F7AEAEAE"/>
    <w:rsid w:val="F7B822BA"/>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9BB23"/>
    <w:rsid w:val="F7FB1933"/>
    <w:rsid w:val="F7FD6A20"/>
    <w:rsid w:val="F7FEC24A"/>
    <w:rsid w:val="F7FEFFFB"/>
    <w:rsid w:val="F7FFFD77"/>
    <w:rsid w:val="F83F357C"/>
    <w:rsid w:val="F8759E57"/>
    <w:rsid w:val="F8FEBBBF"/>
    <w:rsid w:val="F96B792C"/>
    <w:rsid w:val="F96FD6A8"/>
    <w:rsid w:val="F97D7730"/>
    <w:rsid w:val="F97ED4FF"/>
    <w:rsid w:val="F9AC698A"/>
    <w:rsid w:val="F9C729BB"/>
    <w:rsid w:val="F9F35C3C"/>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B7007"/>
    <w:rsid w:val="FBDBA6F9"/>
    <w:rsid w:val="FBDF5B45"/>
    <w:rsid w:val="FBDFA387"/>
    <w:rsid w:val="FBE71C25"/>
    <w:rsid w:val="FBE86B9B"/>
    <w:rsid w:val="FBF2FC9A"/>
    <w:rsid w:val="FBF3592B"/>
    <w:rsid w:val="FBF79AC5"/>
    <w:rsid w:val="FBF7D98D"/>
    <w:rsid w:val="FBFA1A4A"/>
    <w:rsid w:val="FBFC0C31"/>
    <w:rsid w:val="FBFDC124"/>
    <w:rsid w:val="FBFEB715"/>
    <w:rsid w:val="FBFF19A4"/>
    <w:rsid w:val="FBFF3C81"/>
    <w:rsid w:val="FBFF4C7F"/>
    <w:rsid w:val="FBFFA817"/>
    <w:rsid w:val="FBFFFA5A"/>
    <w:rsid w:val="FC59C8A6"/>
    <w:rsid w:val="FCDB59DD"/>
    <w:rsid w:val="FCE36C2F"/>
    <w:rsid w:val="FCFCF4AD"/>
    <w:rsid w:val="FD175450"/>
    <w:rsid w:val="FD2FEE05"/>
    <w:rsid w:val="FD3CF941"/>
    <w:rsid w:val="FD4F8490"/>
    <w:rsid w:val="FD5FBB9F"/>
    <w:rsid w:val="FD7A5278"/>
    <w:rsid w:val="FD7C472A"/>
    <w:rsid w:val="FD7D42ED"/>
    <w:rsid w:val="FD7EA1B0"/>
    <w:rsid w:val="FD95D94F"/>
    <w:rsid w:val="FD96F1F9"/>
    <w:rsid w:val="FDA3EDC5"/>
    <w:rsid w:val="FDAEB769"/>
    <w:rsid w:val="FDBDCE54"/>
    <w:rsid w:val="FDBF1627"/>
    <w:rsid w:val="FDCC5D92"/>
    <w:rsid w:val="FDDB0E04"/>
    <w:rsid w:val="FDDF5990"/>
    <w:rsid w:val="FDDF894F"/>
    <w:rsid w:val="FDDFE6EA"/>
    <w:rsid w:val="FDE36BE8"/>
    <w:rsid w:val="FDEDF181"/>
    <w:rsid w:val="FDEF5873"/>
    <w:rsid w:val="FDF1C64A"/>
    <w:rsid w:val="FDF3B2B3"/>
    <w:rsid w:val="FDF79101"/>
    <w:rsid w:val="FDF7E316"/>
    <w:rsid w:val="FDF9C39F"/>
    <w:rsid w:val="FDFB05C8"/>
    <w:rsid w:val="FDFBD503"/>
    <w:rsid w:val="FDFE1223"/>
    <w:rsid w:val="FDFE13E3"/>
    <w:rsid w:val="FDFEF644"/>
    <w:rsid w:val="FDFF3529"/>
    <w:rsid w:val="FDFFE92E"/>
    <w:rsid w:val="FE6FD691"/>
    <w:rsid w:val="FE734873"/>
    <w:rsid w:val="FE7F9113"/>
    <w:rsid w:val="FE83F7A8"/>
    <w:rsid w:val="FE9EB501"/>
    <w:rsid w:val="FEA350BD"/>
    <w:rsid w:val="FEAE3BCD"/>
    <w:rsid w:val="FEAF0EC4"/>
    <w:rsid w:val="FEB757B2"/>
    <w:rsid w:val="FEBD70F2"/>
    <w:rsid w:val="FEDBCA51"/>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98BCB"/>
    <w:rsid w:val="FF3B3EAC"/>
    <w:rsid w:val="FF3F01F6"/>
    <w:rsid w:val="FF45046D"/>
    <w:rsid w:val="FF4917E2"/>
    <w:rsid w:val="FF5A93C2"/>
    <w:rsid w:val="FF5B6E66"/>
    <w:rsid w:val="FF5EDB19"/>
    <w:rsid w:val="FF662C8F"/>
    <w:rsid w:val="FF671EB3"/>
    <w:rsid w:val="FF6753AA"/>
    <w:rsid w:val="FF6E178B"/>
    <w:rsid w:val="FF6ED252"/>
    <w:rsid w:val="FF7335EC"/>
    <w:rsid w:val="FF741F50"/>
    <w:rsid w:val="FF751C20"/>
    <w:rsid w:val="FF77A98D"/>
    <w:rsid w:val="FF782970"/>
    <w:rsid w:val="FF7A57A5"/>
    <w:rsid w:val="FF7B18A3"/>
    <w:rsid w:val="FF7E76A7"/>
    <w:rsid w:val="FF7F866E"/>
    <w:rsid w:val="FF7F89A8"/>
    <w:rsid w:val="FF7FC72D"/>
    <w:rsid w:val="FF7FCCDA"/>
    <w:rsid w:val="FF7FDC6C"/>
    <w:rsid w:val="FF911BAB"/>
    <w:rsid w:val="FF9DA432"/>
    <w:rsid w:val="FFAE290F"/>
    <w:rsid w:val="FFAE883F"/>
    <w:rsid w:val="FFAF0F00"/>
    <w:rsid w:val="FFAFB2AE"/>
    <w:rsid w:val="FFAFE6A4"/>
    <w:rsid w:val="FFB53AA1"/>
    <w:rsid w:val="FFB78824"/>
    <w:rsid w:val="FFB9FE5A"/>
    <w:rsid w:val="FFBB37D6"/>
    <w:rsid w:val="FFBC42CC"/>
    <w:rsid w:val="FFBE0A08"/>
    <w:rsid w:val="FFBF1F67"/>
    <w:rsid w:val="FFBF45F0"/>
    <w:rsid w:val="FFBFC5E6"/>
    <w:rsid w:val="FFC4E5BF"/>
    <w:rsid w:val="FFC58850"/>
    <w:rsid w:val="FFC7CB2C"/>
    <w:rsid w:val="FFCA874D"/>
    <w:rsid w:val="FFCBCC61"/>
    <w:rsid w:val="FFCBECCD"/>
    <w:rsid w:val="FFCEA1F3"/>
    <w:rsid w:val="FFCF40BA"/>
    <w:rsid w:val="FFCF8511"/>
    <w:rsid w:val="FFD73064"/>
    <w:rsid w:val="FFD73B98"/>
    <w:rsid w:val="FFDD4562"/>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73939"/>
    <w:rsid w:val="FFF7CC1F"/>
    <w:rsid w:val="FFFA9034"/>
    <w:rsid w:val="FFFB0132"/>
    <w:rsid w:val="FFFB1F1B"/>
    <w:rsid w:val="FFFBC703"/>
    <w:rsid w:val="FFFBCB4C"/>
    <w:rsid w:val="FFFCF449"/>
    <w:rsid w:val="FFFD0694"/>
    <w:rsid w:val="FFFD4EB1"/>
    <w:rsid w:val="FFFD723B"/>
    <w:rsid w:val="FFFD7AD2"/>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Emphasis"/>
    <w:basedOn w:val="13"/>
    <w:qFormat/>
    <w:uiPriority w:val="20"/>
    <w:rPr>
      <w:i/>
    </w:rPr>
  </w:style>
  <w:style w:type="character" w:styleId="17">
    <w:name w:val="Hyperlink"/>
    <w:basedOn w:val="13"/>
    <w:qFormat/>
    <w:uiPriority w:val="0"/>
    <w:rPr>
      <w:color w:val="0000FF"/>
      <w:u w:val="single"/>
    </w:rPr>
  </w:style>
  <w:style w:type="character" w:customStyle="1" w:styleId="18">
    <w:name w:val="js_darkmode__2"/>
    <w:basedOn w:val="13"/>
    <w:qFormat/>
    <w:uiPriority w:val="0"/>
  </w:style>
  <w:style w:type="character" w:customStyle="1" w:styleId="19">
    <w:name w:val="js_darkmode__3"/>
    <w:basedOn w:val="13"/>
    <w:qFormat/>
    <w:uiPriority w:val="0"/>
  </w:style>
  <w:style w:type="character" w:customStyle="1" w:styleId="20">
    <w:name w:val="js_darkmode__4"/>
    <w:basedOn w:val="13"/>
    <w:qFormat/>
    <w:uiPriority w:val="0"/>
  </w:style>
  <w:style w:type="character" w:customStyle="1" w:styleId="21">
    <w:name w:val="js_darkmode__5"/>
    <w:basedOn w:val="13"/>
    <w:qFormat/>
    <w:uiPriority w:val="0"/>
  </w:style>
  <w:style w:type="paragraph" w:styleId="22">
    <w:name w:val="List Paragraph"/>
    <w:basedOn w:val="1"/>
    <w:qFormat/>
    <w:uiPriority w:val="99"/>
    <w:pPr>
      <w:ind w:firstLine="420" w:firstLineChars="200"/>
    </w:pPr>
  </w:style>
  <w:style w:type="character" w:customStyle="1" w:styleId="23">
    <w:name w:val="批注框文本 字符"/>
    <w:basedOn w:val="13"/>
    <w:link w:val="8"/>
    <w:qFormat/>
    <w:uiPriority w:val="0"/>
    <w:rPr>
      <w:rFonts w:ascii="宋体" w:hAnsi="宋体" w:cs="宋体"/>
      <w:sz w:val="18"/>
      <w:szCs w:val="18"/>
    </w:rPr>
  </w:style>
  <w:style w:type="character" w:customStyle="1" w:styleId="24">
    <w:name w:val="apple-converted-space"/>
    <w:basedOn w:val="13"/>
    <w:qFormat/>
    <w:uiPriority w:val="0"/>
  </w:style>
  <w:style w:type="character" w:customStyle="1" w:styleId="25">
    <w:name w:val="notice_header_subtitle_date"/>
    <w:basedOn w:val="13"/>
    <w:qFormat/>
    <w:uiPriority w:val="0"/>
  </w:style>
  <w:style w:type="character" w:customStyle="1" w:styleId="26">
    <w:name w:val="notice_header_subtitle_author"/>
    <w:basedOn w:val="13"/>
    <w:qFormat/>
    <w:uiPriority w:val="0"/>
  </w:style>
  <w:style w:type="character" w:customStyle="1" w:styleId="27">
    <w:name w:val="js_darkmode__19"/>
    <w:basedOn w:val="13"/>
    <w:qFormat/>
    <w:uiPriority w:val="0"/>
  </w:style>
  <w:style w:type="character" w:customStyle="1" w:styleId="28">
    <w:name w:val="js_darkmode__27"/>
    <w:basedOn w:val="13"/>
    <w:qFormat/>
    <w:uiPriority w:val="0"/>
  </w:style>
  <w:style w:type="character" w:customStyle="1" w:styleId="29">
    <w:name w:val="js_darkmode__35"/>
    <w:basedOn w:val="13"/>
    <w:qFormat/>
    <w:uiPriority w:val="0"/>
  </w:style>
  <w:style w:type="paragraph" w:customStyle="1" w:styleId="30">
    <w:name w:val="修订1"/>
    <w:hidden/>
    <w:semiHidden/>
    <w:qFormat/>
    <w:uiPriority w:val="99"/>
    <w:rPr>
      <w:rFonts w:ascii="宋体" w:hAnsi="宋体" w:eastAsia="宋体" w:cs="宋体"/>
      <w:sz w:val="24"/>
      <w:szCs w:val="24"/>
      <w:lang w:val="en-US" w:eastAsia="zh-CN" w:bidi="ar-SA"/>
    </w:rPr>
  </w:style>
  <w:style w:type="character" w:customStyle="1" w:styleId="31">
    <w:name w:val="wx_tap_link"/>
    <w:basedOn w:val="13"/>
    <w:qFormat/>
    <w:uiPriority w:val="0"/>
  </w:style>
  <w:style w:type="character" w:customStyle="1" w:styleId="32">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1134</Words>
  <Characters>6464</Characters>
  <Lines>53</Lines>
  <Paragraphs>15</Paragraphs>
  <TotalTime>1</TotalTime>
  <ScaleCrop>false</ScaleCrop>
  <LinksUpToDate>false</LinksUpToDate>
  <CharactersWithSpaces>7583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2022-11-18T13:36:00Z</dcterms:created>
  <dc:creator>user</dc:creator>
  <cp:lastModifiedBy>user</cp:lastModifiedBy>
  <cp:lastPrinted>2022-11-14T05:46:00Z</cp:lastPrinted>
  <dcterms:modified xsi:type="dcterms:W3CDTF">2022-11-28T14:04:42Z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8F21C1CF88C56D8E92DD7E63CCB44E35</vt:lpwstr>
  </property>
</Properties>
</file>