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18</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6</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bidi="ar"/>
        </w:rPr>
        <w:t>上海国智技术有限公司正式揭牌</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国智技术有限公司（简称“国智技术”）在2025陆家嘴论坛上举办揭牌仪式。上海市委常委、常务副市长吴伟出席活动并为公司揭牌。交通银行行长张宝江、上海市政府副秘书长刘平出席仪式。上海市国资委党委书记、主任贺青致辞。</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贺青在致辞中表示，上海市国资委将会同各方全力支持国智技术创新探索、创业发展、行稳致远，早日建成国内领先、具有国际竞争力和影响力的一流资管服务机构，为上海国际金融中心建设和中国资产管理行业高质量发展作出新贡献。</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国智技术由国泰海通、中国太保、浦发银行、中保投资公司等市属金融机构、交通银行以及华锐技术、界面财联社、阶跃星辰等金融科技、信息服务、财经数据领军企业，共同发起设立，首期注册资金10亿元。公司致力于以科技创新赋能金融发展，打造具有中国特色的一流新型资产管理服务平台，助力资管行业高质量发展。公司将围绕三大创新维度形成核心竞争优势：</w:t>
      </w:r>
      <w:r>
        <w:rPr>
          <w:rFonts w:hint="eastAsia" w:ascii="楷体_GB2312" w:hAnsi="楷体_GB2312" w:eastAsia="楷体_GB2312" w:cs="楷体_GB2312"/>
          <w:b/>
          <w:bCs/>
          <w:sz w:val="32"/>
          <w:szCs w:val="32"/>
          <w:lang w:val="en-US" w:eastAsia="zh-CN"/>
        </w:rPr>
        <w:t>一是创新组织方式，</w:t>
      </w:r>
      <w:r>
        <w:rPr>
          <w:rFonts w:hint="eastAsia" w:ascii="Times New Roman" w:hAnsi="Times New Roman" w:eastAsia="仿宋_GB2312" w:cs="Times New Roman"/>
          <w:sz w:val="32"/>
          <w:szCs w:val="32"/>
          <w:lang w:val="en-US" w:eastAsia="zh-CN"/>
        </w:rPr>
        <w:t>公司股东覆盖“银行-证券-保险-科技-数据”全行业生态，为统一数据标准、扩大业务场景，打造支持多资产、多币种、全流程的资产管理服务平台，提供了强有力的保障。</w:t>
      </w:r>
      <w:r>
        <w:rPr>
          <w:rFonts w:hint="eastAsia" w:ascii="楷体_GB2312" w:hAnsi="楷体_GB2312" w:eastAsia="楷体_GB2312" w:cs="楷体_GB2312"/>
          <w:b/>
          <w:bCs/>
          <w:sz w:val="32"/>
          <w:szCs w:val="32"/>
          <w:lang w:val="en-US" w:eastAsia="zh-CN"/>
        </w:rPr>
        <w:t>二是创新技术应用，</w:t>
      </w:r>
      <w:r>
        <w:rPr>
          <w:rFonts w:hint="eastAsia" w:ascii="Times New Roman" w:hAnsi="Times New Roman" w:eastAsia="仿宋_GB2312" w:cs="Times New Roman"/>
          <w:sz w:val="32"/>
          <w:szCs w:val="32"/>
          <w:lang w:val="en-US" w:eastAsia="zh-CN"/>
        </w:rPr>
        <w:t>对人工智能、区块链、云计算等先进技术的深入应用和部署，为公司增强技术先进性、运行安全性和系统高效率，实现从跟跑、并跑到领跑的飞跃，提供了不竭动力。</w:t>
      </w:r>
      <w:r>
        <w:rPr>
          <w:rFonts w:hint="eastAsia" w:ascii="楷体_GB2312" w:hAnsi="楷体_GB2312" w:eastAsia="楷体_GB2312" w:cs="楷体_GB2312"/>
          <w:b/>
          <w:bCs/>
          <w:sz w:val="32"/>
          <w:szCs w:val="32"/>
          <w:lang w:val="en-US" w:eastAsia="zh-CN"/>
        </w:rPr>
        <w:t>三是创新服务模式，</w:t>
      </w:r>
      <w:r>
        <w:rPr>
          <w:rFonts w:hint="eastAsia" w:ascii="Times New Roman" w:hAnsi="Times New Roman" w:eastAsia="仿宋_GB2312" w:cs="Times New Roman"/>
          <w:sz w:val="32"/>
          <w:szCs w:val="32"/>
          <w:lang w:val="en-US" w:eastAsia="zh-CN"/>
        </w:rPr>
        <w:t>集技术、数据、运营三位一体的“服务模式”，为公司构建科技赋能业务、数据驱动决策、服务创造价值的闭环，成为资管行业金融科技创新引领者，奠定了坚实基础。</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未来，国智技术将把握资管行业发展机遇，推动资产管理业务向风险驱动、数据驱动高质量转型升级，为上海国际金融中心和全球资管中心建设贡献力量。（上海市国资委）</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仿宋_GB2312" w:cs="Times New Roman"/>
          <w:sz w:val="32"/>
          <w:szCs w:val="32"/>
          <w:lang w:val="en-US" w:eastAsia="zh-CN"/>
        </w:rPr>
      </w:pP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2025年市国资委系统全面从严治党暨深入贯彻</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中央八项规定精神学习教育警示教育会召开</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市国资委党委召开2025年市国资委系统全面从严治党暨深入贯彻中央八项规定精神学习教育警示教育会。市国资委党委书记、主任贺青出席会议并讲话，市委第四督导组组长王治平、副组长张正明到会指导，市国资委党委副书记、一级巡视员程巍主持会议并作专题传达部署，市国资委党委委员、驻委纪检监察组组长刘平通报有关情况并对典型案例进行剖析。</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与会同志集体观看了《风腐之殇——深入贯彻中央八项规定精神警示教育片》，通过以案说德、以案说纪、以案说法、以案说责，深刻汲取违反中央八项规定精神和由风及腐典型案例的教训，进一步知敬畏、存戒惧、守底线，以永远在路上的坚韧执着，坚定不移把作风建设引向深入。</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贺青指出，要深刻认识作风问题的顽固性、反复性，切实增强管党治党“永远在路上”的思想自觉，从认识上正本清源，从作风上激浊扬清，从纪律上明规立矩，以高度的思想自觉打好这场纠“四风”、反腐败的攻坚战和持久战。</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贺青强调，要坚决扛起管党治党“一步不停歇”的政治责任，以作风建设的新成效凝心聚力、干事创业。</w:t>
      </w:r>
      <w:r>
        <w:rPr>
          <w:rFonts w:hint="eastAsia" w:ascii="楷体_GB2312" w:hAnsi="楷体_GB2312" w:eastAsia="楷体_GB2312" w:cs="楷体_GB2312"/>
          <w:b/>
          <w:bCs/>
          <w:sz w:val="32"/>
          <w:szCs w:val="32"/>
          <w:lang w:val="en-US" w:eastAsia="zh-CN"/>
        </w:rPr>
        <w:t>强化政治监督，</w:t>
      </w:r>
      <w:r>
        <w:rPr>
          <w:rFonts w:hint="eastAsia" w:ascii="Times New Roman" w:hAnsi="Times New Roman" w:eastAsia="仿宋_GB2312" w:cs="Times New Roman"/>
          <w:sz w:val="32"/>
          <w:szCs w:val="32"/>
          <w:lang w:val="en-US" w:eastAsia="zh-CN"/>
        </w:rPr>
        <w:t>巩固发展良好政治生态，实现转作风与抓发展、防腐败与促改革同步发力、同向发力。</w:t>
      </w:r>
      <w:r>
        <w:rPr>
          <w:rFonts w:hint="eastAsia" w:ascii="楷体_GB2312" w:hAnsi="楷体_GB2312" w:eastAsia="楷体_GB2312" w:cs="楷体_GB2312"/>
          <w:b/>
          <w:bCs/>
          <w:sz w:val="32"/>
          <w:szCs w:val="32"/>
          <w:lang w:val="en-US" w:eastAsia="zh-CN"/>
        </w:rPr>
        <w:t>强化学习教育，</w:t>
      </w:r>
      <w:r>
        <w:rPr>
          <w:rFonts w:hint="eastAsia" w:ascii="Times New Roman" w:hAnsi="Times New Roman" w:eastAsia="仿宋_GB2312" w:cs="Times New Roman"/>
          <w:sz w:val="32"/>
          <w:szCs w:val="32"/>
          <w:lang w:val="en-US" w:eastAsia="zh-CN"/>
        </w:rPr>
        <w:t>驰而不息推进作风建设，抓好开门教育，引导党员、干部以“再出发”的心态、“冲锋者”的姿态，抓作风建设、抓风气养成，积极投身于国企改革深化提升行动。</w:t>
      </w:r>
      <w:r>
        <w:rPr>
          <w:rFonts w:hint="eastAsia" w:ascii="楷体_GB2312" w:hAnsi="楷体_GB2312" w:eastAsia="楷体_GB2312" w:cs="楷体_GB2312"/>
          <w:b/>
          <w:bCs/>
          <w:sz w:val="32"/>
          <w:szCs w:val="32"/>
          <w:lang w:val="en-US" w:eastAsia="zh-CN"/>
        </w:rPr>
        <w:t>强化同查同治，</w:t>
      </w:r>
      <w:r>
        <w:rPr>
          <w:rFonts w:hint="eastAsia" w:ascii="Times New Roman" w:hAnsi="Times New Roman" w:eastAsia="仿宋_GB2312" w:cs="Times New Roman"/>
          <w:sz w:val="32"/>
          <w:szCs w:val="32"/>
          <w:lang w:val="en-US" w:eastAsia="zh-CN"/>
        </w:rPr>
        <w:t>坚决铲除风腐顽瘴痼疾，坚持正风反腐一体深化、查治贯通，整合各方力量，形成对风腐问题的“合围之势”。</w:t>
      </w:r>
      <w:r>
        <w:rPr>
          <w:rFonts w:hint="eastAsia" w:ascii="楷体_GB2312" w:hAnsi="楷体_GB2312" w:eastAsia="楷体_GB2312" w:cs="楷体_GB2312"/>
          <w:b/>
          <w:bCs/>
          <w:sz w:val="32"/>
          <w:szCs w:val="32"/>
          <w:lang w:val="en-US" w:eastAsia="zh-CN"/>
        </w:rPr>
        <w:t>强化建章立制，</w:t>
      </w:r>
      <w:r>
        <w:rPr>
          <w:rFonts w:hint="eastAsia" w:ascii="Times New Roman" w:hAnsi="Times New Roman" w:eastAsia="仿宋_GB2312" w:cs="Times New Roman"/>
          <w:sz w:val="32"/>
          <w:szCs w:val="32"/>
          <w:lang w:val="en-US" w:eastAsia="zh-CN"/>
        </w:rPr>
        <w:t>不断扎紧织密制度笼子，坚持“当下改”与“长久立”相结合，织密监督监管网络，增强制度建设的针对性有效性，不断提升风腐治理的整体质效。</w:t>
      </w:r>
      <w:r>
        <w:rPr>
          <w:rFonts w:hint="eastAsia" w:ascii="楷体_GB2312" w:hAnsi="楷体_GB2312" w:eastAsia="楷体_GB2312" w:cs="楷体_GB2312"/>
          <w:b/>
          <w:bCs/>
          <w:sz w:val="32"/>
          <w:szCs w:val="32"/>
          <w:lang w:val="en-US" w:eastAsia="zh-CN"/>
        </w:rPr>
        <w:t>强化责任落实，</w:t>
      </w:r>
      <w:r>
        <w:rPr>
          <w:rFonts w:hint="eastAsia" w:ascii="Times New Roman" w:hAnsi="Times New Roman" w:eastAsia="仿宋_GB2312" w:cs="Times New Roman"/>
          <w:sz w:val="32"/>
          <w:szCs w:val="32"/>
          <w:lang w:val="en-US" w:eastAsia="zh-CN"/>
        </w:rPr>
        <w:t>切实做到知责担责履责，以踏石留印、抓铁有痕的韧劲，不断把作风建设引向深入。（上海市国资委）</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共创金融新未来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多家上海国企亮相2025中国国际金融展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2025中国国际金融展在上海世博展览馆召开。展会以“开放创新、科技赋能，共创金融新未来”为主题，打造国家级、国际化的金融交流合作平台。中国太保、浦发银行、上海银行、上海农商银行、数据集团亮相2025中国国际金融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中国太保</w:t>
      </w:r>
      <w:r>
        <w:rPr>
          <w:rFonts w:hint="eastAsia" w:ascii="Times New Roman" w:hAnsi="Times New Roman" w:eastAsia="仿宋_GB2312" w:cs="Times New Roman"/>
          <w:sz w:val="32"/>
          <w:szCs w:val="32"/>
          <w:lang w:val="en-US" w:eastAsia="zh-CN"/>
        </w:rPr>
        <w:t>展厅以金融“五篇大文章”为主线，立足“胸怀国之大者，践行保险为民”的责任担当，充分展示中国太保积极推动做好科技金融、绿色金融、普惠金融、养老金融、数字金融方面的优秀实践。展厅兼顾生动叙事的特点和科技创新的看点，通过“‘太平洋保险’品牌名之源起”“亚太二号卫星理赔”“我们家的大象”和“三江源公益林”等故事呈现，让参观者快速了解“中国太保”品牌和“责任、智慧、温度”的太保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浦发银行</w:t>
      </w:r>
      <w:r>
        <w:rPr>
          <w:rFonts w:hint="eastAsia" w:ascii="Times New Roman" w:hAnsi="Times New Roman" w:eastAsia="仿宋_GB2312" w:cs="Times New Roman"/>
          <w:sz w:val="32"/>
          <w:szCs w:val="32"/>
          <w:lang w:val="en-US" w:eastAsia="zh-CN"/>
        </w:rPr>
        <w:t>以“数智浦发 金融向新”为题，全景展示扎实做好金融“五篇大文章”、服务国家战略、支持实体经济、担纲上海“五个中心”建设的实践成效，并与社会各界共同探索科技赋能金融的新模式、新业态、新未来。浦发银行以数智化发展战略为转型引擎，打造全行“第二增长曲线”，聚焦“五大赛道”，构建数字产品、数字运营、数字风控、数字生态“五数”经营模式，实现金融服务的智能化升级。主展台展示了“浦惠来了”APP、“1+1+X”数智供应链服务体系等浦发银行超级平台与超级产品。跨境金融展台介绍了浦发银行充分发挥境内跨境、离岸银行、FT牌照、浦银避险、跨境托管、境外机构等集团各持牌机构跨境平台整合优势打造的“6+X”跨境金融服务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上海银行</w:t>
      </w:r>
      <w:r>
        <w:rPr>
          <w:rFonts w:hint="eastAsia" w:ascii="Times New Roman" w:hAnsi="Times New Roman" w:eastAsia="仿宋_GB2312" w:cs="Times New Roman"/>
          <w:sz w:val="32"/>
          <w:szCs w:val="32"/>
          <w:lang w:val="en-US" w:eastAsia="zh-CN"/>
        </w:rPr>
        <w:t>以主题展示的形式，深度阐释“上银智汇+”线上跨境金融服务平台在跨境结算、汇率避险、贸易融资等多个维度的综合服务方案，全方位展现其在跨境金融领域的专业实力与创新服务能力。作为人民币跨境支付系统的参股机构之一，上海银行持续服务人民币国际化战略，不断尝试探索，持续扩大CIPS间参行接入覆盖面，助力人民币国际化进程；提供TourCard旅行通卡、百币收付、SWIFT GO等创新金融产品，搭建全球支付网络；开展“走出去”系列金融服务，为出海企业提供全生命周期金融服务。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上海农商银行</w:t>
      </w:r>
      <w:r>
        <w:rPr>
          <w:rFonts w:hint="eastAsia" w:ascii="Times New Roman" w:hAnsi="Times New Roman" w:eastAsia="仿宋_GB2312" w:cs="Times New Roman"/>
          <w:sz w:val="32"/>
          <w:szCs w:val="32"/>
          <w:lang w:val="en-US" w:eastAsia="zh-CN"/>
        </w:rPr>
        <w:t>紧扣“五篇大文章”，设置“五大金融服务体系”展区以及ESG、跨境支付特色专区，全方位展示近年来该行主动服务国家战略、助力上海国际金融中心建设、努力满足人民日益增长的美好生活需要的生动实践和创新成果。上海农商银行始终胸怀“国之大者”，心系“民之所向”，将“普惠金融助力百姓美好生活”的使命贯穿于“五篇大文章”之中，以数字化转型为引擎，以价值创造为导向，通过构筑特色经营优势，培育在细分赛道、垂直领域日渐凸显的客户价值创造能力，持续打造更加包容、更具温度、更有担当的银行，实现可持续、高质量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数据集团</w:t>
      </w:r>
      <w:r>
        <w:rPr>
          <w:rFonts w:hint="eastAsia" w:ascii="Times New Roman" w:hAnsi="Times New Roman" w:eastAsia="仿宋_GB2312" w:cs="Times New Roman"/>
          <w:sz w:val="32"/>
          <w:szCs w:val="32"/>
          <w:lang w:val="en-US" w:eastAsia="zh-CN"/>
        </w:rPr>
        <w:t>下属上海CA公司、上数金科、上海征信亮相展会。上海CA公司展示了“金融行业创新应用综合解决方案”，为金融行业提质赋能。通过构建“安全可信、开放互联”的金融数字化基座。上数金科展示了以公共数据产品赋能金融高质量发展的相关成果案例及场景金融联合运营业务，同时通过打造数字金融新基建，为央国企数字化平台和公共服务平台精准定制“一链数融”和“一网通贷”解决方案。上海征信在供应链金融专区，以供应链金融与数据要素领域为核心，展示与金网络联合打造的“沪信”供应链金融综合服务平台。（中国太保、浦发银行、上海银行、上海农商银行、数据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rPr>
        <w:t>国企之窗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打造国际游客数智消费新体验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i百联小程序全球版首批入驻“入境通Easy Go”</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近日，上海推出面向全球游客的一站式入境游聚合服务平台“入境通Easy Go”。百联集团为首批“入境通Easy Go”参与合作企业。i百联小程序全球版是为国际游客量身打造的数字化消费平台，依托百联集团强大的实体商业资源，通过数字化创新手段为入境消费者提供全方位、一站式的购物体验，助力上海打造更加开放包容的国际消费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百联集团打通实体网点，构建国际版一刻钟生活圈。通过整合旗下千余家实体网点资源，实现消费场景的全域覆盖。从承载海派文化底蕴的南京路第一百货商业中心，到汇聚国际名品的青浦奥特莱斯，从贴近市民日常的联华超市，到提供健康关怀的第一医药连锁，再到传承老字号文化的三联公司国潮品牌，百联的商业网络涵盖了高端百货、购物中心、奥特莱斯、便民超市、专业药店以及钟表眼镜等专业专卖店等多元业态。通过先进的LBS定位技术，国际游客可以实时获取3公里范围内百联门店的精准导航指引和个性化优惠信息，真正实现“一键畅游”一刻钟生活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百联集团全面升级“Touch-Care”品牌构建入境友好服务体系，以“多重入境友好服务”为核心，构建支付无国界、沟通零门槛、场景便利化的入境友好购物生态。为给国际游客提供更加贴心的服务，特别构建“会员权益无国界”的服务体验，外籍用户可通过全英文界面一键授权登录，快速成为百联通国际版会员，享受专属的会员权益。在支付便利化方面实现外卡支付全网点覆盖，有效解决由支付方式差异带来的入境消费受阻问题。同时积极承接国家离境退税新政策，不断扩大具备退税资质的网点数量，为符合条件的国际游客提供便捷退税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百联集团在各主要门店配备多语种导引标识系统及具备外语服务能力的专业人员，确保国际游客在购物过程中获得及时、准确的服务支持。此外，门店还提供便捷的行李寄存服务，让游客购物时轻松自在，无需携带沉重行李负担。这些贴心的服务举措，共同构成了百联集团为入境游客打造的全方位无忧购物体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i百联小程序全球版的正式上线将为上海的入境消费注入新活力，进一步提升上海的国际化服务水平。百联集团将持续优化平台功能，丰富服务内容，为建设更加开放、包容、便捷的国际消费环境贡献力量。（百联集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36"/>
          <w:szCs w:val="36"/>
          <w:shd w:val="clear" w:color="auto" w:fill="FFFFFF"/>
          <w:lang w:bidi="ar"/>
        </w:rPr>
      </w:pPr>
    </w:p>
    <w:p>
      <w:pPr>
        <w:keepNext w:val="0"/>
        <w:keepLines w:val="0"/>
        <w:widowControl w:val="0"/>
        <w:suppressLineNumbers w:val="0"/>
        <w:spacing w:line="600" w:lineRule="exact"/>
        <w:jc w:val="center"/>
        <w:rPr>
          <w:rFonts w:hint="eastAsia" w:ascii="华文中宋" w:hAnsi="华文中宋" w:eastAsia="华文中宋" w:cs="华文中宋"/>
          <w:i w:val="0"/>
          <w:iCs w:val="0"/>
          <w:caps w:val="0"/>
          <w:color w:val="000000"/>
          <w:spacing w:val="0"/>
          <w:kern w:val="0"/>
          <w:sz w:val="36"/>
          <w:szCs w:val="36"/>
          <w:shd w:val="clear" w:color="auto" w:fill="FFFFFF"/>
          <w:lang w:val="en-US" w:eastAsia="zh-CN" w:bidi="ar"/>
        </w:rPr>
      </w:pPr>
      <w:r>
        <w:rPr>
          <w:rFonts w:hint="eastAsia" w:ascii="华文中宋" w:hAnsi="华文中宋" w:eastAsia="华文中宋" w:cs="华文中宋"/>
          <w:i w:val="0"/>
          <w:iCs w:val="0"/>
          <w:caps w:val="0"/>
          <w:color w:val="000000"/>
          <w:spacing w:val="0"/>
          <w:kern w:val="0"/>
          <w:sz w:val="36"/>
          <w:szCs w:val="36"/>
          <w:shd w:val="clear" w:color="auto" w:fill="FFFFFF"/>
          <w:lang w:val="en-US" w:eastAsia="zh-CN" w:bidi="ar"/>
        </w:rPr>
        <w:t>吴淞江工程（上海段）苏州河西闸工程完工验收</w:t>
      </w:r>
    </w:p>
    <w:p>
      <w:pPr>
        <w:keepNext w:val="0"/>
        <w:keepLines w:val="0"/>
        <w:widowControl w:val="0"/>
        <w:suppressLineNumbers w:val="0"/>
        <w:spacing w:line="600" w:lineRule="exact"/>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i w:val="0"/>
          <w:iCs w:val="0"/>
          <w:caps w:val="0"/>
          <w:color w:val="000000"/>
          <w:spacing w:val="0"/>
          <w:kern w:val="0"/>
          <w:sz w:val="36"/>
          <w:szCs w:val="36"/>
          <w:shd w:val="clear" w:color="auto" w:fill="FFFFFF"/>
          <w:lang w:val="en-US" w:eastAsia="zh-CN" w:bidi="ar"/>
        </w:rPr>
        <w:t>上海建工为行洪安全提供保障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近日，由上海建工（浙江）水利水电建设有限公司承建的吴淞江工程（上海段）苏州河西闸工程通过验收，已具备使用条件，为行洪安全提供坚</w:t>
      </w:r>
      <w:bookmarkStart w:id="0" w:name="_GoBack"/>
      <w:bookmarkEnd w:id="0"/>
      <w:r>
        <w:rPr>
          <w:rFonts w:hint="eastAsia" w:ascii="Times New Roman" w:hAnsi="Times New Roman" w:eastAsia="仿宋_GB2312" w:cs="Times New Roman"/>
          <w:sz w:val="32"/>
          <w:szCs w:val="32"/>
          <w:lang w:val="en-US" w:eastAsia="zh-CN"/>
        </w:rPr>
        <w:t>实保障。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i w:val="0"/>
          <w:iCs w:val="0"/>
          <w:caps w:val="0"/>
          <w:color w:val="3E3E3E"/>
          <w:spacing w:val="0"/>
          <w:sz w:val="32"/>
          <w:szCs w:val="32"/>
        </w:rPr>
      </w:pPr>
      <w:r>
        <w:rPr>
          <w:rFonts w:hint="eastAsia" w:ascii="Times New Roman" w:hAnsi="Times New Roman" w:eastAsia="仿宋_GB2312" w:cs="Times New Roman"/>
          <w:sz w:val="32"/>
          <w:szCs w:val="32"/>
          <w:lang w:val="en-US" w:eastAsia="zh-CN"/>
        </w:rPr>
        <w:t>苏州河西闸是国务院重大水利工程“吴淞江工程”的一部分，同时也是苏州河区域防汛防洪布局的关键节点工程。项目坐落于上海市嘉定区安亭镇安智路桥以南，建设内容涵盖总净宽60米的可通航节制闸，以及约2.08公里的河道整治工程。</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3" w:firstLineChars="200"/>
        <w:jc w:val="both"/>
        <w:rPr>
          <w:rFonts w:hint="eastAsia" w:ascii="Times New Roman" w:hAnsi="Times New Roman" w:eastAsia="仿宋_GB2312" w:cs="Times New Roman"/>
          <w:sz w:val="32"/>
          <w:szCs w:val="32"/>
        </w:rPr>
      </w:pPr>
      <w:r>
        <w:rPr>
          <w:rFonts w:hint="eastAsia" w:ascii="楷体_GB2312" w:hAnsi="楷体_GB2312" w:eastAsia="楷体_GB2312" w:cs="楷体_GB2312"/>
          <w:b/>
          <w:bCs/>
          <w:spacing w:val="0"/>
          <w:sz w:val="32"/>
          <w:szCs w:val="32"/>
        </w:rPr>
        <w:t>国内最大固定式浮体一字闸门精准落位</w:t>
      </w:r>
      <w:r>
        <w:rPr>
          <w:rFonts w:hint="eastAsia" w:ascii="楷体_GB2312" w:hAnsi="楷体_GB2312" w:eastAsia="楷体_GB2312" w:cs="楷体_GB2312"/>
          <w:b/>
          <w:bCs/>
          <w:spacing w:val="0"/>
          <w:sz w:val="32"/>
          <w:szCs w:val="32"/>
          <w:lang w:eastAsia="zh-CN"/>
        </w:rPr>
        <w:t>。</w:t>
      </w:r>
      <w:r>
        <w:rPr>
          <w:rFonts w:hint="eastAsia" w:ascii="Times New Roman" w:hAnsi="Times New Roman" w:eastAsia="仿宋_GB2312" w:cs="Times New Roman"/>
          <w:sz w:val="32"/>
          <w:szCs w:val="32"/>
        </w:rPr>
        <w:t>苏州河西闸长60米、宽8米、高6.7米，总重1320吨，是国内最大的固定式浮体一字闸门。闸门安装精度要求高，导向柱安装最大偏差需要控制在2mm以内。项目采用闸门数字化控制系统，整合浮箱水舱水位、上下游河道水位、闸门姿态、启闭行程等关键数据，全方位实时掌控闸门运行情况，更为后期闸门的运维提供参考。历经8个月的调试运行，苏州河西闸已具备使用条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3" w:firstLineChars="200"/>
        <w:jc w:val="both"/>
        <w:rPr>
          <w:rFonts w:hint="eastAsia" w:ascii="Times New Roman" w:hAnsi="Times New Roman" w:eastAsia="仿宋_GB2312" w:cs="Times New Roman"/>
          <w:sz w:val="32"/>
          <w:szCs w:val="32"/>
        </w:rPr>
      </w:pPr>
      <w:r>
        <w:rPr>
          <w:rFonts w:hint="eastAsia" w:ascii="楷体_GB2312" w:hAnsi="楷体_GB2312" w:eastAsia="楷体_GB2312" w:cs="楷体_GB2312"/>
          <w:b/>
          <w:bCs/>
          <w:spacing w:val="0"/>
          <w:sz w:val="32"/>
          <w:szCs w:val="32"/>
        </w:rPr>
        <w:t>长三角首个通航的导流明渠</w:t>
      </w:r>
      <w:r>
        <w:rPr>
          <w:rFonts w:hint="eastAsia" w:ascii="楷体_GB2312" w:hAnsi="楷体_GB2312" w:eastAsia="楷体_GB2312" w:cs="楷体_GB2312"/>
          <w:b/>
          <w:bCs/>
          <w:spacing w:val="0"/>
          <w:sz w:val="32"/>
          <w:szCs w:val="32"/>
          <w:lang w:eastAsia="zh-CN"/>
        </w:rPr>
        <w:t>。</w:t>
      </w:r>
      <w:r>
        <w:rPr>
          <w:rFonts w:hint="eastAsia" w:ascii="Times New Roman" w:hAnsi="Times New Roman" w:eastAsia="仿宋_GB2312" w:cs="Times New Roman"/>
          <w:sz w:val="32"/>
          <w:szCs w:val="32"/>
        </w:rPr>
        <w:t>苏州河是6级航道，来往船只较多。水闸施工期间，苏州河的导流和通航设计非常关键。为了实现既导流又不降低通航标准的目标，项目团队创新实施“水上交通红绿灯+警戒船指挥”模式，借鉴道路红绿灯系统，红绿灯自动切换、单向通行，保障日均60艘（高峰期90余艘）船舶通航安全。这也是长三角地区首个通航的导流明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i w:val="0"/>
          <w:iCs w:val="0"/>
          <w:caps w:val="0"/>
          <w:spacing w:val="0"/>
          <w:kern w:val="0"/>
          <w:sz w:val="32"/>
          <w:szCs w:val="32"/>
          <w:shd w:val="clear"/>
          <w:lang w:val="en-US" w:eastAsia="zh-CN" w:bidi="ar"/>
        </w:rPr>
      </w:pPr>
      <w:r>
        <w:rPr>
          <w:rFonts w:hint="eastAsia" w:ascii="楷体_GB2312" w:hAnsi="楷体_GB2312" w:eastAsia="楷体_GB2312" w:cs="楷体_GB2312"/>
          <w:b/>
          <w:bCs/>
          <w:spacing w:val="0"/>
          <w:sz w:val="32"/>
          <w:szCs w:val="32"/>
        </w:rPr>
        <w:t>自研装备攻克水上沉桩难题</w:t>
      </w:r>
      <w:r>
        <w:rPr>
          <w:rFonts w:hint="eastAsia" w:ascii="楷体_GB2312" w:hAnsi="楷体_GB2312" w:eastAsia="楷体_GB2312" w:cs="楷体_GB2312"/>
          <w:b/>
          <w:bCs/>
          <w:spacing w:val="0"/>
          <w:sz w:val="32"/>
          <w:szCs w:val="32"/>
          <w:lang w:eastAsia="zh-CN"/>
        </w:rPr>
        <w:t>。</w:t>
      </w:r>
      <w:r>
        <w:rPr>
          <w:rFonts w:hint="eastAsia" w:ascii="Times New Roman" w:hAnsi="Times New Roman" w:eastAsia="仿宋_GB2312" w:cs="Times New Roman"/>
          <w:i w:val="0"/>
          <w:iCs w:val="0"/>
          <w:caps w:val="0"/>
          <w:color w:val="auto"/>
          <w:spacing w:val="0"/>
          <w:kern w:val="0"/>
          <w:sz w:val="32"/>
          <w:szCs w:val="32"/>
          <w:shd w:val="clear" w:fill="auto"/>
          <w:lang w:val="en-US" w:eastAsia="zh-CN" w:bidi="ar"/>
        </w:rPr>
        <w:t>项目团队采用130吨船上履带吊配合免共振振动锤，结合自主研发的内插式送桩器进行整根钢管桩水上沉桩，攻克Φ1020mm超长无缝钢管水上沉桩接桩难、时间长、工效低、沉桩质量不易控制等技术难题。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i w:val="0"/>
          <w:iCs w:val="0"/>
          <w:caps w:val="0"/>
          <w:spacing w:val="0"/>
          <w:kern w:val="0"/>
          <w:sz w:val="32"/>
          <w:szCs w:val="32"/>
          <w:lang w:val="en-US" w:eastAsia="zh-CN" w:bidi="ar"/>
        </w:rPr>
      </w:pPr>
      <w:r>
        <w:rPr>
          <w:rFonts w:hint="eastAsia" w:ascii="Times New Roman" w:hAnsi="Times New Roman" w:eastAsia="仿宋_GB2312" w:cs="Times New Roman"/>
          <w:i w:val="0"/>
          <w:iCs w:val="0"/>
          <w:caps w:val="0"/>
          <w:spacing w:val="0"/>
          <w:kern w:val="0"/>
          <w:sz w:val="32"/>
          <w:szCs w:val="32"/>
          <w:shd w:val="clear"/>
          <w:lang w:val="en-US" w:eastAsia="zh-CN" w:bidi="ar"/>
        </w:rPr>
        <w:t>该</w:t>
      </w:r>
      <w:r>
        <w:rPr>
          <w:rFonts w:hint="eastAsia" w:ascii="Times New Roman" w:hAnsi="Times New Roman" w:eastAsia="仿宋_GB2312" w:cs="Times New Roman"/>
          <w:i w:val="0"/>
          <w:iCs w:val="0"/>
          <w:caps w:val="0"/>
          <w:color w:val="auto"/>
          <w:spacing w:val="0"/>
          <w:kern w:val="0"/>
          <w:sz w:val="32"/>
          <w:szCs w:val="32"/>
          <w:lang w:val="en-US" w:eastAsia="zh-CN" w:bidi="ar"/>
        </w:rPr>
        <w:t>项目投运后，能够进一步完善苏州河洪涝治理体系，显著提升苏州河两岸地区防洪除涝能力与航运功能，对保障和改善苏州河沿线水安全、水环境、水景观及水生态具有重要意义。</w:t>
      </w:r>
      <w:r>
        <w:rPr>
          <w:rFonts w:hint="eastAsia" w:ascii="Times New Roman" w:hAnsi="Times New Roman" w:eastAsia="仿宋_GB2312" w:cs="Times New Roman"/>
          <w:i w:val="0"/>
          <w:iCs w:val="0"/>
          <w:caps w:val="0"/>
          <w:spacing w:val="0"/>
          <w:kern w:val="0"/>
          <w:sz w:val="32"/>
          <w:szCs w:val="32"/>
          <w:lang w:val="en-US" w:eastAsia="zh-CN" w:bidi="ar"/>
        </w:rPr>
        <w:t>（上海建工）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i w:val="0"/>
          <w:iCs w:val="0"/>
          <w:caps w:val="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jc w:val="center"/>
        <w:textAlignment w:val="auto"/>
        <w:rPr>
          <w:rFonts w:hint="eastAsia" w:ascii="华文中宋" w:hAnsi="华文中宋" w:eastAsia="华文中宋" w:cs="华文中宋"/>
          <w:b w:val="0"/>
          <w:bCs w:val="0"/>
          <w:i w:val="0"/>
          <w:iCs w:val="0"/>
          <w:caps w:val="0"/>
          <w:color w:val="auto"/>
          <w:spacing w:val="0"/>
          <w:kern w:val="0"/>
          <w:sz w:val="36"/>
          <w:szCs w:val="36"/>
          <w:shd w:val="clear" w:color="auto" w:fill="FFFFFF"/>
          <w:lang w:val="en-US" w:eastAsia="zh-CN" w:bidi="ar"/>
        </w:rPr>
      </w:pPr>
      <w:r>
        <w:rPr>
          <w:rFonts w:hint="eastAsia" w:ascii="华文中宋" w:hAnsi="华文中宋" w:eastAsia="华文中宋" w:cs="华文中宋"/>
          <w:b w:val="0"/>
          <w:bCs w:val="0"/>
          <w:i w:val="0"/>
          <w:iCs w:val="0"/>
          <w:caps w:val="0"/>
          <w:color w:val="auto"/>
          <w:spacing w:val="0"/>
          <w:kern w:val="0"/>
          <w:sz w:val="36"/>
          <w:szCs w:val="36"/>
          <w:shd w:val="clear" w:color="auto" w:fill="FFFFFF"/>
          <w:lang w:val="en-US" w:eastAsia="zh-CN" w:bidi="ar"/>
        </w:rPr>
        <w:t>上汽集团MG i-Smart系统全球激活量突破百万大关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近日</w:t>
      </w:r>
      <w:r>
        <w:rPr>
          <w:rFonts w:hint="eastAsia" w:ascii="Times New Roman" w:hAnsi="Times New Roman" w:eastAsia="仿宋_GB2312"/>
          <w:sz w:val="32"/>
          <w:szCs w:val="32"/>
        </w:rPr>
        <w:t>，上汽集团海外业务迎来里程碑时刻，MG i-Smart智能网联系统全球激活量突破百万大关。</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i-Smart系统是上汽用软件定义全球车，为不同市场的消费者带来价值的工具。自2017年在泰国发布首款搭载i-Smart系统的汽车以来，上汽的智能汽车已进入包括欧洲、澳新、中东、印度、东南亚、南美等核心市场的100多个国家和地区市场，覆盖广度居中国车企之首。i-Smart系统已经掌握了近50种语言，实现车载、网络服务、云端的三端联通，车载、手机、手表，以及其他智能硬件的四屏联动，实现人机互动、远程控制实时交通导航、停车场搜索等车联网服务功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成为拉动MG海外销量的一大驱动力。</w:t>
      </w:r>
    </w:p>
    <w:p>
      <w:pPr>
        <w:shd w:val="clear" w:color="auto" w:fill="FFFFFF"/>
        <w:spacing w:before="0" w:after="0" w:line="600" w:lineRule="exact"/>
        <w:ind w:firstLine="640" w:firstLineChars="200"/>
        <w:rPr>
          <w:rFonts w:hint="eastAsia" w:ascii="Times New Roman" w:hAnsi="Times New Roman" w:eastAsia="仿宋_GB2312" w:cs="宋体"/>
          <w:bCs w:val="0"/>
          <w:kern w:val="0"/>
          <w:sz w:val="32"/>
          <w:szCs w:val="32"/>
        </w:rPr>
      </w:pPr>
      <w:r>
        <w:rPr>
          <w:rFonts w:hint="eastAsia" w:ascii="Times New Roman" w:hAnsi="Times New Roman" w:eastAsia="仿宋_GB2312" w:cs="宋体"/>
          <w:bCs w:val="0"/>
          <w:kern w:val="0"/>
          <w:sz w:val="32"/>
          <w:szCs w:val="32"/>
        </w:rPr>
        <w:t>今年上海车展期间，上汽集团正式发布海外战略3.0——“Glocal战略”，即“全球+本土”的组合战略。i-Smart系统就是“全球+本土”</w:t>
      </w:r>
      <w:r>
        <w:rPr>
          <w:rFonts w:hint="eastAsia" w:ascii="Times New Roman" w:hAnsi="Times New Roman" w:eastAsia="仿宋_GB2312" w:cs="宋体"/>
          <w:bCs w:val="0"/>
          <w:kern w:val="0"/>
          <w:sz w:val="32"/>
          <w:szCs w:val="32"/>
          <w:lang w:eastAsia="zh-CN"/>
        </w:rPr>
        <w:t>战略</w:t>
      </w:r>
      <w:r>
        <w:rPr>
          <w:rFonts w:hint="eastAsia" w:ascii="Times New Roman" w:hAnsi="Times New Roman" w:eastAsia="仿宋_GB2312" w:cs="宋体"/>
          <w:bCs w:val="0"/>
          <w:kern w:val="0"/>
          <w:sz w:val="32"/>
          <w:szCs w:val="32"/>
        </w:rPr>
        <w:t>的实现路径之一。与前两个阶段相比，海外战略3.0的最大亮点在于从“规模扩张”到“价值创造”、从“产品输出”到“标准输出”的飞跃。上汽</w:t>
      </w:r>
      <w:r>
        <w:rPr>
          <w:rFonts w:hint="eastAsia" w:ascii="Times New Roman" w:hAnsi="Times New Roman" w:eastAsia="仿宋_GB2312" w:cs="宋体"/>
          <w:bCs w:val="0"/>
          <w:kern w:val="0"/>
          <w:sz w:val="32"/>
          <w:szCs w:val="32"/>
          <w:lang w:eastAsia="zh-CN"/>
        </w:rPr>
        <w:t>集团</w:t>
      </w:r>
      <w:r>
        <w:rPr>
          <w:rFonts w:hint="eastAsia" w:ascii="Times New Roman" w:hAnsi="Times New Roman" w:eastAsia="仿宋_GB2312" w:cs="宋体"/>
          <w:bCs w:val="0"/>
          <w:kern w:val="0"/>
          <w:sz w:val="32"/>
          <w:szCs w:val="32"/>
        </w:rPr>
        <w:t>在海外建立了包括研发中心、生产基地、销售服务网络在内的完整体系，通过全产业链布局，深度融入当地市场。</w:t>
      </w:r>
    </w:p>
    <w:p>
      <w:pPr>
        <w:shd w:val="clear" w:color="auto" w:fill="FFFFFF"/>
        <w:spacing w:before="0" w:after="0" w:line="600" w:lineRule="exact"/>
        <w:ind w:firstLine="640" w:firstLineChars="200"/>
        <w:rPr>
          <w:rFonts w:hint="eastAsia" w:ascii="Times New Roman" w:hAnsi="Times New Roman" w:eastAsia="仿宋_GB2312" w:cs="宋体"/>
          <w:bCs w:val="0"/>
          <w:kern w:val="0"/>
          <w:sz w:val="32"/>
          <w:szCs w:val="32"/>
        </w:rPr>
      </w:pPr>
      <w:r>
        <w:rPr>
          <w:rFonts w:hint="eastAsia" w:ascii="Times New Roman" w:hAnsi="Times New Roman" w:eastAsia="仿宋_GB2312" w:cs="宋体"/>
          <w:bCs w:val="0"/>
          <w:kern w:val="0"/>
          <w:sz w:val="32"/>
          <w:szCs w:val="32"/>
        </w:rPr>
        <w:t>未来，上汽</w:t>
      </w:r>
      <w:r>
        <w:rPr>
          <w:rFonts w:hint="eastAsia" w:ascii="Times New Roman" w:hAnsi="Times New Roman" w:eastAsia="仿宋_GB2312" w:cs="宋体"/>
          <w:bCs w:val="0"/>
          <w:kern w:val="0"/>
          <w:sz w:val="32"/>
          <w:szCs w:val="32"/>
          <w:lang w:eastAsia="zh-CN"/>
        </w:rPr>
        <w:t>集团</w:t>
      </w:r>
      <w:r>
        <w:rPr>
          <w:rFonts w:hint="eastAsia" w:ascii="Times New Roman" w:hAnsi="Times New Roman" w:eastAsia="仿宋_GB2312" w:cs="宋体"/>
          <w:bCs w:val="0"/>
          <w:kern w:val="0"/>
          <w:sz w:val="32"/>
          <w:szCs w:val="32"/>
        </w:rPr>
        <w:t>将继续依托i-Smart智能网联系统等核心技术，不断提升产品和服务的智能化水平，加速推进海外战略3.0的实施，为全球用户带来更智能、更便捷、更个性化的出行体验。</w:t>
      </w:r>
      <w:r>
        <w:rPr>
          <w:rFonts w:hint="eastAsia" w:ascii="Times New Roman" w:hAnsi="Times New Roman" w:eastAsia="仿宋_GB2312" w:cs="宋体"/>
          <w:bCs w:val="0"/>
          <w:kern w:val="0"/>
          <w:sz w:val="32"/>
          <w:szCs w:val="32"/>
          <w:lang w:eastAsia="zh-CN"/>
        </w:rPr>
        <w:t>（上汽集团）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宋体"/>
          <w:sz w:val="32"/>
          <w:szCs w:val="32"/>
          <w:lang w:val="en-US" w:eastAsia="zh-CN" w:bidi="ar"/>
        </w:rPr>
      </w:pP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ans-serif">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88D"/>
    <w:rsid w:val="01A427D2"/>
    <w:rsid w:val="01C26AB7"/>
    <w:rsid w:val="01E574DB"/>
    <w:rsid w:val="01FC1E27"/>
    <w:rsid w:val="02542A68"/>
    <w:rsid w:val="026229F6"/>
    <w:rsid w:val="02CF179A"/>
    <w:rsid w:val="02F959E4"/>
    <w:rsid w:val="032019A3"/>
    <w:rsid w:val="03742AB8"/>
    <w:rsid w:val="03983AEF"/>
    <w:rsid w:val="03A4182A"/>
    <w:rsid w:val="0445609B"/>
    <w:rsid w:val="04FE42B6"/>
    <w:rsid w:val="05140E79"/>
    <w:rsid w:val="055C7306"/>
    <w:rsid w:val="06AB0FB7"/>
    <w:rsid w:val="070B0A6A"/>
    <w:rsid w:val="073C1BB7"/>
    <w:rsid w:val="074A2B56"/>
    <w:rsid w:val="075411FA"/>
    <w:rsid w:val="07825089"/>
    <w:rsid w:val="07B63ECE"/>
    <w:rsid w:val="07C0730B"/>
    <w:rsid w:val="080229C2"/>
    <w:rsid w:val="087B76EC"/>
    <w:rsid w:val="08A27432"/>
    <w:rsid w:val="09017ABC"/>
    <w:rsid w:val="09F83F30"/>
    <w:rsid w:val="0A1E0C9C"/>
    <w:rsid w:val="0A971B3B"/>
    <w:rsid w:val="0ABD3BAA"/>
    <w:rsid w:val="0ACB1125"/>
    <w:rsid w:val="0C2924AC"/>
    <w:rsid w:val="0C3D17C9"/>
    <w:rsid w:val="0CB27494"/>
    <w:rsid w:val="0DAD5474"/>
    <w:rsid w:val="0E3C6235"/>
    <w:rsid w:val="0F764DF6"/>
    <w:rsid w:val="0F7717C4"/>
    <w:rsid w:val="0F7A7CAA"/>
    <w:rsid w:val="10141556"/>
    <w:rsid w:val="10230ECA"/>
    <w:rsid w:val="109D6A45"/>
    <w:rsid w:val="10F75119"/>
    <w:rsid w:val="117E6E16"/>
    <w:rsid w:val="118F67AC"/>
    <w:rsid w:val="11AA31D0"/>
    <w:rsid w:val="1236585E"/>
    <w:rsid w:val="13540142"/>
    <w:rsid w:val="13964297"/>
    <w:rsid w:val="13F66A35"/>
    <w:rsid w:val="14556D79"/>
    <w:rsid w:val="14AE2803"/>
    <w:rsid w:val="14FE72E7"/>
    <w:rsid w:val="162A04E8"/>
    <w:rsid w:val="165476B9"/>
    <w:rsid w:val="190C16D7"/>
    <w:rsid w:val="193C57A2"/>
    <w:rsid w:val="19F2088D"/>
    <w:rsid w:val="19FF2DF0"/>
    <w:rsid w:val="1A2F2214"/>
    <w:rsid w:val="1A7F5348"/>
    <w:rsid w:val="1A951015"/>
    <w:rsid w:val="1C012633"/>
    <w:rsid w:val="1C5A0EBF"/>
    <w:rsid w:val="1C7812E6"/>
    <w:rsid w:val="1C8D644C"/>
    <w:rsid w:val="1CF006D7"/>
    <w:rsid w:val="1D3906BF"/>
    <w:rsid w:val="1D981EDF"/>
    <w:rsid w:val="1DD7697A"/>
    <w:rsid w:val="1E8D5F1F"/>
    <w:rsid w:val="1F0410D5"/>
    <w:rsid w:val="1F407E94"/>
    <w:rsid w:val="20253972"/>
    <w:rsid w:val="207B5586"/>
    <w:rsid w:val="20F929D3"/>
    <w:rsid w:val="216A3DB7"/>
    <w:rsid w:val="219E3C2C"/>
    <w:rsid w:val="22836CD2"/>
    <w:rsid w:val="22A80C48"/>
    <w:rsid w:val="22EA71EF"/>
    <w:rsid w:val="231612DB"/>
    <w:rsid w:val="239604D8"/>
    <w:rsid w:val="23C0706B"/>
    <w:rsid w:val="2497598B"/>
    <w:rsid w:val="24BA4E14"/>
    <w:rsid w:val="24C743FC"/>
    <w:rsid w:val="24ED2A08"/>
    <w:rsid w:val="25097D46"/>
    <w:rsid w:val="250D4823"/>
    <w:rsid w:val="2516574D"/>
    <w:rsid w:val="25F5339D"/>
    <w:rsid w:val="2666515F"/>
    <w:rsid w:val="26C35C39"/>
    <w:rsid w:val="26D57BA2"/>
    <w:rsid w:val="27300D39"/>
    <w:rsid w:val="27381C21"/>
    <w:rsid w:val="2760460C"/>
    <w:rsid w:val="27A9758C"/>
    <w:rsid w:val="280A2D57"/>
    <w:rsid w:val="281744F4"/>
    <w:rsid w:val="28244762"/>
    <w:rsid w:val="285E6A86"/>
    <w:rsid w:val="28A669B6"/>
    <w:rsid w:val="29254C53"/>
    <w:rsid w:val="29F82CA7"/>
    <w:rsid w:val="2A2C4C49"/>
    <w:rsid w:val="2AC52A92"/>
    <w:rsid w:val="2B7012F8"/>
    <w:rsid w:val="2C014C4B"/>
    <w:rsid w:val="2C1F554F"/>
    <w:rsid w:val="2C2A5EDF"/>
    <w:rsid w:val="2C345892"/>
    <w:rsid w:val="2E0C1A57"/>
    <w:rsid w:val="2E2A4568"/>
    <w:rsid w:val="2E361A68"/>
    <w:rsid w:val="2EB77C5F"/>
    <w:rsid w:val="2ECE3A26"/>
    <w:rsid w:val="2F2F162D"/>
    <w:rsid w:val="2F7375FF"/>
    <w:rsid w:val="2FDD0E25"/>
    <w:rsid w:val="300D329E"/>
    <w:rsid w:val="301B7493"/>
    <w:rsid w:val="301F3094"/>
    <w:rsid w:val="30290226"/>
    <w:rsid w:val="31032928"/>
    <w:rsid w:val="310604E7"/>
    <w:rsid w:val="312F01DD"/>
    <w:rsid w:val="31AC710F"/>
    <w:rsid w:val="31CD5D35"/>
    <w:rsid w:val="31E6344B"/>
    <w:rsid w:val="32393CAC"/>
    <w:rsid w:val="32500983"/>
    <w:rsid w:val="32CF357A"/>
    <w:rsid w:val="340E6AD4"/>
    <w:rsid w:val="343329BE"/>
    <w:rsid w:val="35514402"/>
    <w:rsid w:val="3554216E"/>
    <w:rsid w:val="359F1492"/>
    <w:rsid w:val="35B4667D"/>
    <w:rsid w:val="35D431D4"/>
    <w:rsid w:val="364F5226"/>
    <w:rsid w:val="37597A7D"/>
    <w:rsid w:val="3786512C"/>
    <w:rsid w:val="37A339C6"/>
    <w:rsid w:val="381F7212"/>
    <w:rsid w:val="38920A60"/>
    <w:rsid w:val="395959AF"/>
    <w:rsid w:val="39FC7CE2"/>
    <w:rsid w:val="3A1E150B"/>
    <w:rsid w:val="3A4C40CC"/>
    <w:rsid w:val="3A67618E"/>
    <w:rsid w:val="3A982BB3"/>
    <w:rsid w:val="3AB20F60"/>
    <w:rsid w:val="3AD04F66"/>
    <w:rsid w:val="3AF77724"/>
    <w:rsid w:val="3B7C5DBF"/>
    <w:rsid w:val="3BCB23D0"/>
    <w:rsid w:val="3C3E6BFF"/>
    <w:rsid w:val="3D7F1224"/>
    <w:rsid w:val="3E870298"/>
    <w:rsid w:val="3EC13EBE"/>
    <w:rsid w:val="3EDF369D"/>
    <w:rsid w:val="3EFA3C04"/>
    <w:rsid w:val="3FA24FAE"/>
    <w:rsid w:val="3FC0550C"/>
    <w:rsid w:val="3FD0329A"/>
    <w:rsid w:val="406250BE"/>
    <w:rsid w:val="40CA3488"/>
    <w:rsid w:val="41004E13"/>
    <w:rsid w:val="417409FD"/>
    <w:rsid w:val="41EA4846"/>
    <w:rsid w:val="41EF0922"/>
    <w:rsid w:val="42CA1BFE"/>
    <w:rsid w:val="433D0234"/>
    <w:rsid w:val="435D2315"/>
    <w:rsid w:val="436D130E"/>
    <w:rsid w:val="446C643C"/>
    <w:rsid w:val="44816CA3"/>
    <w:rsid w:val="44F33EBB"/>
    <w:rsid w:val="455E6F5A"/>
    <w:rsid w:val="45B53FC9"/>
    <w:rsid w:val="469541D9"/>
    <w:rsid w:val="46E70277"/>
    <w:rsid w:val="470E1118"/>
    <w:rsid w:val="478C75E0"/>
    <w:rsid w:val="47CB2F12"/>
    <w:rsid w:val="492935CE"/>
    <w:rsid w:val="492A6C68"/>
    <w:rsid w:val="49933CCA"/>
    <w:rsid w:val="49D734BD"/>
    <w:rsid w:val="49F1532D"/>
    <w:rsid w:val="4AEB2BFD"/>
    <w:rsid w:val="4B70108D"/>
    <w:rsid w:val="4B7D6F2A"/>
    <w:rsid w:val="4B8259EC"/>
    <w:rsid w:val="4BB15D68"/>
    <w:rsid w:val="4BC31988"/>
    <w:rsid w:val="4C1B6F2D"/>
    <w:rsid w:val="4C516EFA"/>
    <w:rsid w:val="4C71737B"/>
    <w:rsid w:val="4C890DA9"/>
    <w:rsid w:val="4D0079D8"/>
    <w:rsid w:val="4DBF241A"/>
    <w:rsid w:val="4E0A31AD"/>
    <w:rsid w:val="4E7E1CC8"/>
    <w:rsid w:val="4EB47CF6"/>
    <w:rsid w:val="4EFB4E75"/>
    <w:rsid w:val="4F11272B"/>
    <w:rsid w:val="4F1B0378"/>
    <w:rsid w:val="4F2F47E9"/>
    <w:rsid w:val="4F3E4180"/>
    <w:rsid w:val="4F562EA0"/>
    <w:rsid w:val="4F5C7BC8"/>
    <w:rsid w:val="4F866813"/>
    <w:rsid w:val="4F95631A"/>
    <w:rsid w:val="4FB57281"/>
    <w:rsid w:val="503932A1"/>
    <w:rsid w:val="50627786"/>
    <w:rsid w:val="510D22FC"/>
    <w:rsid w:val="51C25036"/>
    <w:rsid w:val="5241736F"/>
    <w:rsid w:val="5243570B"/>
    <w:rsid w:val="525E7AE8"/>
    <w:rsid w:val="528732C6"/>
    <w:rsid w:val="528D5C3E"/>
    <w:rsid w:val="53167F10"/>
    <w:rsid w:val="53364766"/>
    <w:rsid w:val="53380069"/>
    <w:rsid w:val="53632B61"/>
    <w:rsid w:val="538818A6"/>
    <w:rsid w:val="53A32F56"/>
    <w:rsid w:val="54974361"/>
    <w:rsid w:val="550247F0"/>
    <w:rsid w:val="55231E61"/>
    <w:rsid w:val="55A10976"/>
    <w:rsid w:val="55E83B43"/>
    <w:rsid w:val="55EA1023"/>
    <w:rsid w:val="55FB53BC"/>
    <w:rsid w:val="566D5A6A"/>
    <w:rsid w:val="566F2BF8"/>
    <w:rsid w:val="572B77F8"/>
    <w:rsid w:val="573A7CAA"/>
    <w:rsid w:val="577B7AE2"/>
    <w:rsid w:val="57851068"/>
    <w:rsid w:val="57F552F5"/>
    <w:rsid w:val="58E6403D"/>
    <w:rsid w:val="58F56F96"/>
    <w:rsid w:val="59AE5830"/>
    <w:rsid w:val="5A31389F"/>
    <w:rsid w:val="5AF067D6"/>
    <w:rsid w:val="5B286DE9"/>
    <w:rsid w:val="5B4F2CF8"/>
    <w:rsid w:val="5BD970DF"/>
    <w:rsid w:val="5BF634BF"/>
    <w:rsid w:val="5C1529EC"/>
    <w:rsid w:val="5C80120B"/>
    <w:rsid w:val="5C992FBD"/>
    <w:rsid w:val="5D1C099F"/>
    <w:rsid w:val="5E594303"/>
    <w:rsid w:val="5ED03E9D"/>
    <w:rsid w:val="5F556CBC"/>
    <w:rsid w:val="60613598"/>
    <w:rsid w:val="606C6F06"/>
    <w:rsid w:val="60D263E2"/>
    <w:rsid w:val="611E599C"/>
    <w:rsid w:val="61387C21"/>
    <w:rsid w:val="62282F2A"/>
    <w:rsid w:val="62724DE1"/>
    <w:rsid w:val="627D253F"/>
    <w:rsid w:val="62B3439F"/>
    <w:rsid w:val="632E4058"/>
    <w:rsid w:val="63497A59"/>
    <w:rsid w:val="63DE4029"/>
    <w:rsid w:val="64201479"/>
    <w:rsid w:val="64AB25A5"/>
    <w:rsid w:val="64C959FB"/>
    <w:rsid w:val="64D3375B"/>
    <w:rsid w:val="64D708AB"/>
    <w:rsid w:val="64D90FE5"/>
    <w:rsid w:val="64FE76EA"/>
    <w:rsid w:val="65377345"/>
    <w:rsid w:val="663D7A79"/>
    <w:rsid w:val="664877E1"/>
    <w:rsid w:val="66A42CD8"/>
    <w:rsid w:val="67294FEC"/>
    <w:rsid w:val="693119F3"/>
    <w:rsid w:val="6A5E142E"/>
    <w:rsid w:val="6A7275E8"/>
    <w:rsid w:val="6AFE30E2"/>
    <w:rsid w:val="6BE02B89"/>
    <w:rsid w:val="6C027D35"/>
    <w:rsid w:val="6C2C79F2"/>
    <w:rsid w:val="6D935D0C"/>
    <w:rsid w:val="6D9615FA"/>
    <w:rsid w:val="6E0B4B50"/>
    <w:rsid w:val="6E2A4363"/>
    <w:rsid w:val="6E8577EF"/>
    <w:rsid w:val="6EFC6F90"/>
    <w:rsid w:val="6F762048"/>
    <w:rsid w:val="6F9E77DC"/>
    <w:rsid w:val="6FFD3603"/>
    <w:rsid w:val="701A4919"/>
    <w:rsid w:val="701C2638"/>
    <w:rsid w:val="70B3417F"/>
    <w:rsid w:val="70CA3392"/>
    <w:rsid w:val="71044AAD"/>
    <w:rsid w:val="71110AC4"/>
    <w:rsid w:val="71C61BB7"/>
    <w:rsid w:val="71F25086"/>
    <w:rsid w:val="72562738"/>
    <w:rsid w:val="7298684C"/>
    <w:rsid w:val="72EB0CEB"/>
    <w:rsid w:val="73917311"/>
    <w:rsid w:val="73C21F84"/>
    <w:rsid w:val="73EF1C7D"/>
    <w:rsid w:val="748D3600"/>
    <w:rsid w:val="74F4564D"/>
    <w:rsid w:val="75D1551E"/>
    <w:rsid w:val="7606688D"/>
    <w:rsid w:val="76675694"/>
    <w:rsid w:val="767407C6"/>
    <w:rsid w:val="77D56B93"/>
    <w:rsid w:val="77E904D8"/>
    <w:rsid w:val="77F7F08C"/>
    <w:rsid w:val="782C5720"/>
    <w:rsid w:val="78983966"/>
    <w:rsid w:val="78AE2869"/>
    <w:rsid w:val="79FC27AE"/>
    <w:rsid w:val="7A3E1D08"/>
    <w:rsid w:val="7AA77778"/>
    <w:rsid w:val="7AE76CA3"/>
    <w:rsid w:val="7BE562F0"/>
    <w:rsid w:val="7BF025DA"/>
    <w:rsid w:val="7C171F28"/>
    <w:rsid w:val="7C1752E2"/>
    <w:rsid w:val="7C271130"/>
    <w:rsid w:val="7C8414C8"/>
    <w:rsid w:val="7CFF1588"/>
    <w:rsid w:val="7DED3ACD"/>
    <w:rsid w:val="7E521FC7"/>
    <w:rsid w:val="7E724FEE"/>
    <w:rsid w:val="7EAB556F"/>
    <w:rsid w:val="7FF9564B"/>
    <w:rsid w:val="8FDF3915"/>
    <w:rsid w:val="BEDF3B99"/>
    <w:rsid w:val="D7BDABBA"/>
    <w:rsid w:val="DBEE8A6F"/>
    <w:rsid w:val="EBD67303"/>
    <w:rsid w:val="F777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2025-04-02T10:28:00Z</dcterms:created>
  <dc:creator>user</dc:creator>
  <cp:lastModifiedBy>user</cp:lastModifiedBy>
  <dcterms:modified xsi:type="dcterms:W3CDTF">2025-06-26T09:42:31Z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3340B2ABE0EC8C99B3955268ED49006E</vt:lpwstr>
  </property>
</Properties>
</file>