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33" w:rsidRDefault="00CD4B33" w:rsidP="00CD4B33">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CD4B33" w:rsidRDefault="00CD4B33" w:rsidP="00CD4B33">
      <w:pPr>
        <w:spacing w:line="480" w:lineRule="exact"/>
        <w:ind w:rightChars="-42" w:right="-88"/>
        <w:jc w:val="center"/>
        <w:rPr>
          <w:rFonts w:ascii="宋体"/>
          <w:b/>
          <w:sz w:val="32"/>
        </w:rPr>
      </w:pPr>
      <w:r>
        <w:rPr>
          <w:rFonts w:ascii="宋体" w:hAnsi="宋体" w:hint="eastAsia"/>
          <w:b/>
          <w:sz w:val="32"/>
        </w:rPr>
        <w:t>第</w:t>
      </w:r>
      <w:r>
        <w:rPr>
          <w:rFonts w:ascii="宋体" w:hAnsi="宋体"/>
          <w:b/>
          <w:sz w:val="32"/>
        </w:rPr>
        <w:t>2</w:t>
      </w:r>
      <w:r>
        <w:rPr>
          <w:rFonts w:ascii="宋体" w:hAnsi="宋体" w:hint="eastAsia"/>
          <w:b/>
          <w:sz w:val="32"/>
        </w:rPr>
        <w:t>4期</w:t>
      </w:r>
    </w:p>
    <w:p w:rsidR="00CD4B33" w:rsidRDefault="00CD4B33" w:rsidP="00CD4B33">
      <w:pPr>
        <w:spacing w:line="480" w:lineRule="exact"/>
        <w:ind w:rightChars="-42" w:right="-88"/>
        <w:jc w:val="center"/>
        <w:rPr>
          <w:rFonts w:ascii="宋体"/>
          <w:b/>
          <w:sz w:val="32"/>
        </w:rPr>
      </w:pPr>
    </w:p>
    <w:p w:rsidR="00CD4B33" w:rsidRDefault="00CD4B33" w:rsidP="00CD4B33">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CD4B33" w:rsidRDefault="00CD4B33" w:rsidP="00CD4B33">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海</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市</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国</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有</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资</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产</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监</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督</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管</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理</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委</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员</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会</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办</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公</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室</w:t>
      </w:r>
      <w:r>
        <w:rPr>
          <w:rFonts w:ascii="楷体_GB2312" w:eastAsia="楷体_GB2312" w:hAnsi="宋体"/>
          <w:spacing w:val="-14"/>
          <w:sz w:val="28"/>
          <w:u w:val="single" w:color="FF0000"/>
        </w:rPr>
        <w:t xml:space="preserve">        2019</w:t>
      </w:r>
      <w:r>
        <w:rPr>
          <w:rFonts w:ascii="楷体_GB2312" w:eastAsia="楷体_GB2312" w:hAnsi="宋体" w:hint="eastAsia"/>
          <w:spacing w:val="-14"/>
          <w:sz w:val="28"/>
          <w:u w:val="single" w:color="FF0000"/>
        </w:rPr>
        <w:t>年</w:t>
      </w:r>
      <w:r>
        <w:rPr>
          <w:rFonts w:ascii="楷体_GB2312" w:eastAsia="楷体_GB2312" w:hAnsi="宋体"/>
          <w:spacing w:val="-14"/>
          <w:sz w:val="28"/>
          <w:u w:val="single" w:color="FF0000"/>
        </w:rPr>
        <w:t>7</w:t>
      </w:r>
      <w:r>
        <w:rPr>
          <w:rFonts w:ascii="楷体_GB2312" w:eastAsia="楷体_GB2312" w:hAnsi="宋体" w:hint="eastAsia"/>
          <w:spacing w:val="-14"/>
          <w:sz w:val="28"/>
          <w:u w:val="single" w:color="FF0000"/>
        </w:rPr>
        <w:t>月23日</w:t>
      </w:r>
    </w:p>
    <w:p w:rsidR="00CD4B33" w:rsidRDefault="00CD4B33" w:rsidP="00CD4B33">
      <w:pPr>
        <w:snapToGrid w:val="0"/>
        <w:spacing w:line="440" w:lineRule="exact"/>
        <w:rPr>
          <w:rFonts w:ascii="仿宋_GB2312" w:eastAsia="仿宋_GB2312" w:hAnsi="宋体"/>
          <w:kern w:val="0"/>
          <w:sz w:val="28"/>
          <w:szCs w:val="28"/>
        </w:rPr>
      </w:pPr>
    </w:p>
    <w:p w:rsidR="00CD4B33" w:rsidRDefault="00CD4B33" w:rsidP="00192AB1">
      <w:pPr>
        <w:numPr>
          <w:ilvl w:val="0"/>
          <w:numId w:val="1"/>
        </w:numPr>
        <w:tabs>
          <w:tab w:val="left" w:pos="420"/>
        </w:tabs>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重要动态</w:t>
      </w:r>
    </w:p>
    <w:p w:rsidR="00086BFC" w:rsidRDefault="00CD4B33" w:rsidP="00CD4B33">
      <w:pPr>
        <w:widowControl/>
        <w:spacing w:line="440" w:lineRule="exact"/>
        <w:jc w:val="center"/>
        <w:rPr>
          <w:rFonts w:ascii="华文中宋" w:eastAsia="华文中宋" w:hAnsi="华文中宋" w:hint="eastAsia"/>
          <w:b/>
          <w:kern w:val="0"/>
          <w:sz w:val="28"/>
          <w:szCs w:val="28"/>
        </w:rPr>
      </w:pPr>
      <w:r w:rsidRPr="00B20A16">
        <w:rPr>
          <w:rFonts w:ascii="华文中宋" w:eastAsia="华文中宋" w:hAnsi="华文中宋" w:hint="eastAsia"/>
          <w:b/>
          <w:kern w:val="0"/>
          <w:sz w:val="28"/>
          <w:szCs w:val="28"/>
        </w:rPr>
        <w:t>发挥空间优势生态优势资源优势</w:t>
      </w:r>
    </w:p>
    <w:p w:rsidR="00CD4B33" w:rsidRDefault="00CD4B33" w:rsidP="00086BFC">
      <w:pPr>
        <w:widowControl/>
        <w:spacing w:line="440" w:lineRule="exact"/>
        <w:jc w:val="center"/>
        <w:rPr>
          <w:rFonts w:ascii="华文中宋" w:eastAsia="华文中宋" w:hAnsi="华文中宋"/>
          <w:b/>
          <w:kern w:val="0"/>
          <w:sz w:val="28"/>
          <w:szCs w:val="28"/>
        </w:rPr>
      </w:pPr>
      <w:r w:rsidRPr="00B20A16">
        <w:rPr>
          <w:rFonts w:ascii="华文中宋" w:eastAsia="华文中宋" w:hAnsi="华文中宋" w:hint="eastAsia"/>
          <w:b/>
          <w:kern w:val="0"/>
          <w:sz w:val="28"/>
          <w:szCs w:val="28"/>
        </w:rPr>
        <w:t>上海市委书记李强前往位于大丰的上海农场调研</w:t>
      </w:r>
    </w:p>
    <w:p w:rsidR="00CD4B33" w:rsidRDefault="00CD4B33" w:rsidP="00CD4B33">
      <w:pPr>
        <w:widowControl/>
        <w:spacing w:line="440" w:lineRule="exact"/>
        <w:rPr>
          <w:rFonts w:ascii="仿宋_GB2312" w:eastAsia="仿宋_GB2312" w:hAnsi="宋体"/>
          <w:kern w:val="0"/>
          <w:sz w:val="28"/>
          <w:szCs w:val="28"/>
        </w:rPr>
      </w:pPr>
    </w:p>
    <w:p w:rsidR="00CD4B33" w:rsidRPr="00B20A16" w:rsidRDefault="00CD4B33" w:rsidP="00CD4B33">
      <w:pPr>
        <w:widowControl/>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w:t>
      </w:r>
      <w:r w:rsidRPr="00B20A16">
        <w:rPr>
          <w:rFonts w:ascii="仿宋_GB2312" w:eastAsia="仿宋_GB2312" w:hAnsi="宋体" w:hint="eastAsia"/>
          <w:kern w:val="0"/>
          <w:sz w:val="28"/>
          <w:szCs w:val="28"/>
        </w:rPr>
        <w:t>7月11日至12日，市委书记李强前往位于江苏省盐城市大丰区的上海农场调研，并看望慰问一线干部职工。李强指出，农场是满足广大市民对优质农副产品需求的重要供应基地，也是上海城市未来发展的重要战略空间。要深入贯彻落实习近平总书记考察上海重要讲话精神，围绕安全优质食品供应保障，进一步发挥空间优势、生态优势、资源优势，坚持走生态优先、绿色发展之路，全力打响品牌、做强特色、提升品质，为上海推动高质量发展、创造高品质生活作出更大贡献。</w:t>
      </w:r>
    </w:p>
    <w:p w:rsidR="00CD4B33" w:rsidRPr="00B20A16" w:rsidRDefault="00CD4B33" w:rsidP="00CD4B33">
      <w:pPr>
        <w:widowControl/>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w:t>
      </w:r>
      <w:r w:rsidRPr="00B20A16">
        <w:rPr>
          <w:rFonts w:ascii="仿宋_GB2312" w:eastAsia="仿宋_GB2312" w:hAnsi="宋体" w:hint="eastAsia"/>
          <w:kern w:val="0"/>
          <w:sz w:val="28"/>
          <w:szCs w:val="28"/>
        </w:rPr>
        <w:t>市委副书记尹弘参加调研。</w:t>
      </w:r>
    </w:p>
    <w:p w:rsidR="00CD4B33" w:rsidRPr="00B20A16" w:rsidRDefault="00CD4B33" w:rsidP="00CD4B33">
      <w:pPr>
        <w:widowControl/>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w:t>
      </w:r>
      <w:r w:rsidRPr="00B20A16">
        <w:rPr>
          <w:rFonts w:ascii="仿宋_GB2312" w:eastAsia="仿宋_GB2312" w:hAnsi="宋体" w:hint="eastAsia"/>
          <w:kern w:val="0"/>
          <w:sz w:val="28"/>
          <w:szCs w:val="28"/>
        </w:rPr>
        <w:t>上海农场是上海域外最大的现代农业生产基地。近70年来，一代又一代建设者在黄海滩涂上垦荒辟壤、发展生产、深耕细作。在数代农场人的共同努力和不懈奋斗下，昔日滩涂变成高产良田，现已开发形成耕地20万亩、林地5万亩、鱼塘8万亩和一批规模化、现代化畜禽养殖场，从单一种植业为主转向了种植、养殖、林苗、加工等各产业共同发展，源源不断向上海这座超大城市输送优质农副产品，已成为上海市民不可或缺的“米袋子”“菜篮子”“奶罐子”。</w:t>
      </w:r>
    </w:p>
    <w:p w:rsidR="00CD4B33" w:rsidRPr="00B20A16" w:rsidRDefault="00CD4B33" w:rsidP="00CD4B33">
      <w:pPr>
        <w:widowControl/>
        <w:spacing w:line="440" w:lineRule="exact"/>
        <w:rPr>
          <w:rFonts w:ascii="仿宋_GB2312" w:eastAsia="仿宋_GB2312" w:hAnsi="宋体"/>
          <w:kern w:val="0"/>
          <w:sz w:val="28"/>
          <w:szCs w:val="28"/>
        </w:rPr>
      </w:pPr>
      <w:r>
        <w:rPr>
          <w:rFonts w:ascii="仿宋_GB2312" w:eastAsia="仿宋_GB2312" w:hAnsi="宋体" w:hint="eastAsia"/>
          <w:kern w:val="0"/>
          <w:sz w:val="28"/>
          <w:szCs w:val="28"/>
        </w:rPr>
        <w:lastRenderedPageBreak/>
        <w:t xml:space="preserve">    </w:t>
      </w:r>
      <w:r w:rsidRPr="00B20A16">
        <w:rPr>
          <w:rFonts w:ascii="仿宋_GB2312" w:eastAsia="仿宋_GB2312" w:hAnsi="宋体" w:hint="eastAsia"/>
          <w:kern w:val="0"/>
          <w:sz w:val="28"/>
          <w:szCs w:val="28"/>
        </w:rPr>
        <w:t>李强十分关心农场推进现代绿色农业发展的探索进展，在光明粮食科技产业园鹤舞稻香体验馆，仔细察看供应上海市场的各种农副产品，深入了解粮食种植机械化、农产品无公害化等推进情况。听到这里的粮食种植以种源化、优质化为导向，正在探索打造无化肥、无农药大米品牌，李强叮嘱，要紧盯提供安全优质绿色农副产品这个目标，突出高科技、高品质、高附加值，注重品牌，充分发挥农场的独特优势，不断提升供给能力和质量水平。</w:t>
      </w:r>
    </w:p>
    <w:p w:rsidR="00CD4B33" w:rsidRPr="00B20A16" w:rsidRDefault="00CD4B33" w:rsidP="00CD4B33">
      <w:pPr>
        <w:widowControl/>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w:t>
      </w:r>
      <w:r w:rsidRPr="00B20A16">
        <w:rPr>
          <w:rFonts w:ascii="仿宋_GB2312" w:eastAsia="仿宋_GB2312" w:hAnsi="宋体" w:hint="eastAsia"/>
          <w:kern w:val="0"/>
          <w:sz w:val="28"/>
          <w:szCs w:val="28"/>
        </w:rPr>
        <w:t>光明牧业申丰奶牛场引进国际先进工艺技术与设备，结合奶牛养殖技术自主创新，着力打造新型智能化牧场，目前可日产优质生鲜牛奶200多吨。市领导现场听取企业发展情况介绍，就供应能力、品质保障、产业提升等作具体了解。李强说，要着眼提高产业质量效益和竞争力，不断优化工艺技术、创新生产方式，提供更多安全、优质、健康的产品，让广大市民群众买得放心、吃得健康、用得满意。</w:t>
      </w:r>
    </w:p>
    <w:p w:rsidR="00CD4B33" w:rsidRPr="00B20A16" w:rsidRDefault="00CD4B33" w:rsidP="00CD4B33">
      <w:pPr>
        <w:widowControl/>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w:t>
      </w:r>
      <w:r w:rsidRPr="00B20A16">
        <w:rPr>
          <w:rFonts w:ascii="仿宋_GB2312" w:eastAsia="仿宋_GB2312" w:hAnsi="宋体" w:hint="eastAsia"/>
          <w:kern w:val="0"/>
          <w:sz w:val="28"/>
          <w:szCs w:val="28"/>
        </w:rPr>
        <w:t>市领导还详细听取了上海农场整体发展情况汇报，就规划建设、产业发展、生态环境保护等同相关负责同志进行深入交流。李强指出，要坚持以规划为引领，聚焦功能定位，增强优势特色，做深做实上海主副食品供应重要压舱石这篇大文章，更好满足广大市民群众对美好生活的向往，更好服务全市经济社会发展。要抓住新一轮发展机遇，坚持改革创新，提升产业能级，加强市场化运作，做优品质和品牌，不断提高企业竞争力和市场影响力。要积极融入长三角一体化发展国家战略，加强与当地协调对接，在生态环境共建共享、优质农产品供应保障等方面不断深化合作，促进共同发展。调研期间，市领导还看望慰问了常驻当地的一线干部职工和公安民警、司法干警，对大家长年累月坚守岗位、辛勤付出表示感谢，希望大家不忘初心、牢记使命，勇于担当作为，锻造过硬队伍，不断取得新成绩、作出新贡献。</w:t>
      </w:r>
    </w:p>
    <w:p w:rsidR="00CD4B33" w:rsidRDefault="00CD4B33" w:rsidP="00CD4B33">
      <w:pPr>
        <w:widowControl/>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w:t>
      </w:r>
      <w:r w:rsidRPr="00B20A16">
        <w:rPr>
          <w:rFonts w:ascii="仿宋_GB2312" w:eastAsia="仿宋_GB2312" w:hAnsi="宋体" w:hint="eastAsia"/>
          <w:kern w:val="0"/>
          <w:sz w:val="28"/>
          <w:szCs w:val="28"/>
        </w:rPr>
        <w:t>市领导诸葛宇杰、彭沉雷参加调研。</w:t>
      </w:r>
      <w:r>
        <w:rPr>
          <w:rFonts w:ascii="仿宋_GB2312" w:eastAsia="仿宋_GB2312" w:hAnsi="宋体" w:hint="eastAsia"/>
          <w:kern w:val="0"/>
          <w:sz w:val="28"/>
          <w:szCs w:val="28"/>
        </w:rPr>
        <w:t xml:space="preserve">          （光明食品集团）</w:t>
      </w:r>
    </w:p>
    <w:p w:rsidR="00CD4B33" w:rsidRPr="00E07A34" w:rsidRDefault="00CD4B33" w:rsidP="00CD4B33">
      <w:pPr>
        <w:spacing w:line="440" w:lineRule="exact"/>
        <w:rPr>
          <w:rFonts w:ascii="仿宋_GB2312" w:eastAsia="仿宋_GB2312" w:hAnsi="宋体" w:cs="仿宋_GB2312"/>
          <w:sz w:val="28"/>
          <w:szCs w:val="28"/>
        </w:rPr>
      </w:pPr>
    </w:p>
    <w:p w:rsidR="00CD4B33" w:rsidRPr="00253B2C" w:rsidRDefault="00CD4B33" w:rsidP="00192AB1">
      <w:pPr>
        <w:numPr>
          <w:ilvl w:val="0"/>
          <w:numId w:val="1"/>
        </w:numPr>
        <w:tabs>
          <w:tab w:val="left" w:pos="420"/>
        </w:tabs>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金融工作</w:t>
      </w:r>
    </w:p>
    <w:p w:rsidR="00CD4B33" w:rsidRDefault="00CD4B33" w:rsidP="00CD4B33">
      <w:pPr>
        <w:spacing w:line="440" w:lineRule="exact"/>
        <w:ind w:left="420"/>
        <w:jc w:val="center"/>
        <w:rPr>
          <w:rFonts w:ascii="华文中宋" w:eastAsia="华文中宋" w:hAnsi="华文中宋" w:cs="仿宋_GB2312"/>
          <w:b/>
          <w:sz w:val="28"/>
          <w:szCs w:val="28"/>
        </w:rPr>
      </w:pPr>
      <w:r w:rsidRPr="00107E1F">
        <w:rPr>
          <w:rFonts w:ascii="华文中宋" w:eastAsia="华文中宋" w:hAnsi="华文中宋" w:cs="仿宋_GB2312" w:hint="eastAsia"/>
          <w:b/>
          <w:sz w:val="28"/>
          <w:szCs w:val="28"/>
        </w:rPr>
        <w:t>三大国际评级机构一致维持浦发银行评级</w:t>
      </w:r>
    </w:p>
    <w:p w:rsidR="00CD4B33" w:rsidRDefault="00CD4B33" w:rsidP="00CD4B33">
      <w:pPr>
        <w:spacing w:line="440" w:lineRule="exact"/>
        <w:ind w:left="420"/>
        <w:jc w:val="center"/>
        <w:rPr>
          <w:rFonts w:ascii="华文中宋" w:eastAsia="华文中宋" w:hAnsi="华文中宋" w:cs="仿宋_GB2312"/>
          <w:b/>
          <w:sz w:val="28"/>
          <w:szCs w:val="28"/>
        </w:rPr>
      </w:pPr>
    </w:p>
    <w:p w:rsidR="00CD4B33" w:rsidRDefault="00CD4B33" w:rsidP="00CD4B33">
      <w:pPr>
        <w:snapToGrid w:val="0"/>
        <w:spacing w:line="440" w:lineRule="exact"/>
        <w:ind w:firstLine="570"/>
        <w:rPr>
          <w:rFonts w:ascii="仿宋_GB2312" w:eastAsia="仿宋_GB2312" w:hAnsi="宋体" w:cs="仿宋_GB2312"/>
          <w:sz w:val="28"/>
          <w:szCs w:val="28"/>
        </w:rPr>
      </w:pPr>
      <w:r w:rsidRPr="00107E1F">
        <w:rPr>
          <w:rFonts w:ascii="MS Mincho" w:eastAsia="MS Mincho" w:hAnsi="MS Mincho" w:cs="MS Mincho" w:hint="eastAsia"/>
          <w:sz w:val="28"/>
          <w:szCs w:val="28"/>
        </w:rPr>
        <w:t> </w:t>
      </w:r>
      <w:r w:rsidRPr="00107E1F">
        <w:rPr>
          <w:rFonts w:ascii="仿宋_GB2312" w:eastAsia="仿宋_GB2312" w:hAnsi="宋体" w:cs="仿宋_GB2312" w:hint="eastAsia"/>
          <w:sz w:val="28"/>
          <w:szCs w:val="28"/>
        </w:rPr>
        <w:t>近日，三大国际评级机构（穆迪、标普和惠誉）按照惯例对浦</w:t>
      </w:r>
      <w:r w:rsidRPr="00107E1F">
        <w:rPr>
          <w:rFonts w:ascii="仿宋_GB2312" w:eastAsia="仿宋_GB2312" w:hAnsi="宋体" w:cs="仿宋_GB2312" w:hint="eastAsia"/>
          <w:sz w:val="28"/>
          <w:szCs w:val="28"/>
        </w:rPr>
        <w:lastRenderedPageBreak/>
        <w:t>发银行主体信用评级开展复</w:t>
      </w:r>
      <w:r>
        <w:rPr>
          <w:rFonts w:ascii="仿宋_GB2312" w:eastAsia="仿宋_GB2312" w:hAnsi="宋体" w:cs="仿宋_GB2312" w:hint="eastAsia"/>
          <w:sz w:val="28"/>
          <w:szCs w:val="28"/>
        </w:rPr>
        <w:t>评，三家机构先后对浦发银行管理层进行访谈。目前，</w:t>
      </w:r>
      <w:r w:rsidRPr="00107E1F">
        <w:rPr>
          <w:rFonts w:ascii="仿宋_GB2312" w:eastAsia="仿宋_GB2312" w:hAnsi="宋体" w:cs="仿宋_GB2312" w:hint="eastAsia"/>
          <w:sz w:val="28"/>
          <w:szCs w:val="28"/>
        </w:rPr>
        <w:t>均已确认维持浦发银行评级不变，展望为“稳定”：穆迪维持浦发银行长期信用评级“</w:t>
      </w:r>
      <w:r w:rsidRPr="00107E1F">
        <w:rPr>
          <w:rFonts w:ascii="仿宋_GB2312" w:eastAsia="仿宋_GB2312" w:hAnsi="宋体" w:cs="仿宋_GB2312"/>
          <w:sz w:val="28"/>
          <w:szCs w:val="28"/>
        </w:rPr>
        <w:t>Baa2</w:t>
      </w:r>
      <w:r w:rsidRPr="00107E1F">
        <w:rPr>
          <w:rFonts w:ascii="仿宋_GB2312" w:eastAsia="仿宋_GB2312" w:hAnsi="宋体" w:cs="仿宋_GB2312"/>
          <w:sz w:val="28"/>
          <w:szCs w:val="28"/>
        </w:rPr>
        <w:t>”</w:t>
      </w:r>
      <w:r w:rsidRPr="00107E1F">
        <w:rPr>
          <w:rFonts w:ascii="仿宋_GB2312" w:eastAsia="仿宋_GB2312" w:hAnsi="宋体" w:cs="仿宋_GB2312" w:hint="eastAsia"/>
          <w:sz w:val="28"/>
          <w:szCs w:val="28"/>
        </w:rPr>
        <w:t>，短期信用评级“</w:t>
      </w:r>
      <w:r w:rsidRPr="00107E1F">
        <w:rPr>
          <w:rFonts w:ascii="仿宋_GB2312" w:eastAsia="仿宋_GB2312" w:hAnsi="宋体" w:cs="仿宋_GB2312"/>
          <w:sz w:val="28"/>
          <w:szCs w:val="28"/>
        </w:rPr>
        <w:t>P-2</w:t>
      </w:r>
      <w:r w:rsidRPr="00107E1F">
        <w:rPr>
          <w:rFonts w:ascii="仿宋_GB2312" w:eastAsia="仿宋_GB2312" w:hAnsi="宋体" w:cs="仿宋_GB2312"/>
          <w:sz w:val="28"/>
          <w:szCs w:val="28"/>
        </w:rPr>
        <w:t>”</w:t>
      </w:r>
      <w:r w:rsidRPr="00107E1F">
        <w:rPr>
          <w:rFonts w:ascii="仿宋_GB2312" w:eastAsia="仿宋_GB2312" w:hAnsi="宋体" w:cs="仿宋_GB2312" w:hint="eastAsia"/>
          <w:sz w:val="28"/>
          <w:szCs w:val="28"/>
        </w:rPr>
        <w:t>；惠誉维持浦发银行长期发行人违约评级“</w:t>
      </w:r>
      <w:r w:rsidRPr="00107E1F">
        <w:rPr>
          <w:rFonts w:ascii="仿宋_GB2312" w:eastAsia="仿宋_GB2312" w:hAnsi="宋体" w:cs="仿宋_GB2312"/>
          <w:sz w:val="28"/>
          <w:szCs w:val="28"/>
        </w:rPr>
        <w:t>BBB</w:t>
      </w:r>
      <w:r w:rsidRPr="00107E1F">
        <w:rPr>
          <w:rFonts w:ascii="仿宋_GB2312" w:eastAsia="仿宋_GB2312" w:hAnsi="宋体" w:cs="仿宋_GB2312"/>
          <w:sz w:val="28"/>
          <w:szCs w:val="28"/>
        </w:rPr>
        <w:t>”</w:t>
      </w:r>
      <w:r w:rsidRPr="00107E1F">
        <w:rPr>
          <w:rFonts w:ascii="仿宋_GB2312" w:eastAsia="仿宋_GB2312" w:hAnsi="宋体" w:cs="仿宋_GB2312" w:hint="eastAsia"/>
          <w:sz w:val="28"/>
          <w:szCs w:val="28"/>
        </w:rPr>
        <w:t>，生存力评级“</w:t>
      </w:r>
      <w:r w:rsidRPr="00107E1F">
        <w:rPr>
          <w:rFonts w:ascii="仿宋_GB2312" w:eastAsia="仿宋_GB2312" w:hAnsi="宋体" w:cs="仿宋_GB2312"/>
          <w:sz w:val="28"/>
          <w:szCs w:val="28"/>
        </w:rPr>
        <w:t>b+</w:t>
      </w:r>
      <w:r w:rsidRPr="00107E1F">
        <w:rPr>
          <w:rFonts w:ascii="仿宋_GB2312" w:eastAsia="仿宋_GB2312" w:hAnsi="宋体" w:cs="仿宋_GB2312"/>
          <w:sz w:val="28"/>
          <w:szCs w:val="28"/>
        </w:rPr>
        <w:t>”</w:t>
      </w:r>
      <w:r w:rsidRPr="00107E1F">
        <w:rPr>
          <w:rFonts w:ascii="仿宋_GB2312" w:eastAsia="仿宋_GB2312" w:hAnsi="宋体" w:cs="仿宋_GB2312" w:hint="eastAsia"/>
          <w:sz w:val="28"/>
          <w:szCs w:val="28"/>
        </w:rPr>
        <w:t>；标普确认维持浦发银行长期信用评级“</w:t>
      </w:r>
      <w:r w:rsidRPr="00107E1F">
        <w:rPr>
          <w:rFonts w:ascii="仿宋_GB2312" w:eastAsia="仿宋_GB2312" w:hAnsi="宋体" w:cs="仿宋_GB2312"/>
          <w:sz w:val="28"/>
          <w:szCs w:val="28"/>
        </w:rPr>
        <w:t>BBB</w:t>
      </w:r>
      <w:r w:rsidRPr="00107E1F">
        <w:rPr>
          <w:rFonts w:ascii="仿宋_GB2312" w:eastAsia="仿宋_GB2312" w:hAnsi="宋体" w:cs="仿宋_GB2312"/>
          <w:sz w:val="28"/>
          <w:szCs w:val="28"/>
        </w:rPr>
        <w:t>”</w:t>
      </w:r>
      <w:r w:rsidRPr="00107E1F">
        <w:rPr>
          <w:rFonts w:ascii="仿宋_GB2312" w:eastAsia="仿宋_GB2312" w:hAnsi="宋体" w:cs="仿宋_GB2312" w:hint="eastAsia"/>
          <w:sz w:val="28"/>
          <w:szCs w:val="28"/>
        </w:rPr>
        <w:t>，短期发债人信用评级“</w:t>
      </w:r>
      <w:r w:rsidRPr="00107E1F">
        <w:rPr>
          <w:rFonts w:ascii="仿宋_GB2312" w:eastAsia="仿宋_GB2312" w:hAnsi="宋体" w:cs="仿宋_GB2312"/>
          <w:sz w:val="28"/>
          <w:szCs w:val="28"/>
        </w:rPr>
        <w:t>A-2</w:t>
      </w:r>
      <w:r w:rsidRPr="00107E1F">
        <w:rPr>
          <w:rFonts w:ascii="仿宋_GB2312" w:eastAsia="仿宋_GB2312" w:hAnsi="宋体" w:cs="仿宋_GB2312"/>
          <w:sz w:val="28"/>
          <w:szCs w:val="28"/>
        </w:rPr>
        <w:t>”</w:t>
      </w:r>
      <w:r w:rsidRPr="00107E1F">
        <w:rPr>
          <w:rFonts w:ascii="仿宋_GB2312" w:eastAsia="仿宋_GB2312" w:hAnsi="宋体" w:cs="仿宋_GB2312" w:hint="eastAsia"/>
          <w:sz w:val="28"/>
          <w:szCs w:val="28"/>
        </w:rPr>
        <w:t>。</w:t>
      </w:r>
      <w:r w:rsidRPr="00107E1F">
        <w:rPr>
          <w:rFonts w:ascii="仿宋_GB2312" w:eastAsia="仿宋_GB2312" w:hAnsi="宋体" w:cs="仿宋_GB2312"/>
          <w:sz w:val="28"/>
          <w:szCs w:val="28"/>
        </w:rPr>
        <w:t xml:space="preserve"> </w:t>
      </w:r>
      <w:r>
        <w:rPr>
          <w:rFonts w:ascii="仿宋_GB2312" w:eastAsia="仿宋_GB2312" w:hAnsi="宋体" w:cs="仿宋_GB2312" w:hint="eastAsia"/>
          <w:sz w:val="28"/>
          <w:szCs w:val="28"/>
        </w:rPr>
        <w:t xml:space="preserve">                        </w:t>
      </w:r>
      <w:r w:rsidR="00196036">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（浦发银行）</w:t>
      </w:r>
    </w:p>
    <w:p w:rsidR="00CD4B33" w:rsidRDefault="00CD4B33" w:rsidP="00CD4B33">
      <w:pPr>
        <w:spacing w:line="440" w:lineRule="exact"/>
        <w:rPr>
          <w:rFonts w:ascii="华文中宋" w:eastAsia="华文中宋" w:hAnsi="华文中宋" w:cs="仿宋_GB2312"/>
          <w:b/>
          <w:sz w:val="28"/>
          <w:szCs w:val="28"/>
        </w:rPr>
      </w:pPr>
    </w:p>
    <w:p w:rsidR="00CD4B33" w:rsidRDefault="00CD4B33" w:rsidP="00CD4B33">
      <w:pPr>
        <w:spacing w:line="440" w:lineRule="exact"/>
        <w:jc w:val="center"/>
        <w:rPr>
          <w:rFonts w:ascii="华文中宋" w:eastAsia="华文中宋" w:hAnsi="华文中宋" w:cs="仿宋_GB2312"/>
          <w:b/>
          <w:sz w:val="28"/>
          <w:szCs w:val="28"/>
        </w:rPr>
      </w:pPr>
      <w:r w:rsidRPr="00B20A16">
        <w:rPr>
          <w:rFonts w:ascii="华文中宋" w:eastAsia="华文中宋" w:hAnsi="华文中宋" w:cs="仿宋_GB2312" w:hint="eastAsia"/>
          <w:b/>
          <w:sz w:val="28"/>
          <w:szCs w:val="28"/>
        </w:rPr>
        <w:t>中国太保与苏宁集团签署战略合作协议</w:t>
      </w:r>
    </w:p>
    <w:p w:rsidR="00CD4B33" w:rsidRPr="00A42600" w:rsidRDefault="00CD4B33" w:rsidP="00CD4B33">
      <w:pPr>
        <w:spacing w:line="440" w:lineRule="exact"/>
        <w:jc w:val="center"/>
        <w:rPr>
          <w:rFonts w:ascii="华文中宋" w:eastAsia="华文中宋" w:hAnsi="华文中宋" w:cs="仿宋_GB2312"/>
          <w:b/>
          <w:sz w:val="28"/>
          <w:szCs w:val="28"/>
        </w:rPr>
      </w:pPr>
    </w:p>
    <w:p w:rsidR="00CD4B33" w:rsidRPr="00B20A16" w:rsidRDefault="00CD4B33" w:rsidP="00196036">
      <w:pPr>
        <w:snapToGrid w:val="0"/>
        <w:spacing w:line="440" w:lineRule="exact"/>
        <w:ind w:firstLine="555"/>
        <w:jc w:val="left"/>
        <w:rPr>
          <w:rFonts w:ascii="仿宋_GB2312" w:eastAsia="仿宋_GB2312" w:hAnsi="宋体" w:cs="仿宋_GB2312"/>
          <w:sz w:val="28"/>
          <w:szCs w:val="28"/>
        </w:rPr>
      </w:pPr>
      <w:r w:rsidRPr="00B20A16">
        <w:rPr>
          <w:rFonts w:ascii="仿宋_GB2312" w:eastAsia="仿宋_GB2312" w:hAnsi="宋体" w:cs="仿宋_GB2312" w:hint="eastAsia"/>
          <w:sz w:val="28"/>
          <w:szCs w:val="28"/>
        </w:rPr>
        <w:t>近日，中国太保与苏宁集团在江苏南京举办战略合作协议签约仪式。双方回顾了多年来在产品延长保修责任险、退换货运费险、物流责任险、雇主责任险、车险、企财险及安工险等相关险种方面的合作成果，并就围绕创新产品和服务供给进行了深入交流。双方</w:t>
      </w:r>
      <w:r>
        <w:rPr>
          <w:rFonts w:ascii="仿宋_GB2312" w:eastAsia="仿宋_GB2312" w:hAnsi="宋体" w:cs="仿宋_GB2312" w:hint="eastAsia"/>
          <w:sz w:val="28"/>
          <w:szCs w:val="28"/>
        </w:rPr>
        <w:t>将</w:t>
      </w:r>
      <w:r w:rsidRPr="00B20A16">
        <w:rPr>
          <w:rFonts w:ascii="仿宋_GB2312" w:eastAsia="仿宋_GB2312" w:hAnsi="宋体" w:cs="仿宋_GB2312" w:hint="eastAsia"/>
          <w:sz w:val="28"/>
          <w:szCs w:val="28"/>
        </w:rPr>
        <w:t>共同开启在保险合作、投融资、健康养老和改善民生等领域更深层次的全方位合作，服务国家战略，为长三角区域的社会经济发展贡献力量。</w:t>
      </w:r>
    </w:p>
    <w:p w:rsidR="00CD4B33" w:rsidRDefault="00CD4B33" w:rsidP="00CD4B33">
      <w:pPr>
        <w:snapToGrid w:val="0"/>
        <w:spacing w:line="440" w:lineRule="exact"/>
        <w:ind w:firstLine="555"/>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                          </w:t>
      </w:r>
      <w:r w:rsidR="00196036">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 xml:space="preserve">（中国太保） </w:t>
      </w:r>
    </w:p>
    <w:p w:rsidR="00CD4B33" w:rsidRDefault="00CD4B33" w:rsidP="00CD4B33">
      <w:pPr>
        <w:snapToGrid w:val="0"/>
        <w:spacing w:line="440" w:lineRule="exact"/>
        <w:ind w:firstLine="555"/>
        <w:jc w:val="left"/>
        <w:rPr>
          <w:rFonts w:ascii="仿宋_GB2312" w:eastAsia="仿宋_GB2312" w:hAnsi="宋体" w:cs="仿宋_GB2312"/>
          <w:sz w:val="28"/>
          <w:szCs w:val="28"/>
        </w:rPr>
      </w:pPr>
    </w:p>
    <w:p w:rsidR="00CD4B33" w:rsidRDefault="00CD4B33" w:rsidP="00192AB1">
      <w:pPr>
        <w:numPr>
          <w:ilvl w:val="0"/>
          <w:numId w:val="1"/>
        </w:numPr>
        <w:tabs>
          <w:tab w:val="left" w:pos="420"/>
        </w:tabs>
        <w:spacing w:afterLines="50" w:line="480" w:lineRule="exact"/>
        <w:ind w:rightChars="-42" w:right="-88"/>
        <w:rPr>
          <w:rFonts w:ascii="楷体_GB2312" w:eastAsia="楷体_GB2312"/>
          <w:b/>
          <w:sz w:val="32"/>
          <w:szCs w:val="32"/>
        </w:rPr>
      </w:pPr>
      <w:r>
        <w:rPr>
          <w:rFonts w:ascii="楷体_GB2312" w:eastAsia="楷体_GB2312" w:hint="eastAsia"/>
          <w:b/>
          <w:sz w:val="32"/>
          <w:szCs w:val="32"/>
        </w:rPr>
        <w:t>经济工作</w:t>
      </w:r>
    </w:p>
    <w:p w:rsidR="00CD4B33" w:rsidRDefault="00CD4B33" w:rsidP="00192AB1">
      <w:pPr>
        <w:spacing w:afterLines="50" w:line="480" w:lineRule="exact"/>
        <w:ind w:rightChars="-42" w:right="-88"/>
        <w:rPr>
          <w:rFonts w:ascii="楷体_GB2312" w:eastAsia="楷体_GB2312"/>
          <w:b/>
          <w:sz w:val="32"/>
          <w:szCs w:val="32"/>
        </w:rPr>
      </w:pPr>
    </w:p>
    <w:p w:rsidR="00CD4B33" w:rsidRDefault="00CD4B33" w:rsidP="00CD4B33">
      <w:pPr>
        <w:snapToGrid w:val="0"/>
        <w:spacing w:line="440" w:lineRule="exact"/>
        <w:ind w:left="420"/>
        <w:jc w:val="center"/>
        <w:rPr>
          <w:rFonts w:ascii="华文中宋" w:eastAsia="华文中宋" w:hAnsi="华文中宋" w:cs="MS Mincho"/>
          <w:b/>
          <w:sz w:val="28"/>
          <w:szCs w:val="28"/>
        </w:rPr>
      </w:pPr>
      <w:r w:rsidRPr="001C3D1E">
        <w:rPr>
          <w:rFonts w:ascii="华文中宋" w:eastAsia="华文中宋" w:hAnsi="华文中宋" w:cs="MS Mincho" w:hint="eastAsia"/>
          <w:b/>
          <w:sz w:val="28"/>
          <w:szCs w:val="28"/>
        </w:rPr>
        <w:t>上汽集团名列《财富》中国500强第5位</w:t>
      </w:r>
    </w:p>
    <w:p w:rsidR="00CD4B33" w:rsidRPr="001C3D1E" w:rsidRDefault="00CD4B33" w:rsidP="00CD4B33">
      <w:pPr>
        <w:snapToGrid w:val="0"/>
        <w:spacing w:line="440" w:lineRule="exact"/>
        <w:ind w:left="420"/>
        <w:jc w:val="center"/>
        <w:rPr>
          <w:rFonts w:ascii="华文中宋" w:eastAsia="华文中宋" w:hAnsi="华文中宋" w:cs="MS Mincho"/>
          <w:b/>
          <w:sz w:val="28"/>
          <w:szCs w:val="28"/>
        </w:rPr>
      </w:pPr>
    </w:p>
    <w:p w:rsidR="00CD4B33" w:rsidRDefault="00CD4B33" w:rsidP="00CD4B33">
      <w:pPr>
        <w:snapToGrid w:val="0"/>
        <w:spacing w:line="440" w:lineRule="exact"/>
        <w:rPr>
          <w:rFonts w:ascii="仿宋_GB2312" w:eastAsia="仿宋_GB2312" w:hAnsi="仿宋" w:cs="MS Mincho"/>
          <w:sz w:val="28"/>
          <w:szCs w:val="28"/>
        </w:rPr>
      </w:pPr>
      <w:r>
        <w:rPr>
          <w:rFonts w:ascii="仿宋_GB2312" w:eastAsia="仿宋_GB2312" w:hAnsi="仿宋" w:cs="MS Mincho" w:hint="eastAsia"/>
          <w:sz w:val="28"/>
          <w:szCs w:val="28"/>
        </w:rPr>
        <w:t xml:space="preserve">    近</w:t>
      </w:r>
      <w:r w:rsidRPr="001C3D1E">
        <w:rPr>
          <w:rFonts w:ascii="仿宋_GB2312" w:eastAsia="仿宋_GB2312" w:hAnsi="仿宋" w:cs="MS Mincho" w:hint="eastAsia"/>
          <w:sz w:val="28"/>
          <w:szCs w:val="28"/>
        </w:rPr>
        <w:t>日，财富中文网发布了《财富》中国500强排行榜。在上榜门槛提升且汽车行业整体低迷的态势下，上汽集团以2018年实现营业总收入9021.94亿元、净利润360.09亿元的业绩，位列榜单第5位，与去年排名持平，在汽车行业中排名第一。本次上榜的企业中，汽车企业共有22家，比去年减少两家。其中，整车企业为17家，零部件企业为5家，汽车行业占比为4.4%。</w:t>
      </w:r>
      <w:r>
        <w:rPr>
          <w:rFonts w:ascii="仿宋_GB2312" w:eastAsia="仿宋_GB2312" w:hAnsi="仿宋" w:cs="MS Mincho" w:hint="eastAsia"/>
          <w:sz w:val="28"/>
          <w:szCs w:val="28"/>
        </w:rPr>
        <w:t xml:space="preserve">                 (上汽集团)</w:t>
      </w:r>
    </w:p>
    <w:p w:rsidR="00CD4B33" w:rsidRDefault="00CD4B33" w:rsidP="00CD4B33">
      <w:pPr>
        <w:snapToGrid w:val="0"/>
        <w:spacing w:line="440" w:lineRule="exact"/>
        <w:rPr>
          <w:rFonts w:ascii="华文中宋" w:eastAsia="华文中宋" w:hAnsi="华文中宋" w:cs="MS Mincho"/>
          <w:b/>
          <w:sz w:val="28"/>
          <w:szCs w:val="28"/>
        </w:rPr>
      </w:pPr>
    </w:p>
    <w:p w:rsidR="00CD4B33" w:rsidRDefault="00CD4B33" w:rsidP="00CD4B33">
      <w:pPr>
        <w:snapToGrid w:val="0"/>
        <w:spacing w:line="440" w:lineRule="exact"/>
        <w:jc w:val="center"/>
        <w:rPr>
          <w:rFonts w:ascii="华文中宋" w:eastAsia="华文中宋" w:hAnsi="华文中宋" w:cs="MS Mincho"/>
          <w:b/>
          <w:sz w:val="28"/>
          <w:szCs w:val="28"/>
        </w:rPr>
      </w:pPr>
      <w:r w:rsidRPr="006F65EB">
        <w:rPr>
          <w:rFonts w:ascii="华文中宋" w:eastAsia="华文中宋" w:hAnsi="华文中宋" w:cs="MS Mincho" w:hint="eastAsia"/>
          <w:b/>
          <w:sz w:val="28"/>
          <w:szCs w:val="28"/>
        </w:rPr>
        <w:t>上海市医药学校-昆士兰健康人才培训交流基地揭牌</w:t>
      </w:r>
    </w:p>
    <w:p w:rsidR="00CD4B33" w:rsidRPr="006F65EB" w:rsidRDefault="00CD4B33" w:rsidP="00CD4B33">
      <w:pPr>
        <w:snapToGrid w:val="0"/>
        <w:spacing w:line="440" w:lineRule="exact"/>
        <w:ind w:left="420"/>
        <w:rPr>
          <w:rFonts w:ascii="华文中宋" w:eastAsia="华文中宋" w:hAnsi="华文中宋" w:cs="MS Mincho"/>
          <w:b/>
          <w:sz w:val="28"/>
          <w:szCs w:val="28"/>
        </w:rPr>
      </w:pPr>
    </w:p>
    <w:p w:rsidR="00CD4B33" w:rsidRDefault="00CD4B33" w:rsidP="00CD4B33">
      <w:pPr>
        <w:snapToGrid w:val="0"/>
        <w:spacing w:line="440" w:lineRule="exact"/>
        <w:ind w:firstLine="555"/>
        <w:rPr>
          <w:rFonts w:ascii="仿宋_GB2312" w:eastAsia="仿宋_GB2312" w:hAnsi="MS Mincho" w:cs="MS Mincho"/>
          <w:sz w:val="28"/>
          <w:szCs w:val="28"/>
        </w:rPr>
      </w:pPr>
      <w:r w:rsidRPr="006F65EB">
        <w:rPr>
          <w:rFonts w:ascii="仿宋_GB2312" w:eastAsia="仿宋_GB2312" w:hAnsi="MS Mincho" w:cs="MS Mincho" w:hint="eastAsia"/>
          <w:sz w:val="28"/>
          <w:szCs w:val="28"/>
        </w:rPr>
        <w:lastRenderedPageBreak/>
        <w:t>日前，上海市医药学校-昆士兰健康人才培训交流基地揭牌仪式在沪举行，标志着医药学校的健康人才培养在国际合作方面迈出了新步伐。医药学校与昆士兰技术与继续教育学院将在课程开发、教师培训、专业英语、产教结合和校企合作等方面开展合作。双方将对接合作潜力，寻找利益交汇点，深化在职业教育领域的互利合作与协作，共同发展，并在国际职业教育交流和发展方面相互借鉴、积聚经验，以期在更大领域携手共创国际职业教育的美好未来。</w:t>
      </w:r>
    </w:p>
    <w:p w:rsidR="00CD4B33" w:rsidRDefault="00CD4B33" w:rsidP="00196036">
      <w:pPr>
        <w:snapToGrid w:val="0"/>
        <w:spacing w:line="440" w:lineRule="exact"/>
        <w:ind w:firstLine="555"/>
        <w:rPr>
          <w:rFonts w:ascii="仿宋_GB2312" w:eastAsia="仿宋_GB2312" w:hAnsi="MS Mincho" w:cs="MS Mincho"/>
          <w:sz w:val="28"/>
          <w:szCs w:val="28"/>
        </w:rPr>
      </w:pPr>
      <w:r w:rsidRPr="006F65EB">
        <w:rPr>
          <w:rFonts w:ascii="仿宋_GB2312" w:eastAsia="仿宋_GB2312" w:hAnsi="MS Mincho" w:cs="MS Mincho" w:hint="eastAsia"/>
          <w:sz w:val="28"/>
          <w:szCs w:val="28"/>
        </w:rPr>
        <w:t>两校的合作将提升医药学校的育人质量，对上药加快技术技能型人才培养的国际化进程</w:t>
      </w:r>
      <w:r>
        <w:rPr>
          <w:rFonts w:ascii="仿宋_GB2312" w:eastAsia="仿宋_GB2312" w:hAnsi="MS Mincho" w:cs="MS Mincho" w:hint="eastAsia"/>
          <w:sz w:val="28"/>
          <w:szCs w:val="28"/>
        </w:rPr>
        <w:t>，</w:t>
      </w:r>
      <w:r w:rsidRPr="006F65EB">
        <w:rPr>
          <w:rFonts w:ascii="仿宋_GB2312" w:eastAsia="仿宋_GB2312" w:hAnsi="MS Mincho" w:cs="MS Mincho" w:hint="eastAsia"/>
          <w:sz w:val="28"/>
          <w:szCs w:val="28"/>
        </w:rPr>
        <w:t>作为国家先期重点培育的产教融合型企业的建设具有重要意义。</w:t>
      </w:r>
      <w:r w:rsidR="00196036">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 xml:space="preserve">（上实集团） </w:t>
      </w:r>
    </w:p>
    <w:p w:rsidR="00CD4B33" w:rsidRPr="001C3D1E" w:rsidRDefault="00CD4B33" w:rsidP="00CD4B33">
      <w:pPr>
        <w:snapToGrid w:val="0"/>
        <w:spacing w:line="440" w:lineRule="exact"/>
        <w:ind w:firstLine="555"/>
        <w:rPr>
          <w:rFonts w:ascii="仿宋_GB2312" w:eastAsia="仿宋_GB2312" w:hAnsi="仿宋" w:cs="MS Mincho"/>
          <w:sz w:val="28"/>
          <w:szCs w:val="28"/>
        </w:rPr>
      </w:pPr>
    </w:p>
    <w:p w:rsidR="00CD4B33" w:rsidRPr="001C3D1E" w:rsidRDefault="00CD4B33" w:rsidP="00CD4B33">
      <w:pPr>
        <w:snapToGrid w:val="0"/>
        <w:spacing w:line="440" w:lineRule="exact"/>
        <w:jc w:val="center"/>
        <w:rPr>
          <w:rFonts w:ascii="华文中宋" w:eastAsia="华文中宋" w:hAnsi="华文中宋" w:cs="MS Mincho"/>
          <w:b/>
          <w:sz w:val="28"/>
          <w:szCs w:val="28"/>
        </w:rPr>
      </w:pPr>
      <w:r w:rsidRPr="001C3D1E">
        <w:rPr>
          <w:rFonts w:ascii="华文中宋" w:eastAsia="华文中宋" w:hAnsi="华文中宋" w:cs="MS Mincho" w:hint="eastAsia"/>
          <w:b/>
          <w:sz w:val="28"/>
          <w:szCs w:val="28"/>
        </w:rPr>
        <w:t>申能集团与新加坡大华银行集团签署消费金融公司出资协议</w:t>
      </w:r>
    </w:p>
    <w:p w:rsidR="00CD4B33" w:rsidRDefault="00CD4B33" w:rsidP="00CD4B33">
      <w:pPr>
        <w:snapToGrid w:val="0"/>
        <w:spacing w:line="440" w:lineRule="exact"/>
        <w:jc w:val="center"/>
        <w:rPr>
          <w:rFonts w:ascii="华文中宋" w:eastAsia="华文中宋" w:hAnsi="华文中宋" w:cs="MS Mincho"/>
          <w:b/>
          <w:sz w:val="28"/>
          <w:szCs w:val="28"/>
        </w:rPr>
      </w:pPr>
    </w:p>
    <w:p w:rsidR="00CD4B33" w:rsidRPr="0027772C" w:rsidRDefault="00CD4B33" w:rsidP="00CD4B33">
      <w:pPr>
        <w:snapToGrid w:val="0"/>
        <w:spacing w:line="440" w:lineRule="exact"/>
        <w:rPr>
          <w:rFonts w:ascii="仿宋_GB2312" w:eastAsia="仿宋_GB2312" w:hAnsi="MS Mincho" w:cs="MS Mincho"/>
          <w:sz w:val="28"/>
          <w:szCs w:val="28"/>
        </w:rPr>
      </w:pPr>
      <w:r>
        <w:rPr>
          <w:rFonts w:ascii="仿宋_GB2312" w:eastAsia="仿宋_GB2312" w:hAnsi="MS Mincho" w:cs="MS Mincho" w:hint="eastAsia"/>
          <w:sz w:val="28"/>
          <w:szCs w:val="28"/>
        </w:rPr>
        <w:t xml:space="preserve">    </w:t>
      </w:r>
      <w:r w:rsidRPr="0027772C">
        <w:rPr>
          <w:rFonts w:ascii="仿宋_GB2312" w:eastAsia="仿宋_GB2312" w:hAnsi="MS Mincho" w:cs="MS Mincho" w:hint="eastAsia"/>
          <w:sz w:val="28"/>
          <w:szCs w:val="28"/>
        </w:rPr>
        <w:t>日前，申能集团与新加坡大华集团银行签署出资协议，双方计划在上海合资成立“申能消费金融有限公司”。合资公司初期注册资本5亿元，申能集团与大华银行分别持股80.1%和19.9%。</w:t>
      </w:r>
    </w:p>
    <w:p w:rsidR="00CD4B33" w:rsidRDefault="00CD4B33" w:rsidP="00CD4B33">
      <w:pPr>
        <w:snapToGrid w:val="0"/>
        <w:spacing w:line="440" w:lineRule="exact"/>
        <w:rPr>
          <w:rFonts w:ascii="仿宋_GB2312" w:eastAsia="仿宋_GB2312" w:hAnsi="MS Mincho" w:cs="MS Mincho"/>
          <w:sz w:val="28"/>
          <w:szCs w:val="28"/>
        </w:rPr>
      </w:pPr>
      <w:r>
        <w:rPr>
          <w:rFonts w:ascii="仿宋_GB2312" w:eastAsia="仿宋_GB2312" w:hAnsi="MS Mincho" w:cs="MS Mincho" w:hint="eastAsia"/>
          <w:sz w:val="28"/>
          <w:szCs w:val="28"/>
        </w:rPr>
        <w:t xml:space="preserve">     </w:t>
      </w:r>
      <w:r w:rsidRPr="0027772C">
        <w:rPr>
          <w:rFonts w:ascii="仿宋_GB2312" w:eastAsia="仿宋_GB2312" w:hAnsi="MS Mincho" w:cs="MS Mincho" w:hint="eastAsia"/>
          <w:sz w:val="28"/>
          <w:szCs w:val="28"/>
        </w:rPr>
        <w:t>合资公司的筹建，是申能集团产融结合助力绿色能源消费的一次崭新探索。消费金融公司将充分利用申能集团在能源行业深厚的客户基础和网络资源，积极引进大华银行的业务管理和风险控制经验，探索利用大数据、云计算、人工智能等新兴技术，搭建绿色消费场景下的业务价值链，切实为客户提供优质的消费金融服务，满足客户购买能源产品与服务时的个人贷款等相关金融需求。</w:t>
      </w:r>
      <w:r>
        <w:rPr>
          <w:rFonts w:ascii="仿宋_GB2312" w:eastAsia="仿宋_GB2312" w:hAnsi="MS Mincho" w:cs="MS Mincho" w:hint="eastAsia"/>
          <w:sz w:val="28"/>
          <w:szCs w:val="28"/>
        </w:rPr>
        <w:t xml:space="preserve">    </w:t>
      </w:r>
      <w:r w:rsidR="00196036">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 xml:space="preserve"> （申能集团）</w:t>
      </w:r>
    </w:p>
    <w:p w:rsidR="00CD4B33" w:rsidRDefault="00CD4B33" w:rsidP="00CD4B33">
      <w:pPr>
        <w:snapToGrid w:val="0"/>
        <w:spacing w:line="440" w:lineRule="exact"/>
        <w:ind w:firstLine="555"/>
        <w:rPr>
          <w:rFonts w:ascii="仿宋_GB2312" w:eastAsia="仿宋_GB2312" w:hAnsi="MS Mincho" w:cs="MS Mincho"/>
          <w:sz w:val="28"/>
          <w:szCs w:val="28"/>
        </w:rPr>
      </w:pPr>
    </w:p>
    <w:p w:rsidR="00CD4B33" w:rsidRDefault="00CD4B33" w:rsidP="00CD4B33">
      <w:pPr>
        <w:widowControl/>
        <w:spacing w:line="440" w:lineRule="exact"/>
        <w:jc w:val="center"/>
        <w:rPr>
          <w:rFonts w:ascii="华文中宋" w:eastAsia="华文中宋" w:hAnsi="华文中宋"/>
          <w:b/>
          <w:kern w:val="0"/>
          <w:sz w:val="28"/>
          <w:szCs w:val="28"/>
        </w:rPr>
      </w:pPr>
      <w:r w:rsidRPr="0027772C">
        <w:rPr>
          <w:rFonts w:ascii="华文中宋" w:eastAsia="华文中宋" w:hAnsi="华文中宋" w:hint="eastAsia"/>
          <w:b/>
          <w:kern w:val="0"/>
          <w:sz w:val="28"/>
          <w:szCs w:val="28"/>
        </w:rPr>
        <w:t>国家会展中心（上海）“加层”改建 为第二届进博会扩容</w:t>
      </w:r>
    </w:p>
    <w:p w:rsidR="00CD4B33" w:rsidRDefault="00CD4B33" w:rsidP="00CD4B33">
      <w:pPr>
        <w:widowControl/>
        <w:spacing w:line="440" w:lineRule="exact"/>
        <w:jc w:val="center"/>
        <w:rPr>
          <w:rFonts w:ascii="华文中宋" w:eastAsia="华文中宋" w:hAnsi="华文中宋"/>
          <w:b/>
          <w:kern w:val="0"/>
          <w:sz w:val="28"/>
          <w:szCs w:val="28"/>
        </w:rPr>
      </w:pPr>
    </w:p>
    <w:p w:rsidR="00CD4B33" w:rsidRPr="00B20A16" w:rsidRDefault="00CD4B33" w:rsidP="00CD4B33">
      <w:pPr>
        <w:widowControl/>
        <w:spacing w:line="440" w:lineRule="exact"/>
        <w:ind w:firstLine="555"/>
        <w:rPr>
          <w:rFonts w:ascii="仿宋_GB2312" w:eastAsia="仿宋_GB2312" w:hAnsi="宋体"/>
          <w:kern w:val="0"/>
          <w:sz w:val="28"/>
          <w:szCs w:val="28"/>
        </w:rPr>
      </w:pPr>
      <w:r w:rsidRPr="00B20A16">
        <w:rPr>
          <w:rFonts w:ascii="仿宋_GB2312" w:eastAsia="仿宋_GB2312" w:hAnsi="宋体" w:hint="eastAsia"/>
          <w:kern w:val="0"/>
          <w:sz w:val="28"/>
          <w:szCs w:val="28"/>
        </w:rPr>
        <w:t>距离第二届中国国际进口博览会开幕还有100</w:t>
      </w:r>
      <w:r>
        <w:rPr>
          <w:rFonts w:ascii="仿宋_GB2312" w:eastAsia="仿宋_GB2312" w:hAnsi="宋体" w:hint="eastAsia"/>
          <w:kern w:val="0"/>
          <w:sz w:val="28"/>
          <w:szCs w:val="28"/>
        </w:rPr>
        <w:t>多天，为了更好满足进博会的需求，</w:t>
      </w:r>
      <w:r w:rsidRPr="00B20A16">
        <w:rPr>
          <w:rFonts w:ascii="仿宋_GB2312" w:eastAsia="仿宋_GB2312" w:hAnsi="宋体" w:hint="eastAsia"/>
          <w:kern w:val="0"/>
          <w:sz w:val="28"/>
          <w:szCs w:val="28"/>
        </w:rPr>
        <w:t>为全球各地的展商和观众提供更好的服务，日前</w:t>
      </w:r>
      <w:r>
        <w:rPr>
          <w:rFonts w:ascii="仿宋_GB2312" w:eastAsia="仿宋_GB2312" w:hAnsi="宋体" w:hint="eastAsia"/>
          <w:kern w:val="0"/>
          <w:sz w:val="28"/>
          <w:szCs w:val="28"/>
        </w:rPr>
        <w:t>，</w:t>
      </w:r>
      <w:r w:rsidRPr="00B20A16">
        <w:rPr>
          <w:rFonts w:ascii="仿宋_GB2312" w:eastAsia="仿宋_GB2312" w:hAnsi="宋体" w:hint="eastAsia"/>
          <w:kern w:val="0"/>
          <w:sz w:val="28"/>
          <w:szCs w:val="28"/>
        </w:rPr>
        <w:t>位于上海青浦区的国家会展中心(上海)正由上海建工进行一系列的更新改造工程。层高34米的1号和2号馆“加层改扩建”工程已于</w:t>
      </w:r>
      <w:r>
        <w:rPr>
          <w:rFonts w:ascii="仿宋_GB2312" w:eastAsia="仿宋_GB2312" w:hAnsi="宋体" w:hint="eastAsia"/>
          <w:kern w:val="0"/>
          <w:sz w:val="28"/>
          <w:szCs w:val="28"/>
        </w:rPr>
        <w:t>5月开工，目前进入钢结构建设阶段，计划9</w:t>
      </w:r>
      <w:r w:rsidRPr="00B20A16">
        <w:rPr>
          <w:rFonts w:ascii="仿宋_GB2312" w:eastAsia="仿宋_GB2312" w:hAnsi="宋体" w:hint="eastAsia"/>
          <w:kern w:val="0"/>
          <w:sz w:val="28"/>
          <w:szCs w:val="28"/>
        </w:rPr>
        <w:t>月底竣工。竣工后</w:t>
      </w:r>
      <w:r>
        <w:rPr>
          <w:rFonts w:ascii="仿宋_GB2312" w:eastAsia="仿宋_GB2312" w:hAnsi="宋体" w:hint="eastAsia"/>
          <w:kern w:val="0"/>
          <w:sz w:val="28"/>
          <w:szCs w:val="28"/>
        </w:rPr>
        <w:t>，</w:t>
      </w:r>
      <w:r w:rsidRPr="00B20A16">
        <w:rPr>
          <w:rFonts w:ascii="仿宋_GB2312" w:eastAsia="仿宋_GB2312" w:hAnsi="宋体" w:hint="eastAsia"/>
          <w:kern w:val="0"/>
          <w:sz w:val="28"/>
          <w:szCs w:val="28"/>
        </w:rPr>
        <w:t>将</w:t>
      </w:r>
      <w:r w:rsidRPr="00B20A16">
        <w:rPr>
          <w:rFonts w:ascii="仿宋_GB2312" w:eastAsia="仿宋_GB2312" w:hAnsi="宋体" w:hint="eastAsia"/>
          <w:kern w:val="0"/>
          <w:sz w:val="28"/>
          <w:szCs w:val="28"/>
        </w:rPr>
        <w:lastRenderedPageBreak/>
        <w:t>至少增加6万平方米的可展览面积，继续成为中国展览规模最大的会展综合体。</w:t>
      </w:r>
    </w:p>
    <w:p w:rsidR="00196036" w:rsidRDefault="00CD4B33" w:rsidP="00196036">
      <w:pPr>
        <w:widowControl/>
        <w:spacing w:line="440" w:lineRule="exact"/>
        <w:ind w:firstLine="555"/>
        <w:rPr>
          <w:rFonts w:ascii="仿宋_GB2312" w:eastAsia="仿宋_GB2312" w:hAnsi="宋体"/>
          <w:kern w:val="0"/>
          <w:sz w:val="28"/>
          <w:szCs w:val="28"/>
        </w:rPr>
      </w:pPr>
      <w:r w:rsidRPr="00B20A16">
        <w:rPr>
          <w:rFonts w:ascii="仿宋_GB2312" w:eastAsia="仿宋_GB2312" w:hAnsi="宋体" w:hint="eastAsia"/>
          <w:kern w:val="0"/>
          <w:sz w:val="28"/>
          <w:szCs w:val="28"/>
        </w:rPr>
        <w:t>据悉，自2015年展馆全面运营至今，国家会展中心(上海)年展览面积从最初的387万平方米起步，至428万、540万、646万平方米，超过全市年展览面积总量的三分之一，每年持续保持两位数的增长率，平均每年为上海市创造超过百万平方米的展览增量。</w:t>
      </w:r>
    </w:p>
    <w:p w:rsidR="00CD4B33" w:rsidRDefault="00196036" w:rsidP="00196036">
      <w:pPr>
        <w:widowControl/>
        <w:spacing w:line="440" w:lineRule="exact"/>
        <w:ind w:firstLineChars="2347" w:firstLine="6572"/>
        <w:rPr>
          <w:rFonts w:ascii="仿宋_GB2312" w:eastAsia="仿宋_GB2312" w:hAnsi="宋体"/>
          <w:kern w:val="0"/>
          <w:sz w:val="28"/>
          <w:szCs w:val="28"/>
        </w:rPr>
      </w:pPr>
      <w:r>
        <w:rPr>
          <w:rFonts w:ascii="仿宋_GB2312" w:eastAsia="仿宋_GB2312" w:hAnsi="宋体" w:hint="eastAsia"/>
          <w:kern w:val="0"/>
          <w:sz w:val="28"/>
          <w:szCs w:val="28"/>
        </w:rPr>
        <w:t xml:space="preserve">  </w:t>
      </w:r>
      <w:r w:rsidR="00CD4B33">
        <w:rPr>
          <w:rFonts w:ascii="仿宋_GB2312" w:eastAsia="仿宋_GB2312" w:hAnsi="宋体" w:hint="eastAsia"/>
          <w:kern w:val="0"/>
          <w:sz w:val="28"/>
          <w:szCs w:val="28"/>
        </w:rPr>
        <w:t>（</w:t>
      </w:r>
      <w:r>
        <w:rPr>
          <w:rFonts w:ascii="仿宋_GB2312" w:eastAsia="仿宋_GB2312" w:hAnsi="宋体" w:hint="eastAsia"/>
          <w:kern w:val="0"/>
          <w:sz w:val="28"/>
          <w:szCs w:val="28"/>
        </w:rPr>
        <w:t>上海建工</w:t>
      </w:r>
      <w:r w:rsidR="00CD4B33">
        <w:rPr>
          <w:rFonts w:ascii="仿宋_GB2312" w:eastAsia="仿宋_GB2312" w:hAnsi="宋体" w:hint="eastAsia"/>
          <w:kern w:val="0"/>
          <w:sz w:val="28"/>
          <w:szCs w:val="28"/>
        </w:rPr>
        <w:t>）</w:t>
      </w:r>
    </w:p>
    <w:p w:rsidR="00CD4B33" w:rsidRDefault="00CD4B33" w:rsidP="00CD4B33">
      <w:pPr>
        <w:widowControl/>
        <w:spacing w:line="440" w:lineRule="exact"/>
        <w:rPr>
          <w:rFonts w:ascii="仿宋_GB2312" w:eastAsia="仿宋_GB2312" w:hAnsi="宋体"/>
          <w:kern w:val="0"/>
          <w:sz w:val="28"/>
          <w:szCs w:val="28"/>
        </w:rPr>
      </w:pPr>
    </w:p>
    <w:p w:rsidR="00CD4B33" w:rsidRDefault="00CD4B33" w:rsidP="00CD4B33">
      <w:pPr>
        <w:widowControl/>
        <w:spacing w:line="440" w:lineRule="exact"/>
        <w:ind w:firstLine="570"/>
        <w:jc w:val="center"/>
        <w:rPr>
          <w:rFonts w:ascii="华文中宋" w:eastAsia="华文中宋" w:hAnsi="华文中宋"/>
          <w:b/>
          <w:kern w:val="0"/>
          <w:sz w:val="28"/>
          <w:szCs w:val="28"/>
        </w:rPr>
      </w:pPr>
      <w:r w:rsidRPr="006F65EB">
        <w:rPr>
          <w:rFonts w:ascii="华文中宋" w:eastAsia="华文中宋" w:hAnsi="华文中宋" w:hint="eastAsia"/>
          <w:b/>
          <w:kern w:val="0"/>
          <w:sz w:val="28"/>
          <w:szCs w:val="28"/>
        </w:rPr>
        <w:t>上海仪电参与编制国内首个云管理服务提供商</w:t>
      </w:r>
    </w:p>
    <w:p w:rsidR="00CD4B33" w:rsidRDefault="00CD4B33" w:rsidP="00CD4B33">
      <w:pPr>
        <w:widowControl/>
        <w:spacing w:line="440" w:lineRule="exact"/>
        <w:ind w:firstLine="570"/>
        <w:jc w:val="center"/>
        <w:rPr>
          <w:rFonts w:ascii="华文中宋" w:eastAsia="华文中宋" w:hAnsi="华文中宋"/>
          <w:b/>
          <w:kern w:val="0"/>
          <w:sz w:val="28"/>
          <w:szCs w:val="28"/>
        </w:rPr>
      </w:pPr>
      <w:r w:rsidRPr="006F65EB">
        <w:rPr>
          <w:rFonts w:ascii="华文中宋" w:eastAsia="华文中宋" w:hAnsi="华文中宋" w:hint="eastAsia"/>
          <w:b/>
          <w:kern w:val="0"/>
          <w:sz w:val="28"/>
          <w:szCs w:val="28"/>
        </w:rPr>
        <w:t>能力要求标准正式发布</w:t>
      </w:r>
    </w:p>
    <w:p w:rsidR="00CD4B33" w:rsidRPr="00A42600" w:rsidRDefault="00CD4B33" w:rsidP="00CD4B33">
      <w:pPr>
        <w:widowControl/>
        <w:spacing w:line="440" w:lineRule="exact"/>
        <w:ind w:firstLine="570"/>
        <w:jc w:val="center"/>
        <w:rPr>
          <w:rFonts w:ascii="华文中宋" w:eastAsia="华文中宋" w:hAnsi="华文中宋"/>
          <w:b/>
          <w:kern w:val="0"/>
          <w:sz w:val="28"/>
          <w:szCs w:val="28"/>
        </w:rPr>
      </w:pPr>
    </w:p>
    <w:p w:rsidR="00CD4B33" w:rsidRPr="006F65EB" w:rsidRDefault="00CD4B33" w:rsidP="00CD4B33">
      <w:pPr>
        <w:widowControl/>
        <w:spacing w:line="440" w:lineRule="exact"/>
        <w:ind w:firstLine="555"/>
        <w:rPr>
          <w:rFonts w:ascii="仿宋_GB2312" w:eastAsia="仿宋_GB2312" w:hAnsi="宋体"/>
          <w:kern w:val="0"/>
          <w:sz w:val="28"/>
          <w:szCs w:val="28"/>
        </w:rPr>
      </w:pPr>
      <w:r w:rsidRPr="006F65EB">
        <w:rPr>
          <w:rFonts w:ascii="仿宋_GB2312" w:eastAsia="仿宋_GB2312" w:hAnsi="宋体" w:hint="eastAsia"/>
          <w:kern w:val="0"/>
          <w:sz w:val="28"/>
          <w:szCs w:val="28"/>
        </w:rPr>
        <w:t>日前，“2019云计算开源产业大会”在北京举行。会上，上海仪电旗下多家企业参与编制的国内首个云MSP能力要求标准——《云管理服务提供商能力要求》系列标准正式发布，标志着上海仪电在云计算领域的专业能力得到了行业的充分肯定。</w:t>
      </w:r>
    </w:p>
    <w:p w:rsidR="00CD4B33" w:rsidRPr="006F65EB" w:rsidRDefault="00CD4B33" w:rsidP="00CD4B33">
      <w:pPr>
        <w:widowControl/>
        <w:spacing w:line="440" w:lineRule="exact"/>
        <w:ind w:firstLine="555"/>
        <w:rPr>
          <w:rFonts w:ascii="仿宋_GB2312" w:eastAsia="仿宋_GB2312" w:hAnsi="宋体"/>
          <w:kern w:val="0"/>
          <w:sz w:val="28"/>
          <w:szCs w:val="28"/>
        </w:rPr>
      </w:pPr>
      <w:r w:rsidRPr="006F65EB">
        <w:rPr>
          <w:rFonts w:ascii="仿宋_GB2312" w:eastAsia="仿宋_GB2312" w:hAnsi="宋体" w:hint="eastAsia"/>
          <w:kern w:val="0"/>
          <w:sz w:val="28"/>
          <w:szCs w:val="28"/>
        </w:rPr>
        <w:t>当前，越来越多的企业为提升业务能力，选择将应用和数据迁移到云上。企业上云的需求增长，催生了企业对平台选择、系统迁移、多云管理、安全防护、咨询和管理，即“云管理服务提供商（云MSP）”服务的需求。在此背景下，《云管理服务提供商能力要求》系列标准应运而生。据介绍，该标准包含咨询、迁移、管理三个部分，由中国信通院牵头组织编写，上海仪电旗下智慧城市设计院、上海南洋万邦软件技术有限公司、北京信诺时代科技发展有限公司为主要参编单位。</w:t>
      </w:r>
    </w:p>
    <w:p w:rsidR="00CD4B33" w:rsidRDefault="00CD4B33" w:rsidP="00CD4B33">
      <w:pPr>
        <w:widowControl/>
        <w:spacing w:line="440" w:lineRule="exact"/>
        <w:ind w:firstLineChars="797" w:firstLine="2232"/>
        <w:rPr>
          <w:rFonts w:ascii="仿宋_GB2312" w:eastAsia="仿宋_GB2312" w:hAnsi="宋体"/>
          <w:kern w:val="0"/>
          <w:sz w:val="28"/>
          <w:szCs w:val="28"/>
        </w:rPr>
      </w:pPr>
      <w:r>
        <w:rPr>
          <w:rFonts w:ascii="仿宋_GB2312" w:eastAsia="仿宋_GB2312" w:hAnsi="宋体" w:hint="eastAsia"/>
          <w:kern w:val="0"/>
          <w:sz w:val="28"/>
          <w:szCs w:val="28"/>
        </w:rPr>
        <w:t xml:space="preserve">            </w:t>
      </w:r>
      <w:r w:rsidR="00196036">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（上海仪电）</w:t>
      </w:r>
    </w:p>
    <w:p w:rsidR="00CD4B33" w:rsidRDefault="00CD4B33" w:rsidP="00CD4B33">
      <w:pPr>
        <w:widowControl/>
        <w:spacing w:line="440" w:lineRule="exact"/>
        <w:ind w:firstLine="555"/>
        <w:rPr>
          <w:rFonts w:ascii="仿宋_GB2312" w:eastAsia="仿宋_GB2312" w:hAnsi="宋体"/>
          <w:kern w:val="0"/>
          <w:sz w:val="28"/>
          <w:szCs w:val="28"/>
        </w:rPr>
      </w:pPr>
    </w:p>
    <w:p w:rsidR="00CD4B33" w:rsidRDefault="00CD4B33" w:rsidP="00CD4B33">
      <w:pPr>
        <w:spacing w:line="440" w:lineRule="exact"/>
        <w:jc w:val="center"/>
        <w:rPr>
          <w:rFonts w:ascii="华文中宋" w:eastAsia="华文中宋" w:hAnsi="华文中宋"/>
          <w:b/>
          <w:kern w:val="0"/>
          <w:sz w:val="28"/>
          <w:szCs w:val="28"/>
        </w:rPr>
      </w:pPr>
      <w:r w:rsidRPr="004A4B65">
        <w:rPr>
          <w:rFonts w:ascii="华文中宋" w:eastAsia="华文中宋" w:hAnsi="华文中宋" w:hint="eastAsia"/>
          <w:b/>
          <w:kern w:val="0"/>
          <w:sz w:val="28"/>
          <w:szCs w:val="28"/>
        </w:rPr>
        <w:t>隧道股份浦东机场两大项目顺利通过竣工验收</w:t>
      </w:r>
    </w:p>
    <w:p w:rsidR="00CD4B33" w:rsidRDefault="00CD4B33" w:rsidP="00CD4B33">
      <w:pPr>
        <w:spacing w:line="440" w:lineRule="exact"/>
        <w:jc w:val="center"/>
        <w:rPr>
          <w:rFonts w:ascii="仿宋_GB2312" w:eastAsia="仿宋_GB2312" w:hAnsi="宋体"/>
          <w:kern w:val="0"/>
          <w:sz w:val="28"/>
          <w:szCs w:val="28"/>
        </w:rPr>
      </w:pPr>
    </w:p>
    <w:p w:rsidR="00CD4B33" w:rsidRDefault="00CD4B33" w:rsidP="00CD4B33">
      <w:pPr>
        <w:spacing w:line="440" w:lineRule="exact"/>
        <w:ind w:firstLine="555"/>
        <w:rPr>
          <w:rFonts w:ascii="仿宋_GB2312" w:eastAsia="仿宋_GB2312" w:hAnsi="宋体"/>
          <w:kern w:val="0"/>
          <w:sz w:val="28"/>
          <w:szCs w:val="28"/>
        </w:rPr>
      </w:pPr>
      <w:r w:rsidRPr="006F65EB">
        <w:rPr>
          <w:rFonts w:ascii="仿宋_GB2312" w:eastAsia="仿宋_GB2312" w:hAnsi="宋体" w:hint="eastAsia"/>
          <w:kern w:val="0"/>
          <w:sz w:val="28"/>
          <w:szCs w:val="28"/>
        </w:rPr>
        <w:t>近日，由隧道股份路桥集团承建的上海浦东国际机场飞行区下穿通道工程—飞行区下穿通道（二标段）、上海浦东国际机场三期扩建工程飞行区桥梁工程顺利通过竣工验收，工程建成投用后将有助于提高机场整体运行效率和服务水平，推进浦东综合交通枢纽建设。浦东机场飞行区下穿通道工程作为浦东机场三期扩建配套工程之一，可实</w:t>
      </w:r>
      <w:r w:rsidRPr="006F65EB">
        <w:rPr>
          <w:rFonts w:ascii="仿宋_GB2312" w:eastAsia="仿宋_GB2312" w:hAnsi="宋体" w:hint="eastAsia"/>
          <w:kern w:val="0"/>
          <w:sz w:val="28"/>
          <w:szCs w:val="28"/>
        </w:rPr>
        <w:lastRenderedPageBreak/>
        <w:t>现航站楼与卫星厅之间高效的行李运输和旅客摆渡，尤其是远机位航班摆渡时间将明显下降，服务车穿越用时仅需2分钟。</w:t>
      </w:r>
      <w:r w:rsidR="00196036">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（隧道股份）</w:t>
      </w:r>
    </w:p>
    <w:p w:rsidR="00CD4B33" w:rsidRDefault="00CD4B33" w:rsidP="00CD4B33">
      <w:pPr>
        <w:spacing w:line="440" w:lineRule="exact"/>
        <w:rPr>
          <w:rFonts w:ascii="仿宋_GB2312" w:eastAsia="仿宋_GB2312" w:hAnsi="宋体"/>
          <w:kern w:val="0"/>
          <w:sz w:val="28"/>
          <w:szCs w:val="28"/>
        </w:rPr>
      </w:pPr>
    </w:p>
    <w:p w:rsidR="00CD4B33" w:rsidRDefault="003C5D95" w:rsidP="00CD4B33">
      <w:pPr>
        <w:spacing w:line="440" w:lineRule="exact"/>
        <w:jc w:val="center"/>
        <w:rPr>
          <w:rFonts w:ascii="华文中宋" w:eastAsia="华文中宋" w:hAnsi="华文中宋" w:hint="eastAsia"/>
          <w:b/>
          <w:kern w:val="0"/>
          <w:sz w:val="28"/>
          <w:szCs w:val="28"/>
        </w:rPr>
      </w:pPr>
      <w:r w:rsidRPr="003C5D95">
        <w:rPr>
          <w:rFonts w:ascii="华文中宋" w:eastAsia="华文中宋" w:hAnsi="华文中宋" w:hint="eastAsia"/>
          <w:b/>
          <w:kern w:val="0"/>
          <w:sz w:val="28"/>
          <w:szCs w:val="28"/>
        </w:rPr>
        <w:t>上海国际集团、科创投集团助力企业科创板上市</w:t>
      </w:r>
    </w:p>
    <w:p w:rsidR="003C5D95" w:rsidRPr="00111A3D" w:rsidRDefault="003C5D95" w:rsidP="00CD4B33">
      <w:pPr>
        <w:spacing w:line="440" w:lineRule="exact"/>
        <w:jc w:val="center"/>
        <w:rPr>
          <w:rFonts w:ascii="华文中宋" w:eastAsia="华文中宋" w:hAnsi="华文中宋"/>
          <w:b/>
          <w:kern w:val="0"/>
          <w:sz w:val="28"/>
          <w:szCs w:val="28"/>
        </w:rPr>
      </w:pPr>
    </w:p>
    <w:p w:rsidR="00CD4B33" w:rsidRPr="00111A3D" w:rsidRDefault="00CD4B33" w:rsidP="00CD4B33">
      <w:pPr>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近</w:t>
      </w:r>
      <w:r w:rsidRPr="00111A3D">
        <w:rPr>
          <w:rFonts w:ascii="仿宋_GB2312" w:eastAsia="仿宋_GB2312" w:hAnsi="宋体" w:hint="eastAsia"/>
          <w:kern w:val="0"/>
          <w:sz w:val="28"/>
          <w:szCs w:val="28"/>
        </w:rPr>
        <w:t>日，由上海国际集团参与投资的6家企业</w:t>
      </w:r>
      <w:r w:rsidR="00CE62E7" w:rsidRPr="00111A3D">
        <w:rPr>
          <w:rFonts w:ascii="仿宋_GB2312" w:eastAsia="仿宋_GB2312" w:hAnsi="宋体" w:hint="eastAsia"/>
          <w:kern w:val="0"/>
          <w:sz w:val="28"/>
          <w:szCs w:val="28"/>
        </w:rPr>
        <w:t>作为首批25只科创板股票</w:t>
      </w:r>
      <w:r w:rsidR="00CE62E7">
        <w:rPr>
          <w:rFonts w:ascii="仿宋_GB2312" w:eastAsia="仿宋_GB2312" w:hAnsi="宋体" w:hint="eastAsia"/>
          <w:kern w:val="0"/>
          <w:sz w:val="28"/>
          <w:szCs w:val="28"/>
        </w:rPr>
        <w:t>在上交所迎来首秀</w:t>
      </w:r>
      <w:r w:rsidRPr="00111A3D">
        <w:rPr>
          <w:rFonts w:ascii="仿宋_GB2312" w:eastAsia="仿宋_GB2312" w:hAnsi="宋体" w:hint="eastAsia"/>
          <w:kern w:val="0"/>
          <w:sz w:val="28"/>
          <w:szCs w:val="28"/>
        </w:rPr>
        <w:t>：中国铁路通信信号股份有限公司（中国通号）、宁波容百新能源科技股份有限公司（容百科技）、澜起科技股份有限公司（澜起科技）、上海微创心脉医疗科技股份有限公司(心脉医疗)、烟台睿创微纳技术股份有限公司(睿创微纳)、中微半导体设备（上海）股份有限公司（中微公司）</w:t>
      </w:r>
      <w:r w:rsidR="00CE62E7">
        <w:rPr>
          <w:rFonts w:ascii="仿宋_GB2312" w:eastAsia="仿宋_GB2312" w:hAnsi="宋体" w:hint="eastAsia"/>
          <w:kern w:val="0"/>
          <w:sz w:val="28"/>
          <w:szCs w:val="28"/>
        </w:rPr>
        <w:t>。</w:t>
      </w:r>
      <w:r w:rsidR="00192AB1">
        <w:rPr>
          <w:rFonts w:ascii="仿宋_GB2312" w:eastAsia="仿宋_GB2312" w:hAnsi="宋体" w:hint="eastAsia"/>
          <w:kern w:val="0"/>
          <w:sz w:val="28"/>
          <w:szCs w:val="28"/>
        </w:rPr>
        <w:t>其中科创投集团参与心脉医疗与中微公司的投资。</w:t>
      </w:r>
    </w:p>
    <w:p w:rsidR="00192AB1" w:rsidRDefault="00CD4B33" w:rsidP="00192AB1">
      <w:pPr>
        <w:spacing w:line="440" w:lineRule="exact"/>
        <w:ind w:firstLine="555"/>
        <w:rPr>
          <w:rFonts w:ascii="仿宋_GB2312" w:eastAsia="仿宋_GB2312" w:hAnsi="宋体" w:hint="eastAsia"/>
          <w:kern w:val="0"/>
          <w:sz w:val="28"/>
          <w:szCs w:val="28"/>
        </w:rPr>
      </w:pPr>
      <w:r w:rsidRPr="00111A3D">
        <w:rPr>
          <w:rFonts w:ascii="仿宋_GB2312" w:eastAsia="仿宋_GB2312" w:hAnsi="宋体" w:hint="eastAsia"/>
          <w:kern w:val="0"/>
          <w:sz w:val="28"/>
          <w:szCs w:val="28"/>
        </w:rPr>
        <w:t>本次</w:t>
      </w:r>
      <w:r w:rsidRPr="00111A3D">
        <w:rPr>
          <w:rFonts w:ascii="仿宋_GB2312" w:eastAsia="仿宋_GB2312" w:hAnsi="宋体"/>
          <w:kern w:val="0"/>
          <w:sz w:val="28"/>
          <w:szCs w:val="28"/>
        </w:rPr>
        <w:t>6</w:t>
      </w:r>
      <w:r w:rsidRPr="00111A3D">
        <w:rPr>
          <w:rFonts w:ascii="仿宋_GB2312" w:eastAsia="仿宋_GB2312" w:hAnsi="宋体" w:hint="eastAsia"/>
          <w:kern w:val="0"/>
          <w:sz w:val="28"/>
          <w:szCs w:val="28"/>
        </w:rPr>
        <w:t>家被投企业首批成功登陆科创板，是</w:t>
      </w:r>
      <w:r w:rsidR="00192AB1">
        <w:rPr>
          <w:rFonts w:ascii="仿宋_GB2312" w:eastAsia="仿宋_GB2312" w:hAnsi="宋体" w:hint="eastAsia"/>
          <w:kern w:val="0"/>
          <w:sz w:val="28"/>
          <w:szCs w:val="28"/>
        </w:rPr>
        <w:t>上海国际</w:t>
      </w:r>
      <w:r w:rsidRPr="00111A3D">
        <w:rPr>
          <w:rFonts w:ascii="仿宋_GB2312" w:eastAsia="仿宋_GB2312" w:hAnsi="宋体" w:hint="eastAsia"/>
          <w:kern w:val="0"/>
          <w:sz w:val="28"/>
          <w:szCs w:val="28"/>
        </w:rPr>
        <w:t>集团坚守国资运营</w:t>
      </w:r>
      <w:r w:rsidR="00192AB1">
        <w:rPr>
          <w:rFonts w:ascii="仿宋_GB2312" w:eastAsia="仿宋_GB2312" w:hAnsi="宋体" w:hint="eastAsia"/>
          <w:kern w:val="0"/>
          <w:sz w:val="28"/>
          <w:szCs w:val="28"/>
        </w:rPr>
        <w:t>和金融投资主业，通过市场化、专业化运作，实现良好发展的重要体现.</w:t>
      </w:r>
      <w:r w:rsidRPr="00111A3D">
        <w:rPr>
          <w:rFonts w:ascii="仿宋_GB2312" w:eastAsia="仿宋_GB2312" w:hAnsi="宋体" w:hint="eastAsia"/>
          <w:kern w:val="0"/>
          <w:sz w:val="28"/>
          <w:szCs w:val="28"/>
        </w:rPr>
        <w:t>未来，集团将紧密围绕</w:t>
      </w:r>
      <w:r>
        <w:rPr>
          <w:rFonts w:ascii="仿宋_GB2312" w:eastAsia="仿宋_GB2312" w:hAnsi="宋体" w:hint="eastAsia"/>
          <w:kern w:val="0"/>
          <w:sz w:val="28"/>
          <w:szCs w:val="28"/>
        </w:rPr>
        <w:t>市委</w:t>
      </w:r>
      <w:r w:rsidRPr="00111A3D">
        <w:rPr>
          <w:rFonts w:ascii="仿宋_GB2312" w:eastAsia="仿宋_GB2312" w:hAnsi="宋体" w:hint="eastAsia"/>
          <w:kern w:val="0"/>
          <w:sz w:val="28"/>
          <w:szCs w:val="28"/>
        </w:rPr>
        <w:t>提出的“在深化国资国企改革方面有新探索、在服务重大国家战略方面有新作为、在加强国企党建方面有新成效”要求，聚焦服务上海国际金融中心、科创中心建设和新的三项重大任务，更好服务重大战略，以实际行动彰显使命担当。</w:t>
      </w:r>
      <w:r w:rsidR="00192AB1">
        <w:rPr>
          <w:rFonts w:ascii="仿宋_GB2312" w:eastAsia="仿宋_GB2312" w:hAnsi="宋体" w:hint="eastAsia"/>
          <w:kern w:val="0"/>
          <w:sz w:val="28"/>
          <w:szCs w:val="28"/>
        </w:rPr>
        <w:t xml:space="preserve">         </w:t>
      </w:r>
    </w:p>
    <w:p w:rsidR="00192AB1" w:rsidRDefault="00192AB1" w:rsidP="00192AB1">
      <w:pPr>
        <w:spacing w:line="440" w:lineRule="exact"/>
        <w:ind w:firstLine="555"/>
        <w:rPr>
          <w:rFonts w:ascii="仿宋_GB2312" w:eastAsia="仿宋_GB2312" w:hAnsi="宋体"/>
          <w:kern w:val="0"/>
          <w:sz w:val="28"/>
          <w:szCs w:val="28"/>
        </w:rPr>
      </w:pPr>
      <w:r w:rsidRPr="00192AB1">
        <w:rPr>
          <w:rFonts w:ascii="仿宋_GB2312" w:eastAsia="仿宋_GB2312" w:hAnsi="宋体" w:hint="eastAsia"/>
          <w:kern w:val="0"/>
          <w:sz w:val="28"/>
          <w:szCs w:val="28"/>
        </w:rPr>
        <w:t>科创投集团作为上海市政府支持创新创业和战略性新产业发展的重要投融资平台，长期以来对科创企业发展的积极投入和持续支持的结果。除了本次上市的2家企业，科创投集团还有9家投资企业入选科创板受理企业。</w:t>
      </w:r>
      <w:r>
        <w:rPr>
          <w:rFonts w:ascii="仿宋_GB2312" w:eastAsia="仿宋_GB2312" w:hAnsi="宋体" w:hint="eastAsia"/>
          <w:kern w:val="0"/>
          <w:sz w:val="28"/>
          <w:szCs w:val="28"/>
        </w:rPr>
        <w:t xml:space="preserve">                （上海国际集团、科创投集团）</w:t>
      </w:r>
    </w:p>
    <w:p w:rsidR="00192AB1" w:rsidRDefault="00192AB1" w:rsidP="00CD4B33">
      <w:pPr>
        <w:spacing w:line="440" w:lineRule="exact"/>
        <w:rPr>
          <w:rFonts w:ascii="仿宋_GB2312" w:eastAsia="仿宋_GB2312" w:hAnsi="宋体"/>
          <w:kern w:val="0"/>
          <w:sz w:val="28"/>
          <w:szCs w:val="28"/>
        </w:rPr>
      </w:pPr>
    </w:p>
    <w:p w:rsidR="00CD4B33" w:rsidRDefault="00CD4B33" w:rsidP="00CD4B33">
      <w:pPr>
        <w:widowControl/>
        <w:spacing w:line="440" w:lineRule="exact"/>
        <w:jc w:val="center"/>
        <w:rPr>
          <w:rFonts w:ascii="华文中宋" w:eastAsia="华文中宋" w:hAnsi="华文中宋"/>
          <w:b/>
          <w:kern w:val="0"/>
          <w:sz w:val="28"/>
          <w:szCs w:val="28"/>
        </w:rPr>
      </w:pPr>
      <w:r w:rsidRPr="008F574F">
        <w:rPr>
          <w:rFonts w:ascii="华文中宋" w:eastAsia="华文中宋" w:hAnsi="华文中宋" w:hint="eastAsia"/>
          <w:b/>
          <w:kern w:val="0"/>
          <w:sz w:val="28"/>
          <w:szCs w:val="28"/>
        </w:rPr>
        <w:t>地产集团全国首单租赁住房公募资产支持票据成功发行</w:t>
      </w:r>
    </w:p>
    <w:p w:rsidR="00CD4B33" w:rsidRDefault="00CD4B33" w:rsidP="00CD4B33">
      <w:pPr>
        <w:widowControl/>
        <w:spacing w:line="440" w:lineRule="exact"/>
        <w:jc w:val="center"/>
        <w:rPr>
          <w:rFonts w:ascii="华文中宋" w:eastAsia="华文中宋" w:hAnsi="华文中宋"/>
          <w:b/>
          <w:kern w:val="0"/>
          <w:sz w:val="28"/>
          <w:szCs w:val="28"/>
        </w:rPr>
      </w:pPr>
    </w:p>
    <w:p w:rsidR="00CD4B33" w:rsidRPr="008F574F" w:rsidRDefault="00CD4B33" w:rsidP="00CD4B33">
      <w:pPr>
        <w:widowControl/>
        <w:spacing w:line="440" w:lineRule="exact"/>
        <w:ind w:firstLineChars="200" w:firstLine="560"/>
        <w:rPr>
          <w:rFonts w:ascii="仿宋_GB2312" w:eastAsia="仿宋_GB2312" w:hAnsi="宋体"/>
          <w:kern w:val="0"/>
          <w:sz w:val="28"/>
          <w:szCs w:val="28"/>
        </w:rPr>
      </w:pPr>
      <w:r w:rsidRPr="008F574F">
        <w:rPr>
          <w:rFonts w:ascii="仿宋_GB2312" w:eastAsia="仿宋_GB2312" w:hAnsi="宋体" w:hint="eastAsia"/>
          <w:kern w:val="0"/>
          <w:sz w:val="28"/>
          <w:szCs w:val="28"/>
        </w:rPr>
        <w:t>近日，全国首单租赁住房公募资产支持票据——上海世博土地控股有限公司2019年度第一期资产支持票据（ABN) 在中国银行间市场交易商协会成功发行。本笔资产支持票据创新采用单层信托不动产抵押结构，发行规模3.7亿元，其中优先级规模3.5亿元，劣后级规模0.2亿元，市场反响强烈，工商银行、上海农商行、上海银行、民生</w:t>
      </w:r>
      <w:r w:rsidRPr="008F574F">
        <w:rPr>
          <w:rFonts w:ascii="仿宋_GB2312" w:eastAsia="仿宋_GB2312" w:hAnsi="宋体" w:hint="eastAsia"/>
          <w:kern w:val="0"/>
          <w:sz w:val="28"/>
          <w:szCs w:val="28"/>
        </w:rPr>
        <w:lastRenderedPageBreak/>
        <w:t>银行、交通银行、浦发银行、兴业银行、北京银行等机构踊跃投资，认购规模达5.1亿元，认购倍数为1.46倍，发行利率3.9%</w:t>
      </w:r>
    </w:p>
    <w:p w:rsidR="00CD4B33" w:rsidRDefault="00CD4B33" w:rsidP="00CD4B33">
      <w:pPr>
        <w:widowControl/>
        <w:spacing w:line="440" w:lineRule="exact"/>
        <w:ind w:firstLineChars="200" w:firstLine="560"/>
        <w:rPr>
          <w:rFonts w:ascii="仿宋_GB2312" w:eastAsia="仿宋_GB2312" w:hAnsi="宋体"/>
          <w:kern w:val="0"/>
          <w:sz w:val="28"/>
          <w:szCs w:val="28"/>
        </w:rPr>
      </w:pPr>
      <w:r w:rsidRPr="008F574F">
        <w:rPr>
          <w:rFonts w:ascii="仿宋_GB2312" w:eastAsia="仿宋_GB2312" w:hAnsi="宋体" w:hint="eastAsia"/>
          <w:kern w:val="0"/>
          <w:sz w:val="28"/>
          <w:szCs w:val="28"/>
        </w:rPr>
        <w:t>本笔资产支持票据的成功发行</w:t>
      </w:r>
      <w:r>
        <w:rPr>
          <w:rFonts w:ascii="仿宋_GB2312" w:eastAsia="仿宋_GB2312" w:hAnsi="宋体" w:hint="eastAsia"/>
          <w:kern w:val="0"/>
          <w:sz w:val="28"/>
          <w:szCs w:val="28"/>
        </w:rPr>
        <w:t>，</w:t>
      </w:r>
      <w:r w:rsidRPr="008F574F">
        <w:rPr>
          <w:rFonts w:ascii="仿宋_GB2312" w:eastAsia="仿宋_GB2312" w:hAnsi="宋体" w:hint="eastAsia"/>
          <w:kern w:val="0"/>
          <w:sz w:val="28"/>
          <w:szCs w:val="28"/>
        </w:rPr>
        <w:t>是地产集团世博土控公司与工商银行、上海农商行响应国家供给侧结构改革号召、积极运用市场化手段拓宽长租公寓融资渠道的创新举措，开创银企合作共促住房租赁市场发展，对长租公寓直接融资市场起到积极示范作用。后续，地产集团将继续拓展多</w:t>
      </w:r>
      <w:r>
        <w:rPr>
          <w:rFonts w:ascii="仿宋_GB2312" w:eastAsia="仿宋_GB2312" w:hAnsi="宋体" w:hint="eastAsia"/>
          <w:kern w:val="0"/>
          <w:sz w:val="28"/>
          <w:szCs w:val="28"/>
        </w:rPr>
        <w:t xml:space="preserve">元化融资渠道，充分利用资产支持票据的发行，支持租赁住房板块发展。                </w:t>
      </w:r>
      <w:r w:rsidR="00196036">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（上海地产集团）</w:t>
      </w:r>
    </w:p>
    <w:p w:rsidR="00CD4B33" w:rsidRDefault="00CD4B33" w:rsidP="00CD4B33">
      <w:pPr>
        <w:widowControl/>
        <w:spacing w:line="440" w:lineRule="exact"/>
        <w:rPr>
          <w:rFonts w:ascii="仿宋_GB2312" w:eastAsia="仿宋_GB2312" w:hAnsi="宋体"/>
          <w:kern w:val="0"/>
          <w:sz w:val="28"/>
          <w:szCs w:val="28"/>
        </w:rPr>
      </w:pPr>
    </w:p>
    <w:p w:rsidR="00CD4B33" w:rsidRDefault="00CD4B33" w:rsidP="00CD4B33">
      <w:pPr>
        <w:widowControl/>
        <w:spacing w:line="440" w:lineRule="exact"/>
        <w:rPr>
          <w:rFonts w:ascii="仿宋_GB2312" w:eastAsia="仿宋_GB2312"/>
          <w:sz w:val="28"/>
          <w:szCs w:val="28"/>
        </w:rPr>
      </w:pPr>
      <w:r>
        <w:rPr>
          <w:rFonts w:ascii="楷体_GB2312" w:eastAsia="楷体_GB2312" w:hint="eastAsia"/>
          <w:b/>
          <w:sz w:val="32"/>
          <w:szCs w:val="32"/>
        </w:rPr>
        <w:t>简讯</w:t>
      </w:r>
    </w:p>
    <w:p w:rsidR="00CD4B33" w:rsidRDefault="00CD4B33" w:rsidP="00CD4B33">
      <w:pPr>
        <w:spacing w:line="400" w:lineRule="exact"/>
        <w:rPr>
          <w:rFonts w:ascii="仿宋_GB2312" w:eastAsia="仿宋_GB2312" w:hAnsi="宋体"/>
          <w:sz w:val="28"/>
          <w:szCs w:val="28"/>
        </w:rPr>
      </w:pPr>
      <w:r>
        <w:rPr>
          <w:rFonts w:ascii="仿宋_GB2312" w:eastAsia="仿宋_GB2312" w:hAnsi="宋体" w:hint="eastAsia"/>
          <w:sz w:val="28"/>
          <w:szCs w:val="28"/>
        </w:rPr>
        <w:t>▲</w:t>
      </w:r>
      <w:r w:rsidRPr="00107E1F">
        <w:rPr>
          <w:rFonts w:ascii="仿宋_GB2312" w:eastAsia="仿宋_GB2312" w:hAnsi="宋体" w:hint="eastAsia"/>
          <w:sz w:val="28"/>
          <w:szCs w:val="28"/>
        </w:rPr>
        <w:t>近日，</w:t>
      </w:r>
      <w:r>
        <w:rPr>
          <w:rFonts w:ascii="仿宋_GB2312" w:eastAsia="仿宋_GB2312" w:hAnsi="宋体" w:hint="eastAsia"/>
          <w:sz w:val="28"/>
          <w:szCs w:val="28"/>
        </w:rPr>
        <w:t>2019年</w:t>
      </w:r>
      <w:r w:rsidRPr="00107E1F">
        <w:rPr>
          <w:rFonts w:ascii="仿宋_GB2312" w:eastAsia="仿宋_GB2312" w:hAnsi="宋体" w:hint="eastAsia"/>
          <w:sz w:val="28"/>
          <w:szCs w:val="28"/>
        </w:rPr>
        <w:t>美国《财富》杂志发布“2019年世界500强企业”排行榜。浦发银行排名第216位，较去年上升11位。浦发银行居上榜中资企业第56位、中资商业银行第8位。</w:t>
      </w:r>
      <w:r>
        <w:rPr>
          <w:rFonts w:ascii="仿宋_GB2312" w:eastAsia="仿宋_GB2312" w:hAnsi="宋体" w:hint="eastAsia"/>
          <w:sz w:val="28"/>
          <w:szCs w:val="28"/>
        </w:rPr>
        <w:t xml:space="preserve">           （浦发银行）</w:t>
      </w:r>
    </w:p>
    <w:p w:rsidR="00CD4B33" w:rsidRDefault="00CD4B33" w:rsidP="00CD4B33">
      <w:pPr>
        <w:spacing w:line="400" w:lineRule="exact"/>
        <w:rPr>
          <w:rFonts w:ascii="仿宋_GB2312" w:eastAsia="仿宋_GB2312" w:hAnsi="宋体"/>
          <w:sz w:val="28"/>
          <w:szCs w:val="28"/>
        </w:rPr>
      </w:pPr>
      <w:r>
        <w:rPr>
          <w:rFonts w:ascii="仿宋_GB2312" w:eastAsia="仿宋_GB2312" w:hAnsi="宋体" w:hint="eastAsia"/>
          <w:sz w:val="28"/>
          <w:szCs w:val="28"/>
        </w:rPr>
        <w:t>▲近</w:t>
      </w:r>
      <w:r w:rsidRPr="001C3D1E">
        <w:rPr>
          <w:rFonts w:ascii="仿宋_GB2312" w:eastAsia="仿宋_GB2312" w:hAnsi="宋体" w:hint="eastAsia"/>
          <w:sz w:val="28"/>
          <w:szCs w:val="28"/>
        </w:rPr>
        <w:t>日，2019年《财富》世界500强排行榜正式揭晓，中国太保凭借2018年营业收入535.72</w:t>
      </w:r>
      <w:r>
        <w:rPr>
          <w:rFonts w:ascii="仿宋_GB2312" w:eastAsia="仿宋_GB2312" w:hAnsi="宋体" w:hint="eastAsia"/>
          <w:sz w:val="28"/>
          <w:szCs w:val="28"/>
        </w:rPr>
        <w:t>亿美元的良好经营业绩，连续第9</w:t>
      </w:r>
      <w:r w:rsidRPr="001C3D1E">
        <w:rPr>
          <w:rFonts w:ascii="仿宋_GB2312" w:eastAsia="仿宋_GB2312" w:hAnsi="宋体" w:hint="eastAsia"/>
          <w:sz w:val="28"/>
          <w:szCs w:val="28"/>
        </w:rPr>
        <w:t>年上榜，位列第199位，较2018年大幅提升21位。</w:t>
      </w:r>
      <w:r>
        <w:rPr>
          <w:rFonts w:ascii="仿宋_GB2312" w:eastAsia="仿宋_GB2312" w:hAnsi="宋体" w:hint="eastAsia"/>
          <w:sz w:val="28"/>
          <w:szCs w:val="28"/>
        </w:rPr>
        <w:t xml:space="preserve">            (中国太保)</w:t>
      </w:r>
    </w:p>
    <w:p w:rsidR="00CD4B33" w:rsidRDefault="00CD4B33" w:rsidP="00CD4B33">
      <w:pPr>
        <w:spacing w:line="400" w:lineRule="exact"/>
        <w:rPr>
          <w:rFonts w:ascii="仿宋_GB2312" w:eastAsia="仿宋_GB2312" w:hAnsi="宋体"/>
          <w:sz w:val="28"/>
          <w:szCs w:val="28"/>
        </w:rPr>
      </w:pPr>
      <w:r>
        <w:rPr>
          <w:rFonts w:ascii="仿宋_GB2312" w:eastAsia="仿宋_GB2312" w:hAnsi="宋体" w:hint="eastAsia"/>
          <w:sz w:val="28"/>
          <w:szCs w:val="28"/>
        </w:rPr>
        <w:t>▲</w:t>
      </w:r>
      <w:r w:rsidRPr="0027772C">
        <w:rPr>
          <w:rFonts w:ascii="仿宋_GB2312" w:eastAsia="仿宋_GB2312" w:hAnsi="宋体" w:hint="eastAsia"/>
          <w:sz w:val="28"/>
          <w:szCs w:val="28"/>
        </w:rPr>
        <w:t>日</w:t>
      </w:r>
      <w:r>
        <w:rPr>
          <w:rFonts w:ascii="仿宋_GB2312" w:eastAsia="仿宋_GB2312" w:hAnsi="宋体" w:hint="eastAsia"/>
          <w:sz w:val="28"/>
          <w:szCs w:val="28"/>
        </w:rPr>
        <w:t>前</w:t>
      </w:r>
      <w:r w:rsidRPr="0027772C">
        <w:rPr>
          <w:rFonts w:ascii="仿宋_GB2312" w:eastAsia="仿宋_GB2312" w:hAnsi="宋体" w:hint="eastAsia"/>
          <w:sz w:val="28"/>
          <w:szCs w:val="28"/>
        </w:rPr>
        <w:t>，米内网、医药经济报联合发布了“2018年度中国医药工业百强系列榜单”，分为“2018年中国化药企业TOP100”等5大子榜单，上海医药位列中国化药企业TOP100</w:t>
      </w:r>
      <w:r>
        <w:rPr>
          <w:rFonts w:ascii="仿宋_GB2312" w:eastAsia="仿宋_GB2312" w:hAnsi="宋体" w:hint="eastAsia"/>
          <w:sz w:val="28"/>
          <w:szCs w:val="28"/>
        </w:rPr>
        <w:t>第三位。           （上实集团）</w:t>
      </w:r>
    </w:p>
    <w:p w:rsidR="00CD4B33" w:rsidRDefault="00CD4B33" w:rsidP="00CD4B33">
      <w:pPr>
        <w:spacing w:line="400" w:lineRule="exact"/>
        <w:rPr>
          <w:rFonts w:ascii="仿宋_GB2312" w:eastAsia="仿宋_GB2312" w:hAnsi="宋体"/>
          <w:sz w:val="28"/>
          <w:szCs w:val="28"/>
        </w:rPr>
      </w:pPr>
      <w:r>
        <w:rPr>
          <w:rFonts w:ascii="仿宋_GB2312" w:eastAsia="仿宋_GB2312" w:hAnsi="宋体" w:hint="eastAsia"/>
          <w:sz w:val="28"/>
          <w:szCs w:val="28"/>
        </w:rPr>
        <w:t>▲</w:t>
      </w:r>
      <w:r w:rsidRPr="00B20A16">
        <w:rPr>
          <w:rFonts w:ascii="仿宋_GB2312" w:eastAsia="仿宋_GB2312" w:hAnsi="宋体" w:hint="eastAsia"/>
          <w:sz w:val="28"/>
          <w:szCs w:val="28"/>
        </w:rPr>
        <w:t>日</w:t>
      </w:r>
      <w:r>
        <w:rPr>
          <w:rFonts w:ascii="仿宋_GB2312" w:eastAsia="仿宋_GB2312" w:hAnsi="宋体" w:hint="eastAsia"/>
          <w:sz w:val="28"/>
          <w:szCs w:val="28"/>
        </w:rPr>
        <w:t>前</w:t>
      </w:r>
      <w:r w:rsidRPr="00B20A16">
        <w:rPr>
          <w:rFonts w:ascii="仿宋_GB2312" w:eastAsia="仿宋_GB2312" w:hAnsi="宋体" w:hint="eastAsia"/>
          <w:sz w:val="28"/>
          <w:szCs w:val="28"/>
        </w:rPr>
        <w:t>，上海工业自动化仪表研究院有限公司与江苏力沛电力工程技术服务有限公司就“上海核电实业有限公司增资扩股框架协议”举行了签约仪式，标志着上海自仪院二级公司改革取得了阶段性成果，有力地推动了改革步伐。</w:t>
      </w:r>
      <w:r>
        <w:rPr>
          <w:rFonts w:ascii="仿宋_GB2312" w:eastAsia="仿宋_GB2312" w:hAnsi="宋体" w:hint="eastAsia"/>
          <w:sz w:val="28"/>
          <w:szCs w:val="28"/>
        </w:rPr>
        <w:t xml:space="preserve"> </w:t>
      </w:r>
      <w:r w:rsidR="00196036">
        <w:rPr>
          <w:rFonts w:ascii="仿宋_GB2312" w:eastAsia="仿宋_GB2312" w:hAnsi="宋体" w:hint="eastAsia"/>
          <w:sz w:val="28"/>
          <w:szCs w:val="28"/>
        </w:rPr>
        <w:t xml:space="preserve">                         </w:t>
      </w:r>
      <w:r>
        <w:rPr>
          <w:rFonts w:ascii="仿宋_GB2312" w:eastAsia="仿宋_GB2312" w:hAnsi="宋体" w:hint="eastAsia"/>
          <w:sz w:val="28"/>
          <w:szCs w:val="28"/>
        </w:rPr>
        <w:t>（上海自仪院）</w:t>
      </w:r>
    </w:p>
    <w:p w:rsidR="00CD4B33" w:rsidRDefault="00CD4B33" w:rsidP="00CD4B33">
      <w:pPr>
        <w:spacing w:line="400" w:lineRule="exact"/>
        <w:rPr>
          <w:rFonts w:ascii="仿宋_GB2312" w:eastAsia="仿宋_GB2312" w:hAnsi="宋体"/>
          <w:sz w:val="28"/>
          <w:szCs w:val="28"/>
        </w:rPr>
      </w:pPr>
      <w:r>
        <w:rPr>
          <w:rFonts w:ascii="仿宋_GB2312" w:eastAsia="仿宋_GB2312" w:hAnsi="宋体" w:hint="eastAsia"/>
          <w:sz w:val="28"/>
          <w:szCs w:val="28"/>
        </w:rPr>
        <w:t>▲近</w:t>
      </w:r>
      <w:r w:rsidRPr="006F65EB">
        <w:rPr>
          <w:rFonts w:ascii="仿宋_GB2312" w:eastAsia="仿宋_GB2312" w:hAnsi="宋体" w:hint="eastAsia"/>
          <w:sz w:val="28"/>
          <w:szCs w:val="28"/>
        </w:rPr>
        <w:t>日，在清科集团联合投资界主办的第十三届中国基金合伙人峰会上，“2018年中国股权投资市场机构有限合伙人30强榜单”揭晓，上海科创基金荣登榜单。</w:t>
      </w:r>
      <w:r>
        <w:rPr>
          <w:rFonts w:ascii="仿宋_GB2312" w:eastAsia="仿宋_GB2312" w:hAnsi="宋体" w:hint="eastAsia"/>
          <w:sz w:val="28"/>
          <w:szCs w:val="28"/>
        </w:rPr>
        <w:t xml:space="preserve">                        （上海国际集团）</w:t>
      </w:r>
    </w:p>
    <w:p w:rsidR="006B283A" w:rsidRDefault="006B283A"/>
    <w:sectPr w:rsidR="006B283A" w:rsidSect="00227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B17" w:rsidRDefault="001A0B17" w:rsidP="00196036">
      <w:r>
        <w:separator/>
      </w:r>
    </w:p>
  </w:endnote>
  <w:endnote w:type="continuationSeparator" w:id="1">
    <w:p w:rsidR="001A0B17" w:rsidRDefault="001A0B17" w:rsidP="001960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B17" w:rsidRDefault="001A0B17" w:rsidP="00196036">
      <w:r>
        <w:separator/>
      </w:r>
    </w:p>
  </w:footnote>
  <w:footnote w:type="continuationSeparator" w:id="1">
    <w:p w:rsidR="001A0B17" w:rsidRDefault="001A0B17" w:rsidP="00196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4B33"/>
    <w:rsid w:val="00086BFC"/>
    <w:rsid w:val="001323FE"/>
    <w:rsid w:val="00192AB1"/>
    <w:rsid w:val="00196036"/>
    <w:rsid w:val="001A0B17"/>
    <w:rsid w:val="003C5D95"/>
    <w:rsid w:val="00414D68"/>
    <w:rsid w:val="005C3993"/>
    <w:rsid w:val="006B283A"/>
    <w:rsid w:val="00807668"/>
    <w:rsid w:val="00CD4B33"/>
    <w:rsid w:val="00CE62E7"/>
    <w:rsid w:val="00F65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B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6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6036"/>
    <w:rPr>
      <w:rFonts w:ascii="Times New Roman" w:eastAsia="宋体" w:hAnsi="Times New Roman" w:cs="Times New Roman"/>
      <w:sz w:val="18"/>
      <w:szCs w:val="18"/>
    </w:rPr>
  </w:style>
  <w:style w:type="paragraph" w:styleId="a4">
    <w:name w:val="footer"/>
    <w:basedOn w:val="a"/>
    <w:link w:val="Char0"/>
    <w:uiPriority w:val="99"/>
    <w:semiHidden/>
    <w:unhideWhenUsed/>
    <w:rsid w:val="001960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603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784</Words>
  <Characters>4469</Characters>
  <Application>Microsoft Office Word</Application>
  <DocSecurity>0</DocSecurity>
  <Lines>37</Lines>
  <Paragraphs>10</Paragraphs>
  <ScaleCrop>false</ScaleCrop>
  <Company>Hewlett-Packard Company</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2019-07-25T02:39:00Z</cp:lastPrinted>
  <dcterms:created xsi:type="dcterms:W3CDTF">2019-07-24T07:39:00Z</dcterms:created>
  <dcterms:modified xsi:type="dcterms:W3CDTF">2019-07-25T03:00:00Z</dcterms:modified>
</cp:coreProperties>
</file>