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88" w:rightChars="-42"/>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spacing w:line="480" w:lineRule="exact"/>
        <w:ind w:right="-88" w:rightChars="-42"/>
        <w:jc w:val="center"/>
        <w:rPr>
          <w:rFonts w:ascii="宋体"/>
          <w:b/>
          <w:sz w:val="32"/>
        </w:rPr>
      </w:pPr>
      <w:r>
        <w:rPr>
          <w:rFonts w:hint="eastAsia" w:ascii="宋体" w:hAnsi="宋体"/>
          <w:b/>
          <w:sz w:val="32"/>
        </w:rPr>
        <w:t>第</w:t>
      </w:r>
      <w:r>
        <w:rPr>
          <w:rFonts w:hint="eastAsia" w:ascii="宋体" w:hAnsi="宋体"/>
          <w:b/>
          <w:sz w:val="32"/>
          <w:lang w:val="en-US" w:eastAsia="zh-CN"/>
        </w:rPr>
        <w:t>1</w:t>
      </w:r>
      <w:r>
        <w:rPr>
          <w:rFonts w:hint="eastAsia" w:ascii="宋体" w:hAnsi="宋体"/>
          <w:b/>
          <w:sz w:val="32"/>
        </w:rPr>
        <w:t>期</w:t>
      </w:r>
    </w:p>
    <w:p>
      <w:pPr>
        <w:spacing w:line="480" w:lineRule="exact"/>
        <w:ind w:right="-88" w:rightChars="-42"/>
        <w:jc w:val="center"/>
        <w:rPr>
          <w:rFonts w:ascii="宋体"/>
          <w:b/>
          <w:sz w:val="32"/>
        </w:rPr>
      </w:pPr>
    </w:p>
    <w:p>
      <w:pPr>
        <w:spacing w:line="360" w:lineRule="exact"/>
        <w:ind w:right="-88" w:rightChars="-42"/>
        <w:rPr>
          <w:rFonts w:ascii="楷体_GB2312" w:hAnsi="宋体" w:eastAsia="楷体_GB2312"/>
          <w:b/>
          <w:spacing w:val="-14"/>
          <w:sz w:val="32"/>
        </w:rPr>
      </w:pPr>
      <w:r>
        <w:rPr>
          <w:rFonts w:hint="eastAsia" w:ascii="楷体_GB2312" w:hAnsi="宋体" w:eastAsia="楷体_GB2312"/>
          <w:spacing w:val="-14"/>
          <w:sz w:val="28"/>
        </w:rPr>
        <w:t>中共上海市国有资产监督管理委员会委员会办公室</w:t>
      </w:r>
    </w:p>
    <w:p>
      <w:pPr>
        <w:spacing w:line="360" w:lineRule="exact"/>
        <w:ind w:right="-88" w:rightChars="-42"/>
        <w:rPr>
          <w:rFonts w:ascii="楷体_GB2312" w:hAnsi="宋体" w:eastAsia="楷体_GB2312"/>
          <w:spacing w:val="-14"/>
          <w:sz w:val="28"/>
          <w:u w:val="single" w:color="FF0000"/>
        </w:rPr>
      </w:pPr>
      <w:r>
        <w:rPr>
          <w:rFonts w:hint="eastAsia" w:ascii="楷体_GB2312" w:hAnsi="宋体" w:eastAsia="楷体_GB2312"/>
          <w:spacing w:val="-22"/>
          <w:sz w:val="28"/>
          <w:u w:val="single" w:color="FF0000"/>
        </w:rPr>
        <w:t xml:space="preserve">上 海 市 国 有 资 产 监 督 管 理 委 员 会 办 公 室       </w:t>
      </w:r>
      <w:r>
        <w:rPr>
          <w:rFonts w:ascii="楷体_GB2312" w:hAnsi="宋体" w:eastAsia="楷体_GB2312"/>
          <w:spacing w:val="-14"/>
          <w:sz w:val="28"/>
          <w:u w:val="single" w:color="FF0000"/>
        </w:rPr>
        <w:t>20</w:t>
      </w:r>
      <w:r>
        <w:rPr>
          <w:rFonts w:hint="eastAsia" w:ascii="楷体_GB2312" w:hAnsi="宋体" w:eastAsia="楷体_GB2312"/>
          <w:spacing w:val="-14"/>
          <w:sz w:val="28"/>
          <w:u w:val="single" w:color="FF0000"/>
          <w:lang w:val="en-US" w:eastAsia="zh-CN"/>
        </w:rPr>
        <w:t>20</w:t>
      </w:r>
      <w:r>
        <w:rPr>
          <w:rFonts w:hint="eastAsia" w:ascii="楷体_GB2312" w:hAnsi="宋体" w:eastAsia="楷体_GB2312"/>
          <w:spacing w:val="-14"/>
          <w:sz w:val="28"/>
          <w:u w:val="single" w:color="FF0000"/>
        </w:rPr>
        <w:t>年</w:t>
      </w:r>
      <w:r>
        <w:rPr>
          <w:rFonts w:hint="eastAsia" w:ascii="楷体_GB2312" w:hAnsi="宋体" w:eastAsia="楷体_GB2312"/>
          <w:spacing w:val="-14"/>
          <w:sz w:val="28"/>
          <w:u w:val="single" w:color="FF0000"/>
          <w:lang w:val="en-US" w:eastAsia="zh-CN"/>
        </w:rPr>
        <w:t>01</w:t>
      </w:r>
      <w:r>
        <w:rPr>
          <w:rFonts w:hint="eastAsia" w:ascii="楷体_GB2312" w:hAnsi="宋体" w:eastAsia="楷体_GB2312"/>
          <w:spacing w:val="-14"/>
          <w:sz w:val="28"/>
          <w:u w:val="single" w:color="FF0000"/>
        </w:rPr>
        <w:t>月</w:t>
      </w:r>
      <w:r>
        <w:rPr>
          <w:rFonts w:hint="eastAsia" w:ascii="楷体_GB2312" w:hAnsi="宋体" w:eastAsia="楷体_GB2312"/>
          <w:spacing w:val="-14"/>
          <w:sz w:val="28"/>
          <w:u w:val="single" w:color="FF0000"/>
          <w:lang w:val="en-US" w:eastAsia="zh-CN"/>
        </w:rPr>
        <w:t>09</w:t>
      </w:r>
      <w:r>
        <w:rPr>
          <w:rFonts w:hint="eastAsia" w:ascii="楷体_GB2312" w:hAnsi="宋体" w:eastAsia="楷体_GB2312"/>
          <w:spacing w:val="-14"/>
          <w:sz w:val="28"/>
          <w:u w:val="single" w:color="FF0000"/>
        </w:rPr>
        <w:t>日</w:t>
      </w:r>
    </w:p>
    <w:p>
      <w:pPr>
        <w:spacing w:line="360" w:lineRule="exact"/>
        <w:ind w:right="-88" w:rightChars="-42"/>
        <w:rPr>
          <w:rFonts w:ascii="楷体_GB2312" w:hAnsi="宋体" w:eastAsia="楷体_GB2312"/>
          <w:spacing w:val="-14"/>
          <w:sz w:val="28"/>
          <w:u w:val="single" w:color="FF0000"/>
        </w:rPr>
      </w:pPr>
    </w:p>
    <w:p>
      <w:pPr>
        <w:numPr>
          <w:ilvl w:val="0"/>
          <w:numId w:val="1"/>
        </w:numPr>
        <w:spacing w:afterLines="50" w:line="440" w:lineRule="exact"/>
        <w:ind w:right="-88" w:rightChars="-42"/>
        <w:rPr>
          <w:rFonts w:ascii="华文中宋" w:hAnsi="华文中宋" w:eastAsia="华文中宋" w:cs="仿宋_GB2312"/>
          <w:b/>
          <w:sz w:val="28"/>
          <w:szCs w:val="28"/>
        </w:rPr>
      </w:pPr>
      <w:r>
        <w:rPr>
          <w:rFonts w:hint="eastAsia" w:ascii="楷体_GB2312" w:eastAsia="楷体_GB2312"/>
          <w:b/>
          <w:sz w:val="32"/>
          <w:szCs w:val="32"/>
        </w:rPr>
        <w:t>金融工作</w:t>
      </w:r>
    </w:p>
    <w:p>
      <w:pPr>
        <w:snapToGrid w:val="0"/>
        <w:spacing w:line="440" w:lineRule="exact"/>
        <w:jc w:val="center"/>
        <w:rPr>
          <w:rFonts w:hint="eastAsia" w:ascii="华文中宋" w:hAnsi="华文中宋" w:eastAsia="华文中宋" w:cs="仿宋_GB2312"/>
          <w:b/>
          <w:sz w:val="28"/>
          <w:szCs w:val="28"/>
          <w:lang w:val="en-US" w:eastAsia="zh-CN"/>
        </w:rPr>
      </w:pPr>
      <w:r>
        <w:rPr>
          <w:rFonts w:hint="eastAsia" w:ascii="华文中宋" w:hAnsi="华文中宋" w:eastAsia="华文中宋" w:cs="仿宋_GB2312"/>
          <w:b/>
          <w:sz w:val="28"/>
          <w:szCs w:val="28"/>
          <w:lang w:val="en-US" w:eastAsia="zh-CN"/>
        </w:rPr>
        <w:t>浦发银行与山西省政府签署战略合作协议</w:t>
      </w:r>
    </w:p>
    <w:p>
      <w:pPr>
        <w:snapToGrid w:val="0"/>
        <w:spacing w:line="520" w:lineRule="exact"/>
        <w:ind w:firstLine="560" w:firstLineChars="200"/>
        <w:rPr>
          <w:rFonts w:hint="eastAsia" w:ascii="仿宋_GB2312" w:hAnsi="MS Mincho" w:eastAsia="仿宋_GB2312" w:cs="MS Mincho"/>
          <w:sz w:val="28"/>
          <w:szCs w:val="28"/>
          <w:lang w:val="en-US" w:eastAsia="zh-CN"/>
        </w:rPr>
      </w:pPr>
    </w:p>
    <w:p>
      <w:pPr>
        <w:snapToGrid w:val="0"/>
        <w:spacing w:line="520" w:lineRule="exact"/>
        <w:ind w:firstLine="560" w:firstLineChars="200"/>
        <w:rPr>
          <w:rFonts w:hint="default"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近日，浦发银行与山西省政府签署战略合作协议。根据协议，双方将在能源矿产、城市基建、战略性新兴产业、综改示范区建设、乡村振兴等领域加强合作。浦发银行将为山西省提供信贷、非信贷融资、地方债券承销、PPP项目合作以及贸易融资等金融支持。</w:t>
      </w: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签约仪式上，浦发银行太原分行还分别与山西国际能源集团有限公司、山西金控集团有限公司、山西煤炭进出口集团有限公司、大运汽车股份有限公司等4家企业签署银企全面战略合作协议。</w:t>
      </w:r>
    </w:p>
    <w:p>
      <w:pPr>
        <w:snapToGrid w:val="0"/>
        <w:spacing w:line="520" w:lineRule="exact"/>
        <w:jc w:val="right"/>
        <w:rPr>
          <w:rFonts w:hint="default"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（浦发银行）</w:t>
      </w:r>
    </w:p>
    <w:p>
      <w:pPr>
        <w:snapToGrid w:val="0"/>
        <w:spacing w:line="440" w:lineRule="exact"/>
        <w:jc w:val="center"/>
        <w:rPr>
          <w:rFonts w:hint="eastAsia" w:ascii="华文中宋" w:hAnsi="华文中宋" w:eastAsia="华文中宋" w:cs="仿宋_GB2312"/>
          <w:b/>
          <w:sz w:val="28"/>
          <w:szCs w:val="28"/>
          <w:lang w:val="en-US" w:eastAsia="zh-CN"/>
        </w:rPr>
      </w:pPr>
    </w:p>
    <w:p>
      <w:pPr>
        <w:snapToGrid w:val="0"/>
        <w:spacing w:line="440" w:lineRule="exact"/>
        <w:jc w:val="center"/>
        <w:rPr>
          <w:rFonts w:hint="eastAsia" w:ascii="华文中宋" w:hAnsi="华文中宋" w:eastAsia="华文中宋" w:cs="仿宋_GB2312"/>
          <w:b/>
          <w:sz w:val="28"/>
          <w:szCs w:val="28"/>
          <w:lang w:val="en-US" w:eastAsia="zh-CN"/>
        </w:rPr>
      </w:pPr>
      <w:r>
        <w:rPr>
          <w:rFonts w:hint="eastAsia" w:ascii="华文中宋" w:hAnsi="华文中宋" w:eastAsia="华文中宋" w:cs="仿宋_GB2312"/>
          <w:b/>
          <w:sz w:val="28"/>
          <w:szCs w:val="28"/>
          <w:lang w:val="en-US" w:eastAsia="zh-CN"/>
        </w:rPr>
        <w:t>上海农商银行与工商银行成功举办融安e信签约仪式</w:t>
      </w:r>
    </w:p>
    <w:p>
      <w:pPr>
        <w:snapToGrid w:val="0"/>
        <w:spacing w:line="520" w:lineRule="exact"/>
        <w:ind w:firstLine="560" w:firstLineChars="200"/>
        <w:rPr>
          <w:rFonts w:hint="eastAsia" w:ascii="仿宋_GB2312" w:hAnsi="MS Mincho" w:eastAsia="仿宋_GB2312" w:cs="MS Mincho"/>
          <w:sz w:val="28"/>
          <w:szCs w:val="28"/>
          <w:lang w:val="en-US" w:eastAsia="zh-CN"/>
        </w:rPr>
      </w:pP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近日，上海农商银行与中国工商银行在外滩总部大楼成功举办了融安e信签约活动。</w:t>
      </w: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 xml:space="preserve">工银融安e信数据平台以风险管理为核心，整合了来自中国工商银行内部、社会公信体系、国内外金融同业、境内外反欺诈服务组织等多方权威信息。通过引入该数据平台，将进一步推动农商银行深入开展预警模型研究，提升风控水平，打好金融防御攻坚战。同时，加强银行产品与服务研究，提高金融创新能力，在产业内形成共享共荣共融的积极生态圈，树立银银合作典范，助力农商银行业务行稳致远。 </w:t>
      </w:r>
    </w:p>
    <w:p>
      <w:pPr>
        <w:snapToGrid w:val="0"/>
        <w:spacing w:line="520" w:lineRule="exact"/>
        <w:ind w:firstLine="1400" w:firstLineChars="5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 xml:space="preserve">                             </w:t>
      </w:r>
      <w:bookmarkStart w:id="0" w:name="_GoBack"/>
      <w:bookmarkEnd w:id="0"/>
      <w:r>
        <w:rPr>
          <w:rFonts w:hint="eastAsia" w:ascii="仿宋_GB2312" w:hAnsi="MS Mincho" w:eastAsia="仿宋_GB2312" w:cs="MS Mincho"/>
          <w:sz w:val="28"/>
          <w:szCs w:val="28"/>
          <w:lang w:val="en-US" w:eastAsia="zh-CN"/>
        </w:rPr>
        <w:t xml:space="preserve">     （上海农商银行）</w:t>
      </w:r>
    </w:p>
    <w:p>
      <w:pPr>
        <w:snapToGrid w:val="0"/>
        <w:spacing w:line="520" w:lineRule="exact"/>
        <w:ind w:firstLine="560" w:firstLineChars="200"/>
        <w:rPr>
          <w:rFonts w:hint="eastAsia" w:ascii="仿宋_GB2312" w:hAnsi="MS Mincho" w:eastAsia="仿宋_GB2312" w:cs="MS Mincho"/>
          <w:sz w:val="28"/>
          <w:szCs w:val="28"/>
          <w:lang w:val="en-US" w:eastAsia="zh-CN"/>
        </w:rPr>
      </w:pPr>
    </w:p>
    <w:p>
      <w:pPr>
        <w:snapToGrid w:val="0"/>
        <w:spacing w:line="440" w:lineRule="exact"/>
        <w:jc w:val="center"/>
        <w:rPr>
          <w:rFonts w:hint="eastAsia" w:ascii="华文中宋" w:hAnsi="华文中宋" w:eastAsia="华文中宋" w:cs="仿宋_GB2312"/>
          <w:b/>
          <w:sz w:val="28"/>
          <w:szCs w:val="28"/>
          <w:lang w:val="en-US" w:eastAsia="zh-CN"/>
        </w:rPr>
      </w:pPr>
      <w:r>
        <w:rPr>
          <w:rFonts w:hint="eastAsia" w:ascii="华文中宋" w:hAnsi="华文中宋" w:eastAsia="华文中宋" w:cs="仿宋_GB2312"/>
          <w:b/>
          <w:sz w:val="28"/>
          <w:szCs w:val="28"/>
          <w:lang w:val="en-US" w:eastAsia="zh-CN"/>
        </w:rPr>
        <w:t>海通证券在疆举行公益捐赠  倾心助力扶贫工作</w:t>
      </w:r>
    </w:p>
    <w:p>
      <w:pPr>
        <w:snapToGrid w:val="0"/>
        <w:spacing w:line="440" w:lineRule="exact"/>
        <w:jc w:val="center"/>
        <w:rPr>
          <w:rFonts w:hint="eastAsia" w:ascii="华文中宋" w:hAnsi="华文中宋" w:eastAsia="华文中宋" w:cs="仿宋_GB2312"/>
          <w:b/>
          <w:sz w:val="28"/>
          <w:szCs w:val="28"/>
          <w:lang w:val="en-US" w:eastAsia="zh-CN"/>
        </w:rPr>
      </w:pP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近日，由海通证券和国家广播电视总局播音主持实践锻炼基地联合主办的“海通·爱朗读”推普脱贫公益项目捐赠仪式先后在新疆喀什地区叶城县第二中学和麦盖提县第七幼儿园举行。捐赠仪式上，海通证券向新疆叶城县和麦盖提县9所学校的师生代表捐赠了9台朗读亭和数万册图书，向叶城二中和麦盖提七幼的孩子们赠送了由海通证券全体员工捐赠的3710个暖冬爱心书包，内含绒线帽、蜡笔、水彩颜料等爱心礼物。</w:t>
      </w: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今年是全面建成小康社会的收官之年，海通证券将继续助力国家打赢脱贫攻坚战，持续开展“海通·爱”系列公益项目，把“爱在海通”的品牌内涵不断丰富和传递。                  （海通证券）</w:t>
      </w:r>
    </w:p>
    <w:p>
      <w:pPr>
        <w:snapToGrid w:val="0"/>
        <w:spacing w:line="440" w:lineRule="exact"/>
        <w:jc w:val="center"/>
        <w:rPr>
          <w:rFonts w:hint="eastAsia" w:ascii="华文中宋" w:hAnsi="华文中宋" w:eastAsia="华文中宋" w:cs="仿宋_GB2312"/>
          <w:b/>
          <w:sz w:val="28"/>
          <w:szCs w:val="28"/>
          <w:lang w:eastAsia="zh-CN"/>
        </w:rPr>
      </w:pPr>
    </w:p>
    <w:p>
      <w:pPr>
        <w:numPr>
          <w:ilvl w:val="0"/>
          <w:numId w:val="1"/>
        </w:numPr>
        <w:spacing w:afterLines="50" w:line="480" w:lineRule="exact"/>
        <w:ind w:right="-88" w:rightChars="-42"/>
        <w:rPr>
          <w:rFonts w:ascii="楷体_GB2312" w:eastAsia="楷体_GB2312"/>
          <w:b/>
          <w:sz w:val="32"/>
          <w:szCs w:val="32"/>
        </w:rPr>
      </w:pPr>
      <w:r>
        <w:rPr>
          <w:rFonts w:hint="eastAsia" w:ascii="楷体_GB2312" w:eastAsia="楷体_GB2312"/>
          <w:b/>
          <w:sz w:val="32"/>
          <w:szCs w:val="32"/>
        </w:rPr>
        <w:t>经济工作</w:t>
      </w:r>
    </w:p>
    <w:p>
      <w:pPr>
        <w:snapToGrid w:val="0"/>
        <w:spacing w:line="440" w:lineRule="exact"/>
        <w:jc w:val="center"/>
        <w:rPr>
          <w:rFonts w:hint="eastAsia" w:ascii="华文中宋" w:hAnsi="华文中宋" w:eastAsia="华文中宋" w:cs="仿宋_GB2312"/>
          <w:b/>
          <w:sz w:val="28"/>
          <w:szCs w:val="28"/>
          <w:lang w:val="en-US" w:eastAsia="zh-CN"/>
        </w:rPr>
      </w:pPr>
      <w:r>
        <w:rPr>
          <w:rFonts w:hint="eastAsia" w:ascii="华文中宋" w:hAnsi="华文中宋" w:eastAsia="华文中宋" w:cs="仿宋_GB2312"/>
          <w:b/>
          <w:sz w:val="28"/>
          <w:szCs w:val="28"/>
          <w:lang w:val="en-US" w:eastAsia="zh-CN"/>
        </w:rPr>
        <w:t>浦江游览、豫园股份、上海中心</w:t>
      </w:r>
    </w:p>
    <w:p>
      <w:pPr>
        <w:snapToGrid w:val="0"/>
        <w:spacing w:line="440" w:lineRule="exact"/>
        <w:jc w:val="center"/>
        <w:rPr>
          <w:rFonts w:hint="eastAsia" w:ascii="华文中宋" w:hAnsi="华文中宋" w:eastAsia="华文中宋" w:cs="仿宋_GB2312"/>
          <w:b/>
          <w:sz w:val="28"/>
          <w:szCs w:val="28"/>
          <w:lang w:val="en-US" w:eastAsia="zh-CN"/>
        </w:rPr>
      </w:pPr>
      <w:r>
        <w:rPr>
          <w:rFonts w:hint="eastAsia" w:ascii="华文中宋" w:hAnsi="华文中宋" w:eastAsia="华文中宋" w:cs="仿宋_GB2312"/>
          <w:b/>
          <w:sz w:val="28"/>
          <w:szCs w:val="28"/>
          <w:lang w:val="en-US" w:eastAsia="zh-CN"/>
        </w:rPr>
        <w:t>携手签署旅游文创战略合作框架协议</w:t>
      </w:r>
    </w:p>
    <w:p>
      <w:pPr>
        <w:snapToGrid w:val="0"/>
        <w:spacing w:line="520" w:lineRule="exact"/>
        <w:ind w:firstLine="560" w:firstLineChars="200"/>
        <w:rPr>
          <w:rFonts w:hint="eastAsia" w:ascii="仿宋_GB2312" w:hAnsi="MS Mincho" w:eastAsia="仿宋_GB2312" w:cs="MS Mincho"/>
          <w:sz w:val="28"/>
          <w:szCs w:val="28"/>
          <w:lang w:val="en-US" w:eastAsia="zh-CN"/>
        </w:rPr>
      </w:pP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近日，浦江游览、豫园股份、上海中心在上海中心大厦共同签署三方战略合作框架协议。</w:t>
      </w:r>
    </w:p>
    <w:p>
      <w:pPr>
        <w:snapToGrid w:val="0"/>
        <w:spacing w:line="520" w:lineRule="exact"/>
        <w:ind w:firstLine="560" w:firstLineChars="200"/>
        <w:jc w:val="left"/>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根据协议，三方将开启水岸联动、文创联合、餐饮服务、合作推广等领域的全面合作模式。通过联票推出集浦江游览、上海中心、豫园老城厢于一体的个性化产品，全方位打开全域旅游；合作开发文创特色衍生品，将文化产业运营与水上旅游运营结合，通过文化创意改善优化消费环境；研究联手上海老字号餐饮品牌与水上游船相结合的联动发展，强化组团式宣传提升国内外市场的知名度。（交运集团）</w:t>
      </w:r>
    </w:p>
    <w:p>
      <w:pPr>
        <w:snapToGrid w:val="0"/>
        <w:spacing w:line="520" w:lineRule="exact"/>
        <w:ind w:firstLine="560" w:firstLineChars="200"/>
        <w:rPr>
          <w:rFonts w:hint="eastAsia" w:ascii="仿宋_GB2312" w:hAnsi="MS Mincho" w:eastAsia="仿宋_GB2312" w:cs="MS Mincho"/>
          <w:sz w:val="28"/>
          <w:szCs w:val="28"/>
          <w:lang w:val="en-US" w:eastAsia="zh-CN"/>
        </w:rPr>
      </w:pPr>
    </w:p>
    <w:p>
      <w:pPr>
        <w:snapToGrid w:val="0"/>
        <w:spacing w:line="440" w:lineRule="exact"/>
        <w:jc w:val="center"/>
        <w:rPr>
          <w:rFonts w:hint="eastAsia" w:ascii="华文中宋" w:hAnsi="华文中宋" w:eastAsia="华文中宋" w:cs="仿宋_GB2312"/>
          <w:b/>
          <w:sz w:val="28"/>
          <w:szCs w:val="28"/>
          <w:lang w:val="en-US" w:eastAsia="zh-CN"/>
        </w:rPr>
      </w:pPr>
      <w:r>
        <w:rPr>
          <w:rFonts w:hint="eastAsia" w:ascii="华文中宋" w:hAnsi="华文中宋" w:eastAsia="华文中宋" w:cs="仿宋_GB2312"/>
          <w:b/>
          <w:sz w:val="28"/>
          <w:szCs w:val="28"/>
          <w:lang w:val="en-US" w:eastAsia="zh-CN"/>
        </w:rPr>
        <w:t>隧道股份设计的嘉兴有轨电车一期工程正式开工</w:t>
      </w:r>
    </w:p>
    <w:p>
      <w:pPr>
        <w:snapToGrid w:val="0"/>
        <w:spacing w:line="520" w:lineRule="exact"/>
        <w:ind w:firstLine="560" w:firstLineChars="200"/>
        <w:rPr>
          <w:rFonts w:hint="eastAsia" w:ascii="仿宋_GB2312" w:hAnsi="MS Mincho" w:eastAsia="仿宋_GB2312" w:cs="MS Mincho"/>
          <w:sz w:val="28"/>
          <w:szCs w:val="28"/>
          <w:lang w:val="en-US" w:eastAsia="zh-CN"/>
        </w:rPr>
      </w:pP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近日，嘉兴市现代有轨电车、火车站枢纽及沪嘉城际铁路先行工程集中开工仪式在现代有轨电车庆丰路车辆基地召开。</w:t>
      </w: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此次开工的市区现代有轨电车（一期）工程由隧道股份城建设计总院设计。工程包括有轨电车T1线（安乐路站-嘉兴南站），线路长13.8km，T2线（东升路站-环城南路站），线路长1.8km，设车辆基地1个（庆丰路停车场），车站20座。在嘉兴一中站、南湖湖滨站建设人行天桥2座，在瓶山站、禾兴路站建设人行地下通道2座，建设工期18-24个月。                               （隧道股份）</w:t>
      </w:r>
    </w:p>
    <w:p>
      <w:pPr>
        <w:snapToGrid w:val="0"/>
        <w:spacing w:line="440" w:lineRule="exact"/>
        <w:jc w:val="center"/>
        <w:rPr>
          <w:rFonts w:hint="eastAsia" w:ascii="华文中宋" w:hAnsi="华文中宋" w:eastAsia="华文中宋" w:cs="仿宋_GB2312"/>
          <w:b/>
          <w:sz w:val="28"/>
          <w:szCs w:val="28"/>
          <w:lang w:val="en-US" w:eastAsia="zh-CN"/>
        </w:rPr>
      </w:pPr>
    </w:p>
    <w:p>
      <w:pPr>
        <w:snapToGrid w:val="0"/>
        <w:spacing w:line="440" w:lineRule="exact"/>
        <w:jc w:val="center"/>
        <w:rPr>
          <w:rFonts w:hint="eastAsia" w:ascii="华文中宋" w:hAnsi="华文中宋" w:eastAsia="华文中宋" w:cs="仿宋_GB2312"/>
          <w:b/>
          <w:sz w:val="28"/>
          <w:szCs w:val="28"/>
          <w:lang w:val="en-US" w:eastAsia="zh-CN"/>
        </w:rPr>
      </w:pPr>
      <w:r>
        <w:rPr>
          <w:rFonts w:hint="eastAsia" w:ascii="华文中宋" w:hAnsi="华文中宋" w:eastAsia="华文中宋" w:cs="仿宋_GB2312"/>
          <w:b/>
          <w:sz w:val="28"/>
          <w:szCs w:val="28"/>
          <w:lang w:val="en-US" w:eastAsia="zh-CN"/>
        </w:rPr>
        <w:t>临港集团参与投资建设的徐汇北杨人工智能小镇项目正式启动建设</w:t>
      </w:r>
    </w:p>
    <w:p>
      <w:pPr>
        <w:snapToGrid w:val="0"/>
        <w:spacing w:line="440" w:lineRule="exact"/>
        <w:jc w:val="center"/>
        <w:rPr>
          <w:rFonts w:hint="eastAsia" w:ascii="华文中宋" w:hAnsi="华文中宋" w:eastAsia="华文中宋" w:cs="仿宋_GB2312"/>
          <w:b/>
          <w:sz w:val="28"/>
          <w:szCs w:val="28"/>
          <w:lang w:val="en-US" w:eastAsia="zh-CN"/>
        </w:rPr>
      </w:pP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日前，徐汇北杨人工智能小镇项目正式启动建设。北杨人工智能小镇项目是由临港集团下属漕河泾开发区总公司、汇成集团、华泾镇共同投资建设的高端智慧产城综合体，也是漕河泾总公司“二次创业”的重点项目之一。</w:t>
      </w: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北杨人工智能小镇项目位于徐汇区华泾镇，紧邻在建的轨交15号线朱梅路站，占地面积370亩，包括研发用地、租赁住宅、社区服务设施和基础教育设施等，地上可建面积74万平方米，总投资超过150亿元，预计在2023年首期建成。在上海“人形分布、多点联动”的人工智能产业发展规划中，北杨人工智能小镇承担着上海“人”字产业发展 “交汇点”的重要使命，建成后将成为国家级人工智能的集聚地、创新群和发展极。                        （临港集团）</w:t>
      </w:r>
    </w:p>
    <w:p>
      <w:pPr>
        <w:snapToGrid w:val="0"/>
        <w:spacing w:line="440" w:lineRule="exact"/>
        <w:jc w:val="center"/>
        <w:rPr>
          <w:rFonts w:hint="eastAsia" w:ascii="华文中宋" w:hAnsi="华文中宋" w:eastAsia="华文中宋" w:cs="仿宋_GB2312"/>
          <w:b/>
          <w:sz w:val="28"/>
          <w:szCs w:val="28"/>
          <w:lang w:val="en-US" w:eastAsia="zh-CN"/>
        </w:rPr>
      </w:pPr>
    </w:p>
    <w:p>
      <w:pPr>
        <w:snapToGrid w:val="0"/>
        <w:spacing w:line="440" w:lineRule="exact"/>
        <w:jc w:val="center"/>
        <w:rPr>
          <w:rFonts w:hint="eastAsia" w:ascii="华文中宋" w:hAnsi="华文中宋" w:eastAsia="华文中宋" w:cs="仿宋_GB2312"/>
          <w:b/>
          <w:sz w:val="28"/>
          <w:szCs w:val="28"/>
          <w:lang w:val="en-US" w:eastAsia="zh-CN"/>
        </w:rPr>
      </w:pPr>
      <w:r>
        <w:rPr>
          <w:rFonts w:hint="eastAsia" w:ascii="华文中宋" w:hAnsi="华文中宋" w:eastAsia="华文中宋" w:cs="仿宋_GB2312"/>
          <w:b/>
          <w:sz w:val="28"/>
          <w:szCs w:val="28"/>
          <w:lang w:val="en-US" w:eastAsia="zh-CN"/>
        </w:rPr>
        <w:t>地产集团与上海农商行签订乡村振兴银企战略合作协议</w:t>
      </w:r>
    </w:p>
    <w:p>
      <w:pPr>
        <w:snapToGrid w:val="0"/>
        <w:spacing w:line="440" w:lineRule="exact"/>
        <w:jc w:val="center"/>
        <w:rPr>
          <w:rFonts w:hint="eastAsia" w:ascii="华文中宋" w:hAnsi="华文中宋" w:eastAsia="华文中宋" w:cs="仿宋_GB2312"/>
          <w:b/>
          <w:sz w:val="28"/>
          <w:szCs w:val="28"/>
          <w:lang w:val="en-US" w:eastAsia="zh-CN"/>
        </w:rPr>
      </w:pP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近日，乡村振兴银企战略合作签约仪式在市政府举行。上海农商银行拟向上海地产集团美丽乡村项目提供总额不低于100亿元专项融资额度，以金融服务乡村振兴、支持美丽乡村建设为立足点和出发点，提供涵盖盘活农村土地资源、推动农业提质增效、保障农副产品供应、支持农业一二三产融合、助力农民收入增加等多领域、多层次的综合三农金融服务，进一步助力上海美丽乡村建设。</w:t>
      </w: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根据协议，双方将率先在嘉定“乡悦华亭”项目进行试点，提供开发贷、个人消费贷、流动资金贷等多元贷款品种，并执行优惠利率。</w:t>
      </w:r>
    </w:p>
    <w:p>
      <w:pPr>
        <w:snapToGrid w:val="0"/>
        <w:spacing w:line="520" w:lineRule="exact"/>
        <w:ind w:firstLine="6720" w:firstLineChars="24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（地产集团）</w:t>
      </w:r>
    </w:p>
    <w:p>
      <w:pPr>
        <w:snapToGrid w:val="0"/>
        <w:spacing w:line="440" w:lineRule="exact"/>
        <w:jc w:val="center"/>
        <w:rPr>
          <w:rFonts w:hint="eastAsia" w:ascii="华文中宋" w:hAnsi="华文中宋" w:eastAsia="华文中宋" w:cs="仿宋_GB2312"/>
          <w:b/>
          <w:sz w:val="28"/>
          <w:szCs w:val="28"/>
          <w:lang w:val="en-US" w:eastAsia="zh-CN"/>
        </w:rPr>
      </w:pPr>
    </w:p>
    <w:p>
      <w:pPr>
        <w:snapToGrid w:val="0"/>
        <w:spacing w:line="440" w:lineRule="exact"/>
        <w:jc w:val="center"/>
        <w:rPr>
          <w:rFonts w:hint="eastAsia" w:ascii="华文中宋" w:hAnsi="华文中宋" w:eastAsia="华文中宋" w:cs="仿宋_GB2312"/>
          <w:b/>
          <w:sz w:val="28"/>
          <w:szCs w:val="28"/>
          <w:lang w:val="en-US" w:eastAsia="zh-CN"/>
        </w:rPr>
      </w:pPr>
      <w:r>
        <w:rPr>
          <w:rFonts w:hint="eastAsia" w:ascii="华文中宋" w:hAnsi="华文中宋" w:eastAsia="华文中宋" w:cs="仿宋_GB2312"/>
          <w:b/>
          <w:sz w:val="28"/>
          <w:szCs w:val="28"/>
          <w:lang w:val="en-US" w:eastAsia="zh-CN"/>
        </w:rPr>
        <w:t>城投集团配合取消高速公路省界收费站工程全面完成</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atLeast"/>
        <w:ind w:left="0" w:right="0" w:firstLine="561"/>
        <w:jc w:val="both"/>
        <w:textAlignment w:val="auto"/>
        <w:rPr>
          <w:rFonts w:ascii="仿宋" w:hAnsi="仿宋" w:eastAsia="仿宋" w:cs="仿宋"/>
          <w:b/>
          <w:sz w:val="30"/>
          <w:szCs w:val="30"/>
        </w:rPr>
      </w:pP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近日，城投集团配合取消高速公路省界收费站应急工程施工全面完成，并于2020年1月1日0时开始全网切换，逐步实现省界收费站的正式撤消。工程自2019年上半年启动，涉及9个区、11条高速公路、4个省界收费站，包括改造10个路段收费中心系统、71个收费站系统，新建221套ETC门架系统、通信传输及网络信息安全系统。</w:t>
      </w:r>
    </w:p>
    <w:p>
      <w:pPr>
        <w:snapToGrid w:val="0"/>
        <w:spacing w:line="520" w:lineRule="exact"/>
        <w:ind w:firstLine="560" w:firstLineChars="200"/>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取消高速公路省界收费站不仅有利于解决长三角高速公路省界的交通拥堵问题，进一步提升高速公路的通行效率，降低车辆运营成本，同时也有利于降低高速公路的运营、管理成本和人力成本，对实现长三角交通一体化，加快智慧公路建设，促进高速公路高质量发展具有重要意义。                                （上海城投集团）</w:t>
      </w:r>
    </w:p>
    <w:p>
      <w:pPr>
        <w:widowControl/>
        <w:spacing w:line="440" w:lineRule="exact"/>
        <w:rPr>
          <w:rFonts w:hint="eastAsia" w:ascii="楷体_GB2312" w:eastAsia="楷体_GB2312"/>
          <w:b/>
          <w:sz w:val="32"/>
          <w:szCs w:val="32"/>
        </w:rPr>
      </w:pPr>
    </w:p>
    <w:p>
      <w:pPr>
        <w:widowControl/>
        <w:spacing w:line="440" w:lineRule="exact"/>
        <w:rPr>
          <w:rFonts w:ascii="仿宋_GB2312" w:eastAsia="仿宋_GB2312"/>
          <w:sz w:val="28"/>
          <w:szCs w:val="28"/>
        </w:rPr>
      </w:pPr>
      <w:r>
        <w:rPr>
          <w:rFonts w:hint="eastAsia" w:ascii="楷体_GB2312" w:eastAsia="楷体_GB2312"/>
          <w:b/>
          <w:sz w:val="32"/>
          <w:szCs w:val="32"/>
        </w:rPr>
        <w:t>简讯</w:t>
      </w:r>
    </w:p>
    <w:p>
      <w:pPr>
        <w:snapToGrid w:val="0"/>
        <w:spacing w:line="520" w:lineRule="exact"/>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▲日前，浦发银行与山西省政府签署战略合作协议，为山西省提供信贷、非信贷融资、地方债券承销、PPP项目合作以及贸易融资等金融支持。                                          （浦发银行）</w:t>
      </w:r>
    </w:p>
    <w:p>
      <w:pPr>
        <w:snapToGrid w:val="0"/>
        <w:spacing w:line="520" w:lineRule="exact"/>
        <w:rPr>
          <w:rFonts w:hint="eastAsia" w:ascii="仿宋_GB2312" w:hAnsi="MS Mincho" w:eastAsia="仿宋_GB2312" w:cs="MS Mincho"/>
          <w:sz w:val="28"/>
          <w:szCs w:val="28"/>
          <w:lang w:val="en-US" w:eastAsia="zh-CN"/>
        </w:rPr>
      </w:pPr>
      <w:r>
        <w:rPr>
          <w:rFonts w:hint="eastAsia" w:ascii="仿宋_GB2312" w:hAnsi="MS Mincho" w:eastAsia="仿宋_GB2312" w:cs="MS Mincho"/>
          <w:sz w:val="28"/>
          <w:szCs w:val="28"/>
          <w:lang w:val="en-US" w:eastAsia="zh-CN"/>
        </w:rPr>
        <w:t>▲日前，临港集团与华东建筑集团股份有限公司在临港新业坊·源创签署战略合作协议。双方将在建筑设计服务、办公载体、园区开发基金、海外业务拓展、人才交流和培养等领域展开合作，共同推进临港新片区建设。                                     （临港集团）</w:t>
      </w:r>
    </w:p>
    <w:p>
      <w:pPr>
        <w:snapToGrid w:val="0"/>
        <w:spacing w:line="520" w:lineRule="exact"/>
        <w:jc w:val="both"/>
        <w:rPr>
          <w:rFonts w:hint="default" w:ascii="仿宋_GB2312" w:hAnsi="MS Mincho" w:eastAsia="仿宋_GB2312" w:cs="MS Mincho"/>
          <w:sz w:val="28"/>
          <w:szCs w:val="28"/>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type Corsiva">
    <w:panose1 w:val="03010101010201010101"/>
    <w:charset w:val="00"/>
    <w:family w:val="script"/>
    <w:pitch w:val="default"/>
    <w:sig w:usb0="00000287" w:usb1="00000000" w:usb2="00000000" w:usb3="00000000" w:csb0="2000009F" w:csb1="DFD70000"/>
  </w:font>
  <w:font w:name="方正舒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roma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7396"/>
    <w:rsid w:val="00000FAA"/>
    <w:rsid w:val="00002AC6"/>
    <w:rsid w:val="00002C07"/>
    <w:rsid w:val="00006F12"/>
    <w:rsid w:val="00007C4C"/>
    <w:rsid w:val="0001329D"/>
    <w:rsid w:val="00013789"/>
    <w:rsid w:val="00015FC2"/>
    <w:rsid w:val="0001742B"/>
    <w:rsid w:val="0002094E"/>
    <w:rsid w:val="00023661"/>
    <w:rsid w:val="00031F4C"/>
    <w:rsid w:val="0003469B"/>
    <w:rsid w:val="00034B6D"/>
    <w:rsid w:val="00036B69"/>
    <w:rsid w:val="00047041"/>
    <w:rsid w:val="000535D4"/>
    <w:rsid w:val="000647F9"/>
    <w:rsid w:val="00064FA7"/>
    <w:rsid w:val="0007425C"/>
    <w:rsid w:val="000746E6"/>
    <w:rsid w:val="00074EC8"/>
    <w:rsid w:val="0008621B"/>
    <w:rsid w:val="00090C3B"/>
    <w:rsid w:val="00090F2D"/>
    <w:rsid w:val="000B3829"/>
    <w:rsid w:val="000C57A1"/>
    <w:rsid w:val="000C5F41"/>
    <w:rsid w:val="000D1BF7"/>
    <w:rsid w:val="000D7214"/>
    <w:rsid w:val="000E02F4"/>
    <w:rsid w:val="000E4546"/>
    <w:rsid w:val="000E4F5E"/>
    <w:rsid w:val="0010261D"/>
    <w:rsid w:val="001132B9"/>
    <w:rsid w:val="0011703E"/>
    <w:rsid w:val="00140209"/>
    <w:rsid w:val="001405CC"/>
    <w:rsid w:val="00141202"/>
    <w:rsid w:val="00145599"/>
    <w:rsid w:val="001525F7"/>
    <w:rsid w:val="00153DFB"/>
    <w:rsid w:val="00155D55"/>
    <w:rsid w:val="0016124E"/>
    <w:rsid w:val="0016531C"/>
    <w:rsid w:val="00167BF6"/>
    <w:rsid w:val="00172CD7"/>
    <w:rsid w:val="001773B1"/>
    <w:rsid w:val="00181054"/>
    <w:rsid w:val="0018150E"/>
    <w:rsid w:val="001858E1"/>
    <w:rsid w:val="001901FE"/>
    <w:rsid w:val="00190D03"/>
    <w:rsid w:val="00193433"/>
    <w:rsid w:val="00194B0B"/>
    <w:rsid w:val="00196053"/>
    <w:rsid w:val="001A2994"/>
    <w:rsid w:val="001A69A5"/>
    <w:rsid w:val="001C6EA8"/>
    <w:rsid w:val="001D26A6"/>
    <w:rsid w:val="001D4D16"/>
    <w:rsid w:val="001E2DDC"/>
    <w:rsid w:val="001E32B9"/>
    <w:rsid w:val="001E3FF8"/>
    <w:rsid w:val="001E7938"/>
    <w:rsid w:val="001F0B15"/>
    <w:rsid w:val="001F123D"/>
    <w:rsid w:val="001F3284"/>
    <w:rsid w:val="001F6562"/>
    <w:rsid w:val="002007D9"/>
    <w:rsid w:val="00215E03"/>
    <w:rsid w:val="0021625B"/>
    <w:rsid w:val="00225D1D"/>
    <w:rsid w:val="00226B81"/>
    <w:rsid w:val="002330BF"/>
    <w:rsid w:val="002345B4"/>
    <w:rsid w:val="002414BE"/>
    <w:rsid w:val="00245B98"/>
    <w:rsid w:val="00250EE1"/>
    <w:rsid w:val="00251F25"/>
    <w:rsid w:val="00251FA1"/>
    <w:rsid w:val="00263440"/>
    <w:rsid w:val="002657C1"/>
    <w:rsid w:val="0027141F"/>
    <w:rsid w:val="002725F5"/>
    <w:rsid w:val="002733F6"/>
    <w:rsid w:val="00276970"/>
    <w:rsid w:val="002772BF"/>
    <w:rsid w:val="002800E1"/>
    <w:rsid w:val="0028014D"/>
    <w:rsid w:val="002873F1"/>
    <w:rsid w:val="00287E63"/>
    <w:rsid w:val="002963CE"/>
    <w:rsid w:val="002A7DAC"/>
    <w:rsid w:val="002C0E35"/>
    <w:rsid w:val="002C7FAC"/>
    <w:rsid w:val="002E20CB"/>
    <w:rsid w:val="002E3B45"/>
    <w:rsid w:val="002E7F94"/>
    <w:rsid w:val="002F182B"/>
    <w:rsid w:val="003000CC"/>
    <w:rsid w:val="00315576"/>
    <w:rsid w:val="003207EB"/>
    <w:rsid w:val="00321FA9"/>
    <w:rsid w:val="00322A43"/>
    <w:rsid w:val="0033744E"/>
    <w:rsid w:val="003378A2"/>
    <w:rsid w:val="003414AF"/>
    <w:rsid w:val="003462C0"/>
    <w:rsid w:val="003471A7"/>
    <w:rsid w:val="00364221"/>
    <w:rsid w:val="00364420"/>
    <w:rsid w:val="00372462"/>
    <w:rsid w:val="00375B92"/>
    <w:rsid w:val="00381E77"/>
    <w:rsid w:val="003857BB"/>
    <w:rsid w:val="00385C48"/>
    <w:rsid w:val="0038694D"/>
    <w:rsid w:val="003956EC"/>
    <w:rsid w:val="00397B9E"/>
    <w:rsid w:val="003A4ABC"/>
    <w:rsid w:val="003B1C8F"/>
    <w:rsid w:val="003B61C1"/>
    <w:rsid w:val="003B7B3B"/>
    <w:rsid w:val="003C0E16"/>
    <w:rsid w:val="003C73EE"/>
    <w:rsid w:val="003C787B"/>
    <w:rsid w:val="003E166C"/>
    <w:rsid w:val="003E3910"/>
    <w:rsid w:val="003E4873"/>
    <w:rsid w:val="003E6B0D"/>
    <w:rsid w:val="003F2E84"/>
    <w:rsid w:val="003F525D"/>
    <w:rsid w:val="003F7505"/>
    <w:rsid w:val="00402456"/>
    <w:rsid w:val="00414040"/>
    <w:rsid w:val="00421731"/>
    <w:rsid w:val="004239BD"/>
    <w:rsid w:val="00430005"/>
    <w:rsid w:val="0043003B"/>
    <w:rsid w:val="0043310F"/>
    <w:rsid w:val="00433D3B"/>
    <w:rsid w:val="00433EDF"/>
    <w:rsid w:val="004366C2"/>
    <w:rsid w:val="00440CF1"/>
    <w:rsid w:val="004411C4"/>
    <w:rsid w:val="00444494"/>
    <w:rsid w:val="00451686"/>
    <w:rsid w:val="00456E58"/>
    <w:rsid w:val="004647A9"/>
    <w:rsid w:val="004704C7"/>
    <w:rsid w:val="00472137"/>
    <w:rsid w:val="004739EB"/>
    <w:rsid w:val="004749FE"/>
    <w:rsid w:val="00484DDD"/>
    <w:rsid w:val="004908C1"/>
    <w:rsid w:val="0049420C"/>
    <w:rsid w:val="004A3E75"/>
    <w:rsid w:val="004A76B6"/>
    <w:rsid w:val="004B278E"/>
    <w:rsid w:val="004C3236"/>
    <w:rsid w:val="004C3687"/>
    <w:rsid w:val="004C7097"/>
    <w:rsid w:val="004D0B2F"/>
    <w:rsid w:val="004D2877"/>
    <w:rsid w:val="004D4A39"/>
    <w:rsid w:val="004E1891"/>
    <w:rsid w:val="004E6EC0"/>
    <w:rsid w:val="004F3DC6"/>
    <w:rsid w:val="004F5295"/>
    <w:rsid w:val="004F556E"/>
    <w:rsid w:val="004F74C0"/>
    <w:rsid w:val="004F7A92"/>
    <w:rsid w:val="0050157A"/>
    <w:rsid w:val="00501CEE"/>
    <w:rsid w:val="00503F97"/>
    <w:rsid w:val="005044DE"/>
    <w:rsid w:val="005140EA"/>
    <w:rsid w:val="00514BAF"/>
    <w:rsid w:val="00516D7B"/>
    <w:rsid w:val="00521B4C"/>
    <w:rsid w:val="00531EAB"/>
    <w:rsid w:val="00537671"/>
    <w:rsid w:val="0054506E"/>
    <w:rsid w:val="00550834"/>
    <w:rsid w:val="0055228E"/>
    <w:rsid w:val="00554520"/>
    <w:rsid w:val="00555593"/>
    <w:rsid w:val="005606EC"/>
    <w:rsid w:val="00566431"/>
    <w:rsid w:val="005717C0"/>
    <w:rsid w:val="00577B11"/>
    <w:rsid w:val="00584D62"/>
    <w:rsid w:val="005924DF"/>
    <w:rsid w:val="005929DB"/>
    <w:rsid w:val="00592DE1"/>
    <w:rsid w:val="00592E51"/>
    <w:rsid w:val="00594AD9"/>
    <w:rsid w:val="0059522F"/>
    <w:rsid w:val="005A3A83"/>
    <w:rsid w:val="005A44CD"/>
    <w:rsid w:val="005A47EB"/>
    <w:rsid w:val="005A728D"/>
    <w:rsid w:val="005A739D"/>
    <w:rsid w:val="005B0BE6"/>
    <w:rsid w:val="005B46AD"/>
    <w:rsid w:val="005B68A3"/>
    <w:rsid w:val="005D6326"/>
    <w:rsid w:val="005E263F"/>
    <w:rsid w:val="005E6016"/>
    <w:rsid w:val="005F05DF"/>
    <w:rsid w:val="005F1328"/>
    <w:rsid w:val="005F324A"/>
    <w:rsid w:val="005F4928"/>
    <w:rsid w:val="00600D93"/>
    <w:rsid w:val="006010ED"/>
    <w:rsid w:val="00601ADD"/>
    <w:rsid w:val="006072FB"/>
    <w:rsid w:val="00607DB3"/>
    <w:rsid w:val="00613385"/>
    <w:rsid w:val="00613B83"/>
    <w:rsid w:val="00617DE7"/>
    <w:rsid w:val="006207A3"/>
    <w:rsid w:val="00621147"/>
    <w:rsid w:val="006224BF"/>
    <w:rsid w:val="00632D38"/>
    <w:rsid w:val="006337BD"/>
    <w:rsid w:val="006356C1"/>
    <w:rsid w:val="0063694B"/>
    <w:rsid w:val="006416FC"/>
    <w:rsid w:val="0064528F"/>
    <w:rsid w:val="0065538C"/>
    <w:rsid w:val="00655680"/>
    <w:rsid w:val="0066278B"/>
    <w:rsid w:val="00664173"/>
    <w:rsid w:val="006648F4"/>
    <w:rsid w:val="00666C50"/>
    <w:rsid w:val="006708DF"/>
    <w:rsid w:val="00687056"/>
    <w:rsid w:val="006909B1"/>
    <w:rsid w:val="0069118D"/>
    <w:rsid w:val="006945A2"/>
    <w:rsid w:val="00696006"/>
    <w:rsid w:val="006A01E0"/>
    <w:rsid w:val="006B03B1"/>
    <w:rsid w:val="006B1633"/>
    <w:rsid w:val="006B73C1"/>
    <w:rsid w:val="006C1CED"/>
    <w:rsid w:val="006C3800"/>
    <w:rsid w:val="006C588B"/>
    <w:rsid w:val="006D4FFA"/>
    <w:rsid w:val="006D6208"/>
    <w:rsid w:val="006E0FAA"/>
    <w:rsid w:val="006E1BD7"/>
    <w:rsid w:val="006F3690"/>
    <w:rsid w:val="007017A3"/>
    <w:rsid w:val="00702433"/>
    <w:rsid w:val="00703FB8"/>
    <w:rsid w:val="007049C5"/>
    <w:rsid w:val="00707A30"/>
    <w:rsid w:val="00715401"/>
    <w:rsid w:val="00721F64"/>
    <w:rsid w:val="007240A0"/>
    <w:rsid w:val="00733342"/>
    <w:rsid w:val="0073436F"/>
    <w:rsid w:val="00736F7B"/>
    <w:rsid w:val="0076069A"/>
    <w:rsid w:val="00760B0F"/>
    <w:rsid w:val="0076109E"/>
    <w:rsid w:val="00762261"/>
    <w:rsid w:val="00762A37"/>
    <w:rsid w:val="00780F7C"/>
    <w:rsid w:val="007817E0"/>
    <w:rsid w:val="00783464"/>
    <w:rsid w:val="00787376"/>
    <w:rsid w:val="00787A46"/>
    <w:rsid w:val="00793EAB"/>
    <w:rsid w:val="00795958"/>
    <w:rsid w:val="00795B0F"/>
    <w:rsid w:val="00797543"/>
    <w:rsid w:val="007A5104"/>
    <w:rsid w:val="007B4942"/>
    <w:rsid w:val="007C0C91"/>
    <w:rsid w:val="007C3283"/>
    <w:rsid w:val="007D1AD3"/>
    <w:rsid w:val="007D23E2"/>
    <w:rsid w:val="007D7847"/>
    <w:rsid w:val="007E2611"/>
    <w:rsid w:val="007E5C11"/>
    <w:rsid w:val="0081666C"/>
    <w:rsid w:val="00823E1D"/>
    <w:rsid w:val="00825221"/>
    <w:rsid w:val="00827F06"/>
    <w:rsid w:val="00834365"/>
    <w:rsid w:val="0084093A"/>
    <w:rsid w:val="008558D9"/>
    <w:rsid w:val="00857916"/>
    <w:rsid w:val="008601FE"/>
    <w:rsid w:val="008602D7"/>
    <w:rsid w:val="00861840"/>
    <w:rsid w:val="00865692"/>
    <w:rsid w:val="00871C9E"/>
    <w:rsid w:val="00874450"/>
    <w:rsid w:val="00875183"/>
    <w:rsid w:val="00881A4C"/>
    <w:rsid w:val="0089215D"/>
    <w:rsid w:val="00896BB9"/>
    <w:rsid w:val="008A1CAF"/>
    <w:rsid w:val="008A6194"/>
    <w:rsid w:val="008C6D5F"/>
    <w:rsid w:val="008D018D"/>
    <w:rsid w:val="008D3902"/>
    <w:rsid w:val="008D71E6"/>
    <w:rsid w:val="008E1DBE"/>
    <w:rsid w:val="008E3C61"/>
    <w:rsid w:val="008E569D"/>
    <w:rsid w:val="008F5326"/>
    <w:rsid w:val="0090096F"/>
    <w:rsid w:val="00905E17"/>
    <w:rsid w:val="00915819"/>
    <w:rsid w:val="00921C4F"/>
    <w:rsid w:val="00921D03"/>
    <w:rsid w:val="00944AC1"/>
    <w:rsid w:val="0095038A"/>
    <w:rsid w:val="00952E47"/>
    <w:rsid w:val="0095504F"/>
    <w:rsid w:val="009566BE"/>
    <w:rsid w:val="00960CB4"/>
    <w:rsid w:val="009622C1"/>
    <w:rsid w:val="00971C6F"/>
    <w:rsid w:val="00974F69"/>
    <w:rsid w:val="0097657F"/>
    <w:rsid w:val="00984BF4"/>
    <w:rsid w:val="00987257"/>
    <w:rsid w:val="00990260"/>
    <w:rsid w:val="00992FD1"/>
    <w:rsid w:val="0099345C"/>
    <w:rsid w:val="00993DE1"/>
    <w:rsid w:val="00994BEF"/>
    <w:rsid w:val="00997739"/>
    <w:rsid w:val="009A1172"/>
    <w:rsid w:val="009A1E92"/>
    <w:rsid w:val="009A25F5"/>
    <w:rsid w:val="009A2FE3"/>
    <w:rsid w:val="009A4FD3"/>
    <w:rsid w:val="009A7EC7"/>
    <w:rsid w:val="009B3E99"/>
    <w:rsid w:val="009B45C3"/>
    <w:rsid w:val="009B533A"/>
    <w:rsid w:val="009B5D0E"/>
    <w:rsid w:val="009C0B2C"/>
    <w:rsid w:val="009C3AE2"/>
    <w:rsid w:val="009C6F6F"/>
    <w:rsid w:val="009D305A"/>
    <w:rsid w:val="009E5B7A"/>
    <w:rsid w:val="009F3A71"/>
    <w:rsid w:val="009F7263"/>
    <w:rsid w:val="009F72FA"/>
    <w:rsid w:val="00A00C04"/>
    <w:rsid w:val="00A03103"/>
    <w:rsid w:val="00A14461"/>
    <w:rsid w:val="00A169B1"/>
    <w:rsid w:val="00A16F06"/>
    <w:rsid w:val="00A201E8"/>
    <w:rsid w:val="00A2504A"/>
    <w:rsid w:val="00A26676"/>
    <w:rsid w:val="00A26B26"/>
    <w:rsid w:val="00A27A03"/>
    <w:rsid w:val="00A445F0"/>
    <w:rsid w:val="00A46334"/>
    <w:rsid w:val="00A51BBA"/>
    <w:rsid w:val="00A54D6A"/>
    <w:rsid w:val="00A61127"/>
    <w:rsid w:val="00A77CFE"/>
    <w:rsid w:val="00A801C4"/>
    <w:rsid w:val="00A82014"/>
    <w:rsid w:val="00A83AF5"/>
    <w:rsid w:val="00A901CD"/>
    <w:rsid w:val="00A90C9D"/>
    <w:rsid w:val="00AA3DB3"/>
    <w:rsid w:val="00AA5F10"/>
    <w:rsid w:val="00AA6893"/>
    <w:rsid w:val="00AB09B7"/>
    <w:rsid w:val="00AB2D35"/>
    <w:rsid w:val="00AB751F"/>
    <w:rsid w:val="00AD47FF"/>
    <w:rsid w:val="00AD53A2"/>
    <w:rsid w:val="00AE1CD6"/>
    <w:rsid w:val="00AE3314"/>
    <w:rsid w:val="00AE348B"/>
    <w:rsid w:val="00AE3AAA"/>
    <w:rsid w:val="00AF6CD5"/>
    <w:rsid w:val="00B00A74"/>
    <w:rsid w:val="00B01C05"/>
    <w:rsid w:val="00B0287B"/>
    <w:rsid w:val="00B07F67"/>
    <w:rsid w:val="00B12D8E"/>
    <w:rsid w:val="00B137AC"/>
    <w:rsid w:val="00B14A08"/>
    <w:rsid w:val="00B16E25"/>
    <w:rsid w:val="00B21BEF"/>
    <w:rsid w:val="00B24B34"/>
    <w:rsid w:val="00B42985"/>
    <w:rsid w:val="00B452DC"/>
    <w:rsid w:val="00B52E8B"/>
    <w:rsid w:val="00B541E5"/>
    <w:rsid w:val="00B60780"/>
    <w:rsid w:val="00B610D4"/>
    <w:rsid w:val="00B6220A"/>
    <w:rsid w:val="00B64539"/>
    <w:rsid w:val="00B71AFF"/>
    <w:rsid w:val="00B76D4D"/>
    <w:rsid w:val="00B821DC"/>
    <w:rsid w:val="00B84057"/>
    <w:rsid w:val="00B86254"/>
    <w:rsid w:val="00B87948"/>
    <w:rsid w:val="00B91A45"/>
    <w:rsid w:val="00BC1A39"/>
    <w:rsid w:val="00BC2683"/>
    <w:rsid w:val="00BC349C"/>
    <w:rsid w:val="00BC39F2"/>
    <w:rsid w:val="00BE08A2"/>
    <w:rsid w:val="00BE24E8"/>
    <w:rsid w:val="00BE33F4"/>
    <w:rsid w:val="00BE5B5A"/>
    <w:rsid w:val="00C10798"/>
    <w:rsid w:val="00C144E6"/>
    <w:rsid w:val="00C21152"/>
    <w:rsid w:val="00C351A3"/>
    <w:rsid w:val="00C353C5"/>
    <w:rsid w:val="00C355A1"/>
    <w:rsid w:val="00C36125"/>
    <w:rsid w:val="00C42A5D"/>
    <w:rsid w:val="00C43C8C"/>
    <w:rsid w:val="00C45076"/>
    <w:rsid w:val="00C53382"/>
    <w:rsid w:val="00C53F26"/>
    <w:rsid w:val="00C56905"/>
    <w:rsid w:val="00C63E70"/>
    <w:rsid w:val="00C66A0C"/>
    <w:rsid w:val="00C75F06"/>
    <w:rsid w:val="00C8455E"/>
    <w:rsid w:val="00C8756D"/>
    <w:rsid w:val="00C92066"/>
    <w:rsid w:val="00CA02A0"/>
    <w:rsid w:val="00CA3B67"/>
    <w:rsid w:val="00CA721D"/>
    <w:rsid w:val="00CB45A6"/>
    <w:rsid w:val="00CB551D"/>
    <w:rsid w:val="00CB56B8"/>
    <w:rsid w:val="00CD4BD0"/>
    <w:rsid w:val="00CD60D7"/>
    <w:rsid w:val="00CF0723"/>
    <w:rsid w:val="00CF09D0"/>
    <w:rsid w:val="00CF394E"/>
    <w:rsid w:val="00CF39CD"/>
    <w:rsid w:val="00D0734A"/>
    <w:rsid w:val="00D14116"/>
    <w:rsid w:val="00D16140"/>
    <w:rsid w:val="00D17367"/>
    <w:rsid w:val="00D22E35"/>
    <w:rsid w:val="00D36658"/>
    <w:rsid w:val="00D37746"/>
    <w:rsid w:val="00D40C99"/>
    <w:rsid w:val="00D411E9"/>
    <w:rsid w:val="00D46520"/>
    <w:rsid w:val="00D53FB7"/>
    <w:rsid w:val="00D60AC2"/>
    <w:rsid w:val="00D63F5D"/>
    <w:rsid w:val="00D7393E"/>
    <w:rsid w:val="00D85723"/>
    <w:rsid w:val="00D86E90"/>
    <w:rsid w:val="00DB3871"/>
    <w:rsid w:val="00DB6EC8"/>
    <w:rsid w:val="00DC2CBB"/>
    <w:rsid w:val="00DC384E"/>
    <w:rsid w:val="00DC3B6B"/>
    <w:rsid w:val="00DD06E8"/>
    <w:rsid w:val="00DD4CA6"/>
    <w:rsid w:val="00DD5044"/>
    <w:rsid w:val="00DD6737"/>
    <w:rsid w:val="00DD7F1A"/>
    <w:rsid w:val="00DE7B7C"/>
    <w:rsid w:val="00E04BA7"/>
    <w:rsid w:val="00E06BA5"/>
    <w:rsid w:val="00E141A9"/>
    <w:rsid w:val="00E21EA2"/>
    <w:rsid w:val="00E25E06"/>
    <w:rsid w:val="00E31A98"/>
    <w:rsid w:val="00E33FC5"/>
    <w:rsid w:val="00E355DA"/>
    <w:rsid w:val="00E426AD"/>
    <w:rsid w:val="00E47EFA"/>
    <w:rsid w:val="00E552A5"/>
    <w:rsid w:val="00E742C4"/>
    <w:rsid w:val="00E76687"/>
    <w:rsid w:val="00E76E48"/>
    <w:rsid w:val="00E77D9F"/>
    <w:rsid w:val="00E841E2"/>
    <w:rsid w:val="00E943ED"/>
    <w:rsid w:val="00E9480A"/>
    <w:rsid w:val="00EA388C"/>
    <w:rsid w:val="00EA4319"/>
    <w:rsid w:val="00EA55C7"/>
    <w:rsid w:val="00EB23E1"/>
    <w:rsid w:val="00EB2BBF"/>
    <w:rsid w:val="00EB3915"/>
    <w:rsid w:val="00EB3A4D"/>
    <w:rsid w:val="00EB54D6"/>
    <w:rsid w:val="00EC6F20"/>
    <w:rsid w:val="00ED1607"/>
    <w:rsid w:val="00EE16A1"/>
    <w:rsid w:val="00EE19E5"/>
    <w:rsid w:val="00EE1F39"/>
    <w:rsid w:val="00EE209F"/>
    <w:rsid w:val="00EF1FDD"/>
    <w:rsid w:val="00EF43B3"/>
    <w:rsid w:val="00EF5772"/>
    <w:rsid w:val="00EF59D7"/>
    <w:rsid w:val="00EF6EE8"/>
    <w:rsid w:val="00EF7909"/>
    <w:rsid w:val="00F00A96"/>
    <w:rsid w:val="00F06688"/>
    <w:rsid w:val="00F12A9D"/>
    <w:rsid w:val="00F31151"/>
    <w:rsid w:val="00F42231"/>
    <w:rsid w:val="00F42C5D"/>
    <w:rsid w:val="00F434F7"/>
    <w:rsid w:val="00F5095E"/>
    <w:rsid w:val="00F5758B"/>
    <w:rsid w:val="00F64246"/>
    <w:rsid w:val="00F6771A"/>
    <w:rsid w:val="00F7684D"/>
    <w:rsid w:val="00F80133"/>
    <w:rsid w:val="00F803C2"/>
    <w:rsid w:val="00F82D7A"/>
    <w:rsid w:val="00F845E0"/>
    <w:rsid w:val="00F86788"/>
    <w:rsid w:val="00F95633"/>
    <w:rsid w:val="00F95C01"/>
    <w:rsid w:val="00F971F0"/>
    <w:rsid w:val="00FA1FFC"/>
    <w:rsid w:val="00FA5007"/>
    <w:rsid w:val="00FA5823"/>
    <w:rsid w:val="00FA6096"/>
    <w:rsid w:val="00FA7396"/>
    <w:rsid w:val="00FB4711"/>
    <w:rsid w:val="00FB6E59"/>
    <w:rsid w:val="00FB7604"/>
    <w:rsid w:val="00FC3C73"/>
    <w:rsid w:val="00FD5608"/>
    <w:rsid w:val="00FE0930"/>
    <w:rsid w:val="00FE46EA"/>
    <w:rsid w:val="00FF1F8B"/>
    <w:rsid w:val="00FF2E42"/>
    <w:rsid w:val="02112C2A"/>
    <w:rsid w:val="024A008F"/>
    <w:rsid w:val="028D3A1D"/>
    <w:rsid w:val="02B43667"/>
    <w:rsid w:val="0332474C"/>
    <w:rsid w:val="045E16F8"/>
    <w:rsid w:val="06281AD0"/>
    <w:rsid w:val="06302A37"/>
    <w:rsid w:val="069630E9"/>
    <w:rsid w:val="07D308DD"/>
    <w:rsid w:val="07FB6DA2"/>
    <w:rsid w:val="080F0E84"/>
    <w:rsid w:val="097F721B"/>
    <w:rsid w:val="09D773D4"/>
    <w:rsid w:val="0B407405"/>
    <w:rsid w:val="0DD04C68"/>
    <w:rsid w:val="0E970E90"/>
    <w:rsid w:val="0F4750EF"/>
    <w:rsid w:val="0F710215"/>
    <w:rsid w:val="101F43AF"/>
    <w:rsid w:val="10D95710"/>
    <w:rsid w:val="11122727"/>
    <w:rsid w:val="1127440C"/>
    <w:rsid w:val="11730A53"/>
    <w:rsid w:val="118F5EE2"/>
    <w:rsid w:val="12EB25D3"/>
    <w:rsid w:val="13F910B7"/>
    <w:rsid w:val="147E749D"/>
    <w:rsid w:val="14D347CF"/>
    <w:rsid w:val="14D66CAA"/>
    <w:rsid w:val="157A0880"/>
    <w:rsid w:val="15AC790D"/>
    <w:rsid w:val="16336595"/>
    <w:rsid w:val="17D66BAE"/>
    <w:rsid w:val="18073538"/>
    <w:rsid w:val="1A1B7AF8"/>
    <w:rsid w:val="1AC23036"/>
    <w:rsid w:val="1E2D4AA5"/>
    <w:rsid w:val="203F26B5"/>
    <w:rsid w:val="21033DFA"/>
    <w:rsid w:val="21C14B26"/>
    <w:rsid w:val="23566E58"/>
    <w:rsid w:val="23AB50DB"/>
    <w:rsid w:val="24781E0B"/>
    <w:rsid w:val="25530BFC"/>
    <w:rsid w:val="26D429D0"/>
    <w:rsid w:val="270F2F29"/>
    <w:rsid w:val="2927623F"/>
    <w:rsid w:val="2A8C70C3"/>
    <w:rsid w:val="2B436EA5"/>
    <w:rsid w:val="2B9461D0"/>
    <w:rsid w:val="2BBB5325"/>
    <w:rsid w:val="2C394FF3"/>
    <w:rsid w:val="2CE51800"/>
    <w:rsid w:val="2D2A07F8"/>
    <w:rsid w:val="2D962874"/>
    <w:rsid w:val="2DFF52A6"/>
    <w:rsid w:val="2E032968"/>
    <w:rsid w:val="2E2126AE"/>
    <w:rsid w:val="2F6F3DC0"/>
    <w:rsid w:val="32BC25E6"/>
    <w:rsid w:val="32D96B20"/>
    <w:rsid w:val="33D444A9"/>
    <w:rsid w:val="340574B9"/>
    <w:rsid w:val="343D7B83"/>
    <w:rsid w:val="34866F0A"/>
    <w:rsid w:val="38B92A67"/>
    <w:rsid w:val="3CDD5196"/>
    <w:rsid w:val="40E239D1"/>
    <w:rsid w:val="41755A6E"/>
    <w:rsid w:val="429C7AE0"/>
    <w:rsid w:val="4692401D"/>
    <w:rsid w:val="46BF5FD6"/>
    <w:rsid w:val="494E1C27"/>
    <w:rsid w:val="4A2D0B89"/>
    <w:rsid w:val="4DBD2643"/>
    <w:rsid w:val="4DE55BA8"/>
    <w:rsid w:val="4DF94AB1"/>
    <w:rsid w:val="4E5430FA"/>
    <w:rsid w:val="4EF3243C"/>
    <w:rsid w:val="4F83246F"/>
    <w:rsid w:val="4FA161D4"/>
    <w:rsid w:val="51613941"/>
    <w:rsid w:val="52246806"/>
    <w:rsid w:val="522D2267"/>
    <w:rsid w:val="535A5010"/>
    <w:rsid w:val="539A086F"/>
    <w:rsid w:val="54334B6E"/>
    <w:rsid w:val="562B66CE"/>
    <w:rsid w:val="57726C77"/>
    <w:rsid w:val="57807C06"/>
    <w:rsid w:val="588A774C"/>
    <w:rsid w:val="58C3522C"/>
    <w:rsid w:val="593D5C20"/>
    <w:rsid w:val="5CF33EE1"/>
    <w:rsid w:val="5D12778A"/>
    <w:rsid w:val="5DEA68E7"/>
    <w:rsid w:val="5EC62741"/>
    <w:rsid w:val="5EE0113E"/>
    <w:rsid w:val="5EEB77EC"/>
    <w:rsid w:val="5F022D79"/>
    <w:rsid w:val="5F625436"/>
    <w:rsid w:val="5F730D55"/>
    <w:rsid w:val="61A32A50"/>
    <w:rsid w:val="61D72F82"/>
    <w:rsid w:val="62300FDA"/>
    <w:rsid w:val="648E1B7A"/>
    <w:rsid w:val="64932393"/>
    <w:rsid w:val="658C4DC6"/>
    <w:rsid w:val="65E414A4"/>
    <w:rsid w:val="66E82EFC"/>
    <w:rsid w:val="679C2B08"/>
    <w:rsid w:val="692F61A0"/>
    <w:rsid w:val="693D2DC5"/>
    <w:rsid w:val="693F534C"/>
    <w:rsid w:val="6A9128F0"/>
    <w:rsid w:val="6B9B2FD0"/>
    <w:rsid w:val="6BC62112"/>
    <w:rsid w:val="6BE138E8"/>
    <w:rsid w:val="6C762EFF"/>
    <w:rsid w:val="6EE46585"/>
    <w:rsid w:val="6F610574"/>
    <w:rsid w:val="6FD15F48"/>
    <w:rsid w:val="71A21876"/>
    <w:rsid w:val="7247099B"/>
    <w:rsid w:val="733374D0"/>
    <w:rsid w:val="749251CE"/>
    <w:rsid w:val="74B8748F"/>
    <w:rsid w:val="76F15245"/>
    <w:rsid w:val="771D0108"/>
    <w:rsid w:val="77375EC7"/>
    <w:rsid w:val="79C01F80"/>
    <w:rsid w:val="7BA50FF9"/>
    <w:rsid w:val="7E166D57"/>
    <w:rsid w:val="7EE21C21"/>
    <w:rsid w:val="7EED7D64"/>
    <w:rsid w:val="7F6A196E"/>
    <w:rsid w:val="7F6A45DF"/>
    <w:rsid w:val="7F871CD0"/>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character" w:styleId="9">
    <w:name w:val="page number"/>
    <w:basedOn w:val="7"/>
    <w:semiHidden/>
    <w:unhideWhenUsed/>
    <w:qFormat/>
    <w:uiPriority w:val="0"/>
  </w:style>
  <w:style w:type="paragraph" w:customStyle="1" w:styleId="10">
    <w:name w:val="列出段落1"/>
    <w:basedOn w:val="1"/>
    <w:qFormat/>
    <w:uiPriority w:val="34"/>
    <w:pPr>
      <w:ind w:firstLine="420" w:firstLineChars="200"/>
    </w:pPr>
  </w:style>
  <w:style w:type="character" w:customStyle="1" w:styleId="11">
    <w:name w:val="页眉 Char"/>
    <w:basedOn w:val="7"/>
    <w:link w:val="4"/>
    <w:semiHidden/>
    <w:qFormat/>
    <w:uiPriority w:val="99"/>
    <w:rPr>
      <w:rFonts w:ascii="Times New Roman" w:hAnsi="Times New Roman" w:eastAsia="宋体" w:cs="Times New Roman"/>
      <w:sz w:val="18"/>
      <w:szCs w:val="18"/>
    </w:rPr>
  </w:style>
  <w:style w:type="character" w:customStyle="1" w:styleId="12">
    <w:name w:val="页脚 Char"/>
    <w:basedOn w:val="7"/>
    <w:link w:val="3"/>
    <w:semiHidden/>
    <w:qFormat/>
    <w:uiPriority w:val="99"/>
    <w:rPr>
      <w:rFonts w:ascii="Times New Roman" w:hAnsi="Times New Roman" w:eastAsia="宋体" w:cs="Times New Roman"/>
      <w:sz w:val="18"/>
      <w:szCs w:val="18"/>
    </w:rPr>
  </w:style>
  <w:style w:type="character" w:customStyle="1" w:styleId="13">
    <w:name w:val="标题 1 Char"/>
    <w:basedOn w:val="7"/>
    <w:link w:val="2"/>
    <w:qFormat/>
    <w:uiPriority w:val="9"/>
    <w:rPr>
      <w:rFonts w:ascii="宋体" w:hAnsi="宋体" w:cs="宋体"/>
      <w:b/>
      <w:bCs/>
      <w:kern w:val="36"/>
      <w:sz w:val="48"/>
      <w:szCs w:val="48"/>
    </w:rPr>
  </w:style>
  <w:style w:type="paragraph" w:customStyle="1" w:styleId="14">
    <w:name w:val="p"/>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1287FD-C24A-43BD-8DCE-E285808D1F1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551</Words>
  <Characters>3144</Characters>
  <Lines>26</Lines>
  <Paragraphs>7</Paragraphs>
  <TotalTime>2</TotalTime>
  <ScaleCrop>false</ScaleCrop>
  <LinksUpToDate>false</LinksUpToDate>
  <CharactersWithSpaces>3688</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2019-09-24T13:35:00Z</dcterms:created>
  <dc:creator>qi pan</dc:creator>
  <cp:lastModifiedBy>user</cp:lastModifiedBy>
  <cp:lastPrinted>2020-01-09T01:44:00Z</cp:lastPrinted>
  <dcterms:modified xsi:type="dcterms:W3CDTF">2020-01-15T02:21:41Z</dcterms:modified>
  <dc:title>上海国资</dc:title>
  <cp:revision>383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