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5963BD">
      <w:pPr>
        <w:keepNext w:val="0"/>
        <w:keepLines w:val="0"/>
        <w:pageBreakBefore w:val="0"/>
        <w:widowControl w:val="0"/>
        <w:kinsoku/>
        <w:wordWrap/>
        <w:overflowPunct/>
        <w:topLinePunct w:val="0"/>
        <w:autoSpaceDE/>
        <w:autoSpaceDN/>
        <w:bidi w:val="0"/>
        <w:adjustRightInd/>
        <w:snapToGrid/>
        <w:ind w:right="0" w:rightChars="0"/>
        <w:jc w:val="center"/>
        <w:textAlignment w:val="auto"/>
        <w:rPr>
          <w:rFonts w:ascii="Monotype Corsiva" w:hAnsi="Monotype Corsiva" w:eastAsia="方正舒体"/>
          <w:b/>
          <w:sz w:val="36"/>
          <w:szCs w:val="36"/>
        </w:rPr>
      </w:pPr>
      <w:r>
        <w:rPr>
          <w:rFonts w:hint="eastAsia" w:ascii="华文行楷" w:eastAsia="华文行楷"/>
          <w:color w:val="FF0000"/>
          <w:spacing w:val="-60"/>
          <w:sz w:val="180"/>
          <w:szCs w:val="180"/>
        </w:rPr>
        <w:t>上海国资</w:t>
      </w:r>
    </w:p>
    <w:p w14:paraId="4E9B203B">
      <w:pPr>
        <w:keepNext w:val="0"/>
        <w:keepLines w:val="0"/>
        <w:pageBreakBefore w:val="0"/>
        <w:widowControl w:val="0"/>
        <w:kinsoku/>
        <w:wordWrap/>
        <w:overflowPunct/>
        <w:topLinePunct w:val="0"/>
        <w:autoSpaceDE/>
        <w:autoSpaceDN/>
        <w:bidi w:val="0"/>
        <w:adjustRightInd/>
        <w:snapToGrid/>
        <w:spacing w:line="480" w:lineRule="exact"/>
        <w:ind w:right="-101" w:rightChars="-42"/>
        <w:jc w:val="center"/>
        <w:textAlignment w:val="auto"/>
        <w:rPr>
          <w:b/>
          <w:sz w:val="32"/>
        </w:rPr>
      </w:pPr>
      <w:r>
        <w:rPr>
          <w:rFonts w:hint="eastAsia"/>
          <w:b/>
          <w:sz w:val="32"/>
        </w:rPr>
        <w:t>第</w:t>
      </w:r>
      <w:r>
        <w:rPr>
          <w:rFonts w:hint="eastAsia" w:ascii="Times New Roman" w:hAnsi="Times New Roman" w:cs="Times New Roman"/>
          <w:b w:val="0"/>
          <w:bCs/>
          <w:sz w:val="32"/>
          <w:lang w:val="en-US" w:eastAsia="zh-CN"/>
        </w:rPr>
        <w:t>17</w:t>
      </w:r>
      <w:r>
        <w:rPr>
          <w:rFonts w:hint="eastAsia"/>
          <w:b/>
          <w:sz w:val="32"/>
        </w:rPr>
        <w:t>期</w:t>
      </w:r>
    </w:p>
    <w:p w14:paraId="7A780EFE">
      <w:pPr>
        <w:keepNext w:val="0"/>
        <w:keepLines w:val="0"/>
        <w:pageBreakBefore w:val="0"/>
        <w:widowControl w:val="0"/>
        <w:kinsoku/>
        <w:wordWrap/>
        <w:overflowPunct/>
        <w:topLinePunct w:val="0"/>
        <w:autoSpaceDE/>
        <w:autoSpaceDN/>
        <w:bidi w:val="0"/>
        <w:adjustRightInd/>
        <w:snapToGrid/>
        <w:spacing w:line="480" w:lineRule="exact"/>
        <w:ind w:right="-101" w:rightChars="-42"/>
        <w:jc w:val="left"/>
        <w:textAlignment w:val="auto"/>
        <w:rPr>
          <w:b/>
          <w:sz w:val="32"/>
        </w:rPr>
      </w:pPr>
    </w:p>
    <w:p w14:paraId="3939E4CB">
      <w:pPr>
        <w:keepNext w:val="0"/>
        <w:keepLines w:val="0"/>
        <w:pageBreakBefore w:val="0"/>
        <w:widowControl w:val="0"/>
        <w:kinsoku/>
        <w:wordWrap/>
        <w:overflowPunct/>
        <w:topLinePunct w:val="0"/>
        <w:autoSpaceDE/>
        <w:autoSpaceDN/>
        <w:bidi w:val="0"/>
        <w:adjustRightInd/>
        <w:snapToGrid/>
        <w:spacing w:before="157" w:beforeLines="50" w:after="157" w:afterLines="50" w:line="360" w:lineRule="exact"/>
        <w:ind w:right="-101" w:rightChars="-42"/>
        <w:jc w:val="both"/>
        <w:textAlignment w:val="auto"/>
        <w:rPr>
          <w:rFonts w:hint="eastAsia" w:ascii="Times New Roman" w:hAnsi="Times New Roman" w:eastAsia="仿宋_GB2312" w:cs="仿宋_GB2312"/>
          <w:sz w:val="32"/>
          <w:szCs w:val="32"/>
          <w:lang w:val="en-US" w:eastAsia="zh-CN"/>
        </w:rPr>
      </w:pPr>
      <w:r>
        <w:rPr>
          <w:rFonts w:hint="default" w:ascii="Times New Roman" w:hAnsi="Times New Roman" w:eastAsia="楷体_GB2312" w:cs="Times New Roman"/>
          <w:spacing w:val="-14"/>
          <w:sz w:val="28"/>
          <w:szCs w:val="24"/>
          <w:u w:val="single" w:color="FF0000"/>
          <w:lang w:val="en-US" w:eastAsia="zh-CN"/>
        </w:rPr>
        <w:t>上海市国有资产监督管理委员会办公室（党委办公室）     202</w:t>
      </w:r>
      <w:r>
        <w:rPr>
          <w:rFonts w:hint="eastAsia" w:ascii="Times New Roman" w:hAnsi="Times New Roman" w:eastAsia="楷体_GB2312" w:cs="Times New Roman"/>
          <w:spacing w:val="-14"/>
          <w:sz w:val="28"/>
          <w:szCs w:val="24"/>
          <w:u w:val="single" w:color="FF0000"/>
          <w:lang w:val="en-US" w:eastAsia="zh-CN"/>
        </w:rPr>
        <w:t>6</w:t>
      </w:r>
      <w:r>
        <w:rPr>
          <w:rFonts w:hint="default" w:ascii="Times New Roman" w:hAnsi="Times New Roman" w:eastAsia="楷体_GB2312" w:cs="Times New Roman"/>
          <w:spacing w:val="-14"/>
          <w:sz w:val="28"/>
          <w:szCs w:val="24"/>
          <w:u w:val="single" w:color="FF0000"/>
          <w:lang w:val="en-US" w:eastAsia="zh-CN"/>
        </w:rPr>
        <w:t>年</w:t>
      </w:r>
      <w:r>
        <w:rPr>
          <w:rFonts w:hint="eastAsia" w:ascii="Times New Roman" w:hAnsi="Times New Roman" w:eastAsia="楷体_GB2312" w:cs="Times New Roman"/>
          <w:spacing w:val="-14"/>
          <w:sz w:val="28"/>
          <w:szCs w:val="24"/>
          <w:u w:val="single" w:color="FF0000"/>
          <w:lang w:val="en-US" w:eastAsia="zh-CN"/>
        </w:rPr>
        <w:t>8</w:t>
      </w:r>
      <w:r>
        <w:rPr>
          <w:rFonts w:hint="default" w:ascii="Times New Roman" w:hAnsi="Times New Roman" w:eastAsia="楷体_GB2312" w:cs="Times New Roman"/>
          <w:spacing w:val="-14"/>
          <w:sz w:val="28"/>
          <w:szCs w:val="24"/>
          <w:u w:val="single" w:color="FF0000"/>
          <w:lang w:val="en-US" w:eastAsia="zh-CN"/>
        </w:rPr>
        <w:t>月</w:t>
      </w:r>
      <w:r>
        <w:rPr>
          <w:rFonts w:hint="eastAsia" w:ascii="Times New Roman" w:hAnsi="Times New Roman" w:eastAsia="楷体_GB2312" w:cs="Times New Roman"/>
          <w:spacing w:val="-14"/>
          <w:sz w:val="28"/>
          <w:szCs w:val="24"/>
          <w:u w:val="single" w:color="FF0000"/>
          <w:lang w:val="en-US" w:eastAsia="zh-CN"/>
        </w:rPr>
        <w:t xml:space="preserve">  </w:t>
      </w:r>
      <w:r>
        <w:rPr>
          <w:rFonts w:hint="default" w:ascii="Times New Roman" w:hAnsi="Times New Roman" w:eastAsia="楷体_GB2312" w:cs="Times New Roman"/>
          <w:spacing w:val="-14"/>
          <w:sz w:val="28"/>
          <w:szCs w:val="24"/>
          <w:u w:val="single" w:color="FF0000"/>
          <w:lang w:val="en-US" w:eastAsia="zh-CN"/>
        </w:rPr>
        <w:t>日</w:t>
      </w:r>
    </w:p>
    <w:p w14:paraId="272904F7">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right="0" w:rightChars="0" w:firstLine="0" w:firstLineChars="0"/>
        <w:jc w:val="left"/>
        <w:textAlignment w:val="auto"/>
        <w:rPr>
          <w:rFonts w:hint="default" w:ascii="楷体_GB2312" w:hAnsi="楷体_GB2312" w:eastAsia="楷体_GB2312" w:cs="楷体_GB2312"/>
          <w:b/>
          <w:bCs w:val="0"/>
          <w:i w:val="0"/>
          <w:caps w:val="0"/>
          <w:spacing w:val="-6"/>
          <w:kern w:val="44"/>
          <w:sz w:val="32"/>
          <w:szCs w:val="32"/>
          <w:shd w:val="clear" w:fill="FFFFFF"/>
          <w:lang w:val="en-US" w:eastAsia="zh-CN" w:bidi="ar"/>
        </w:rPr>
      </w:pPr>
      <w:r>
        <w:rPr>
          <w:rFonts w:hint="eastAsia" w:ascii="楷体_GB2312" w:hAnsi="楷体_GB2312" w:eastAsia="楷体_GB2312" w:cs="楷体_GB2312"/>
          <w:b/>
          <w:bCs w:val="0"/>
          <w:i w:val="0"/>
          <w:caps w:val="0"/>
          <w:spacing w:val="-6"/>
          <w:kern w:val="44"/>
          <w:sz w:val="32"/>
          <w:szCs w:val="32"/>
          <w:shd w:val="clear" w:fill="FFFFFF"/>
          <w:lang w:val="en-US" w:eastAsia="zh-CN" w:bidi="ar"/>
        </w:rPr>
        <w:t>重要动态</w:t>
      </w:r>
    </w:p>
    <w:p w14:paraId="3D7D039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720" w:firstLineChars="200"/>
        <w:jc w:val="center"/>
        <w:textAlignment w:val="auto"/>
        <w:rPr>
          <w:rFonts w:hint="eastAsia" w:ascii="Times New Roman" w:hAnsi="Times New Roman" w:eastAsia="华文中宋" w:cs="华文中宋"/>
          <w:b w:val="0"/>
          <w:bCs/>
          <w:i w:val="0"/>
          <w:caps w:val="0"/>
          <w:spacing w:val="0"/>
          <w:kern w:val="44"/>
          <w:sz w:val="36"/>
          <w:szCs w:val="36"/>
          <w:shd w:val="clear" w:fill="FFFFFF"/>
          <w:lang w:val="en-US" w:eastAsia="zh-CN" w:bidi="ar"/>
        </w:rPr>
      </w:pPr>
      <w:r>
        <w:rPr>
          <w:rFonts w:hint="eastAsia" w:ascii="Times New Roman" w:hAnsi="Times New Roman" w:eastAsia="华文中宋" w:cs="华文中宋"/>
          <w:b w:val="0"/>
          <w:bCs/>
          <w:i w:val="0"/>
          <w:caps w:val="0"/>
          <w:spacing w:val="0"/>
          <w:kern w:val="44"/>
          <w:sz w:val="36"/>
          <w:szCs w:val="36"/>
          <w:shd w:val="clear" w:fill="FFFFFF"/>
          <w:lang w:val="en-US" w:eastAsia="zh-CN" w:bidi="ar"/>
        </w:rPr>
        <w:t>上海市国资委对台风“白海豚”防御工作再部署</w:t>
      </w:r>
    </w:p>
    <w:p w14:paraId="117FFA0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Times New Roman" w:hAnsi="Times New Roman" w:eastAsia="仿宋_GB2312" w:cs="仿宋_GB2312"/>
          <w:b w:val="0"/>
          <w:bCs w:val="0"/>
          <w:sz w:val="32"/>
          <w:szCs w:val="32"/>
          <w:lang w:val="en-US" w:eastAsia="zh-CN"/>
        </w:rPr>
      </w:pPr>
      <w:r>
        <w:rPr>
          <w:rFonts w:hint="eastAsia" w:ascii="Times New Roman" w:hAnsi="Times New Roman" w:eastAsia="仿宋_GB2312" w:cs="仿宋_GB2312"/>
          <w:b w:val="0"/>
          <w:bCs w:val="0"/>
          <w:sz w:val="32"/>
          <w:szCs w:val="32"/>
          <w:lang w:val="en-US" w:eastAsia="zh-CN"/>
        </w:rPr>
        <w:t>8月9日，上海市国资委召开防御应对台风“白海豚”调度会，深入学习贯彻习近平总书记关于防汛救灾工作的重要指示精神，落实市委、市政府主要领导指示要求，对台风防御工作进行再调度、再部署、再压实。上海市国资委党委书记、主任周小全出席会议并讲话，副主任马晓宾主持会议。</w:t>
      </w:r>
    </w:p>
    <w:p w14:paraId="5D59E2C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Times New Roman" w:hAnsi="Times New Roman" w:eastAsia="仿宋_GB2312" w:cs="仿宋_GB2312"/>
          <w:b w:val="0"/>
          <w:bCs w:val="0"/>
          <w:sz w:val="32"/>
          <w:szCs w:val="32"/>
          <w:lang w:val="en-US" w:eastAsia="zh-CN"/>
        </w:rPr>
      </w:pPr>
      <w:r>
        <w:rPr>
          <w:rFonts w:hint="eastAsia" w:ascii="Times New Roman" w:hAnsi="Times New Roman" w:eastAsia="仿宋_GB2312" w:cs="仿宋_GB2312"/>
          <w:b w:val="0"/>
          <w:bCs w:val="0"/>
          <w:sz w:val="32"/>
          <w:szCs w:val="32"/>
          <w:lang w:val="en-US" w:eastAsia="zh-CN"/>
        </w:rPr>
        <w:t>会议强调，针对此次台风影响时间长、雨水强度大等新情况，各单位认识要再提高，坚决克服麻痹懈怠和侥幸心理，持续强化忧患意识，把困难估计得再充分些、把措施安排得再周密些、把工作落实得再细些，确保防汛防台各项工作统筹到位。措施要再夯实，全力做好台风防御各项准备工作，抓住“窗口期”、打足“提前量”，及时补好短板、堵塞漏洞，时刻立足最不利的极端情况，做好最周全的应对准备。责任要再压实，确保防汛各项工作落实落地，严格落实24小时专人值班和领导带班制度，齐心协力，坚决打好打赢台风防御主动仗。</w:t>
      </w:r>
    </w:p>
    <w:p w14:paraId="7A76F3E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Times New Roman" w:hAnsi="Times New Roman" w:eastAsia="仿宋_GB2312" w:cs="仿宋_GB2312"/>
          <w:b w:val="0"/>
          <w:bCs w:val="0"/>
          <w:sz w:val="32"/>
          <w:szCs w:val="32"/>
          <w:lang w:val="en-US" w:eastAsia="zh-CN"/>
        </w:rPr>
      </w:pPr>
      <w:r>
        <w:rPr>
          <w:rFonts w:hint="eastAsia" w:ascii="Times New Roman" w:hAnsi="Times New Roman" w:eastAsia="仿宋_GB2312" w:cs="仿宋_GB2312"/>
          <w:b w:val="0"/>
          <w:bCs w:val="0"/>
          <w:sz w:val="32"/>
          <w:szCs w:val="32"/>
          <w:lang w:val="en-US" w:eastAsia="zh-CN"/>
        </w:rPr>
        <w:t>会议指出，</w:t>
      </w:r>
      <w:r>
        <w:rPr>
          <w:rFonts w:hint="eastAsia" w:ascii="Times New Roman" w:hAnsi="Times New Roman" w:eastAsia="仿宋_GB2312" w:cs="仿宋_GB2312"/>
          <w:b/>
          <w:bCs/>
          <w:sz w:val="32"/>
          <w:szCs w:val="32"/>
          <w:lang w:val="en-US" w:eastAsia="zh-CN"/>
        </w:rPr>
        <w:t>重大工程和建筑施工企业，</w:t>
      </w:r>
      <w:r>
        <w:rPr>
          <w:rFonts w:hint="eastAsia" w:ascii="Times New Roman" w:hAnsi="Times New Roman" w:eastAsia="仿宋_GB2312" w:cs="仿宋_GB2312"/>
          <w:b w:val="0"/>
          <w:bCs w:val="0"/>
          <w:sz w:val="32"/>
          <w:szCs w:val="32"/>
          <w:lang w:val="en-US" w:eastAsia="zh-CN"/>
        </w:rPr>
        <w:t>要加强重点区域、关键设施风险隐患排查治理，紧盯建筑工程及室外特种设备、塔吊、工棚、脚手架、深基坑、架空管线等重要风险点安全管控。</w:t>
      </w:r>
      <w:r>
        <w:rPr>
          <w:rFonts w:hint="eastAsia" w:ascii="Times New Roman" w:hAnsi="Times New Roman" w:eastAsia="仿宋_GB2312" w:cs="仿宋_GB2312"/>
          <w:b/>
          <w:bCs/>
          <w:sz w:val="32"/>
          <w:szCs w:val="32"/>
          <w:lang w:val="en-US" w:eastAsia="zh-CN"/>
        </w:rPr>
        <w:t>城市运行类企业，</w:t>
      </w:r>
      <w:r>
        <w:rPr>
          <w:rFonts w:hint="eastAsia" w:ascii="Times New Roman" w:hAnsi="Times New Roman" w:eastAsia="仿宋_GB2312" w:cs="仿宋_GB2312"/>
          <w:b w:val="0"/>
          <w:bCs w:val="0"/>
          <w:sz w:val="32"/>
          <w:szCs w:val="32"/>
          <w:lang w:val="en-US" w:eastAsia="zh-CN"/>
        </w:rPr>
        <w:t>要强化城市运行民生保障，做好城市交通、供排水、供气、供电等管网、设施安全防护和巡查维护，特别是地铁、下立交、下沉式广场、地下空间，要开展全覆盖防汛防台检查，排除安全隐患。同时，相关企业要做好主副食品供应，包括商场、超市供应。</w:t>
      </w:r>
      <w:r>
        <w:rPr>
          <w:rFonts w:hint="eastAsia" w:ascii="Times New Roman" w:hAnsi="Times New Roman" w:eastAsia="仿宋_GB2312" w:cs="仿宋_GB2312"/>
          <w:b/>
          <w:bCs/>
          <w:sz w:val="32"/>
          <w:szCs w:val="32"/>
          <w:lang w:val="en-US" w:eastAsia="zh-CN"/>
        </w:rPr>
        <w:t>对于公共场所，</w:t>
      </w:r>
      <w:r>
        <w:rPr>
          <w:rFonts w:hint="eastAsia" w:ascii="Times New Roman" w:hAnsi="Times New Roman" w:eastAsia="仿宋_GB2312" w:cs="仿宋_GB2312"/>
          <w:b w:val="0"/>
          <w:bCs w:val="0"/>
          <w:sz w:val="32"/>
          <w:szCs w:val="32"/>
          <w:lang w:val="en-US" w:eastAsia="zh-CN"/>
        </w:rPr>
        <w:t>要强化旅游景区、商业综合体等人员密集场所防台风安全管理，部署抢险队伍、物资装备前置等各项准备。特别是机场、车站、景区等公共区域要做好滞留人员的疏导安排，及时回应社会关切。各单位要重视户外广告、路灯路牌、高空构筑物、悬挂物以及简易工棚、老旧房屋、临时建筑等防汛防台安全，严格落实好防范措施，避免产生次生灾害。要根据防汛指挥部统一部署，坚决做好相关区域人员撤离，预警解除前要坚决防止工人提前回来、避险船只冒险出港。同时，要在台风过境后抓紧落实灾后恢复各项工作。（上海市国资委）</w:t>
      </w:r>
    </w:p>
    <w:p w14:paraId="3DF8FE2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left"/>
        <w:textAlignment w:val="auto"/>
        <w:rPr>
          <w:rFonts w:hint="eastAsia" w:ascii="Times New Roman" w:hAnsi="Times New Roman" w:eastAsia="仿宋_GB2312" w:cs="仿宋_GB2312"/>
          <w:b w:val="0"/>
          <w:bCs w:val="0"/>
          <w:sz w:val="32"/>
          <w:szCs w:val="32"/>
          <w:lang w:val="en-US" w:eastAsia="zh-CN"/>
        </w:rPr>
      </w:pPr>
    </w:p>
    <w:p w14:paraId="7AD865B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jc w:val="center"/>
        <w:textAlignment w:val="auto"/>
        <w:rPr>
          <w:rFonts w:hint="eastAsia" w:ascii="Times New Roman" w:hAnsi="Times New Roman" w:eastAsia="华文中宋" w:cs="华文中宋"/>
          <w:b w:val="0"/>
          <w:bCs/>
          <w:i w:val="0"/>
          <w:caps w:val="0"/>
          <w:spacing w:val="-17"/>
          <w:kern w:val="44"/>
          <w:sz w:val="36"/>
          <w:szCs w:val="36"/>
          <w:shd w:val="clear" w:fill="FFFFFF"/>
          <w:lang w:val="en-US" w:eastAsia="zh-CN" w:bidi="ar"/>
        </w:rPr>
      </w:pPr>
      <w:r>
        <w:rPr>
          <w:rFonts w:hint="eastAsia" w:ascii="Times New Roman" w:hAnsi="Times New Roman" w:eastAsia="华文中宋" w:cs="华文中宋"/>
          <w:b w:val="0"/>
          <w:bCs/>
          <w:i w:val="0"/>
          <w:caps w:val="0"/>
          <w:spacing w:val="-17"/>
          <w:kern w:val="44"/>
          <w:sz w:val="36"/>
          <w:szCs w:val="36"/>
          <w:shd w:val="clear" w:fill="FFFFFF"/>
          <w:lang w:val="en-US" w:eastAsia="zh-CN" w:bidi="ar"/>
        </w:rPr>
        <w:t>上海市国资委召开监管企业中央研究院改革发展专题座谈会</w:t>
      </w:r>
    </w:p>
    <w:p w14:paraId="05214DED">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Times New Roman" w:hAnsi="Times New Roman" w:eastAsia="仿宋_GB2312" w:cs="仿宋_GB2312"/>
          <w:b w:val="0"/>
          <w:bCs w:val="0"/>
          <w:sz w:val="32"/>
          <w:szCs w:val="32"/>
          <w:lang w:val="en-US" w:eastAsia="zh-CN"/>
        </w:rPr>
      </w:pPr>
      <w:r>
        <w:rPr>
          <w:rFonts w:hint="eastAsia" w:ascii="Times New Roman" w:hAnsi="Times New Roman" w:eastAsia="仿宋_GB2312" w:cs="仿宋_GB2312"/>
          <w:b w:val="0"/>
          <w:bCs w:val="0"/>
          <w:sz w:val="32"/>
          <w:szCs w:val="32"/>
          <w:lang w:val="en-US" w:eastAsia="zh-CN"/>
        </w:rPr>
        <w:t>为贯彻落实十二届市委九次全会精神，近日，上海市国资委党委书记、主任周小全主持召开监管企业中央研究院改革发展专题座谈会，听取监管企业汇报中央研究院基本情况、运行机制、面临的问题、未来改革方向以及相关意见建议。</w:t>
      </w:r>
    </w:p>
    <w:p w14:paraId="3E882F8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Times New Roman" w:hAnsi="Times New Roman" w:eastAsia="仿宋_GB2312" w:cs="仿宋_GB2312"/>
          <w:b w:val="0"/>
          <w:bCs w:val="0"/>
          <w:sz w:val="32"/>
          <w:szCs w:val="32"/>
          <w:lang w:val="en-US" w:eastAsia="zh-CN"/>
        </w:rPr>
      </w:pPr>
      <w:r>
        <w:rPr>
          <w:rFonts w:hint="eastAsia" w:ascii="Times New Roman" w:hAnsi="Times New Roman" w:eastAsia="仿宋_GB2312" w:cs="仿宋_GB2312"/>
          <w:b w:val="0"/>
          <w:bCs w:val="0"/>
          <w:sz w:val="32"/>
          <w:szCs w:val="32"/>
          <w:lang w:val="en-US" w:eastAsia="zh-CN"/>
        </w:rPr>
        <w:t>周小全指出，监管企业中央研究院是国资国企科技创新的核心载体、基础研究布局的战略平台、串联产业链资源的重要枢纽。要紧扣国家和本市战略方向及集团主责主业，进一步加强基础研究，通过体系性改革全面提升企业整体科技创新能级。</w:t>
      </w:r>
      <w:r>
        <w:rPr>
          <w:rFonts w:hint="eastAsia" w:ascii="Times New Roman" w:hAnsi="Times New Roman" w:eastAsia="仿宋_GB2312" w:cs="仿宋_GB2312"/>
          <w:b/>
          <w:bCs/>
          <w:sz w:val="32"/>
          <w:szCs w:val="32"/>
          <w:lang w:val="en-US" w:eastAsia="zh-CN"/>
        </w:rPr>
        <w:t>一是锚定战略定位，明确主攻布局。</w:t>
      </w:r>
      <w:r>
        <w:rPr>
          <w:rFonts w:hint="eastAsia" w:ascii="Times New Roman" w:hAnsi="Times New Roman" w:eastAsia="仿宋_GB2312" w:cs="仿宋_GB2312"/>
          <w:b w:val="0"/>
          <w:bCs w:val="0"/>
          <w:sz w:val="32"/>
          <w:szCs w:val="32"/>
          <w:lang w:val="en-US" w:eastAsia="zh-CN"/>
        </w:rPr>
        <w:t>要强化使命导向的基础研究，围绕国家急迫需要和长远需求凝练基础研究问题；要深化重点领域前瞻布局，聚焦三大先导产业、未来产业的核心赛道以及交叉融合方向动态布局；要厘清企业办科研院所的差异化定位，深耕“应用的基础研究、基础研究的应用”双向融合路径。</w:t>
      </w:r>
      <w:r>
        <w:rPr>
          <w:rFonts w:hint="eastAsia" w:ascii="Times New Roman" w:hAnsi="Times New Roman" w:eastAsia="仿宋_GB2312" w:cs="仿宋_GB2312"/>
          <w:b/>
          <w:bCs/>
          <w:sz w:val="32"/>
          <w:szCs w:val="32"/>
          <w:lang w:val="en-US" w:eastAsia="zh-CN"/>
        </w:rPr>
        <w:t>二是建强主体力量，完善创新生态。</w:t>
      </w:r>
      <w:r>
        <w:rPr>
          <w:rFonts w:hint="eastAsia" w:ascii="Times New Roman" w:hAnsi="Times New Roman" w:eastAsia="仿宋_GB2312" w:cs="仿宋_GB2312"/>
          <w:b w:val="0"/>
          <w:bCs w:val="0"/>
          <w:sz w:val="32"/>
          <w:szCs w:val="32"/>
          <w:lang w:val="en-US" w:eastAsia="zh-CN"/>
        </w:rPr>
        <w:t>要统筹内部创新资源整合，理顺内部研发机构与集团的关系、自主研发和开放合作的关系，增强体系化攻关能力；要深化对外创新协同合作，发挥国企产业创新的链长作用和中央研究院科技创新资源的链接作用；要强化科技与金融协同联动，依托国资产业CVC基金，打造“战略投资+技术应用+生态协作”的合作模式。</w:t>
      </w:r>
      <w:r>
        <w:rPr>
          <w:rFonts w:hint="eastAsia" w:ascii="Times New Roman" w:hAnsi="Times New Roman" w:eastAsia="仿宋_GB2312" w:cs="仿宋_GB2312"/>
          <w:b/>
          <w:bCs/>
          <w:sz w:val="32"/>
          <w:szCs w:val="32"/>
          <w:lang w:val="en-US" w:eastAsia="zh-CN"/>
        </w:rPr>
        <w:t>三是深化机制改革，激活创新动力。</w:t>
      </w:r>
      <w:r>
        <w:rPr>
          <w:rFonts w:hint="eastAsia" w:ascii="Times New Roman" w:hAnsi="Times New Roman" w:eastAsia="仿宋_GB2312" w:cs="仿宋_GB2312"/>
          <w:b w:val="0"/>
          <w:bCs w:val="0"/>
          <w:sz w:val="32"/>
          <w:szCs w:val="32"/>
          <w:lang w:val="en-US" w:eastAsia="zh-CN"/>
        </w:rPr>
        <w:t>要按照“一企一方案”原则，结合企业主责主业，以体制机制改革、组织架构重组、AI范式变革优化集团中央研究院功能定位、管理机制，围绕科研组织管理、人才队伍、科学智能、分类考核、成果转化等探索全方位的改革。（上海市国资委）</w:t>
      </w:r>
    </w:p>
    <w:p w14:paraId="1DA8BA2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left"/>
        <w:textAlignment w:val="auto"/>
        <w:rPr>
          <w:rFonts w:hint="eastAsia" w:ascii="Times New Roman" w:hAnsi="Times New Roman" w:eastAsia="仿宋_GB2312" w:cs="仿宋_GB2312"/>
          <w:b w:val="0"/>
          <w:bCs w:val="0"/>
          <w:sz w:val="32"/>
          <w:szCs w:val="32"/>
          <w:lang w:val="en-US" w:eastAsia="zh-CN"/>
        </w:rPr>
      </w:pPr>
    </w:p>
    <w:p w14:paraId="404CF236">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right="0" w:rightChars="0" w:firstLine="0" w:firstLineChars="0"/>
        <w:jc w:val="left"/>
        <w:textAlignment w:val="auto"/>
        <w:rPr>
          <w:rFonts w:hint="default" w:ascii="楷体_GB2312" w:hAnsi="楷体_GB2312" w:eastAsia="楷体_GB2312" w:cs="楷体_GB2312"/>
          <w:b/>
          <w:bCs w:val="0"/>
          <w:i w:val="0"/>
          <w:caps w:val="0"/>
          <w:spacing w:val="-6"/>
          <w:kern w:val="44"/>
          <w:sz w:val="32"/>
          <w:szCs w:val="32"/>
          <w:shd w:val="clear" w:fill="FFFFFF"/>
          <w:lang w:val="en-US" w:eastAsia="zh-CN" w:bidi="ar"/>
        </w:rPr>
      </w:pPr>
      <w:r>
        <w:rPr>
          <w:rFonts w:hint="eastAsia" w:ascii="楷体_GB2312" w:hAnsi="楷体_GB2312" w:eastAsia="楷体_GB2312" w:cs="楷体_GB2312"/>
          <w:b/>
          <w:bCs w:val="0"/>
          <w:i w:val="0"/>
          <w:caps w:val="0"/>
          <w:spacing w:val="-6"/>
          <w:kern w:val="44"/>
          <w:sz w:val="32"/>
          <w:szCs w:val="32"/>
          <w:shd w:val="clear" w:fill="FFFFFF"/>
          <w:lang w:val="en-US" w:eastAsia="zh-CN" w:bidi="ar"/>
        </w:rPr>
        <w:t>金融工作</w:t>
      </w:r>
    </w:p>
    <w:p w14:paraId="0C924CA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0" w:firstLineChars="0"/>
        <w:jc w:val="center"/>
        <w:textAlignment w:val="auto"/>
        <w:rPr>
          <w:rFonts w:hint="eastAsia" w:ascii="Times New Roman" w:hAnsi="Times New Roman" w:eastAsia="华文中宋" w:cs="华文中宋"/>
          <w:b w:val="0"/>
          <w:bCs/>
          <w:i w:val="0"/>
          <w:caps w:val="0"/>
          <w:spacing w:val="0"/>
          <w:kern w:val="44"/>
          <w:sz w:val="36"/>
          <w:szCs w:val="36"/>
          <w:shd w:val="clear" w:fill="FFFFFF"/>
          <w:lang w:val="en-US" w:eastAsia="zh-CN" w:bidi="ar"/>
        </w:rPr>
      </w:pPr>
      <w:r>
        <w:rPr>
          <w:rFonts w:hint="eastAsia" w:ascii="Times New Roman" w:hAnsi="Times New Roman" w:eastAsia="华文中宋" w:cs="华文中宋"/>
          <w:b w:val="0"/>
          <w:bCs/>
          <w:i w:val="0"/>
          <w:caps w:val="0"/>
          <w:spacing w:val="0"/>
          <w:kern w:val="44"/>
          <w:sz w:val="36"/>
          <w:szCs w:val="36"/>
          <w:shd w:val="clear" w:fill="FFFFFF"/>
          <w:lang w:val="en-US" w:eastAsia="zh-CN" w:bidi="ar"/>
        </w:rPr>
        <w:t>打造沪港科创合作样板！“维港纽带创科基金”落地</w:t>
      </w:r>
    </w:p>
    <w:p w14:paraId="5E8F372F">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Times New Roman" w:hAnsi="Times New Roman" w:eastAsia="仿宋_GB2312" w:cs="仿宋_GB2312"/>
          <w:b w:val="0"/>
          <w:bCs w:val="0"/>
          <w:sz w:val="32"/>
          <w:szCs w:val="32"/>
          <w:lang w:val="en-US" w:eastAsia="zh-CN"/>
        </w:rPr>
      </w:pPr>
      <w:r>
        <w:rPr>
          <w:rFonts w:hint="eastAsia" w:ascii="Times New Roman" w:hAnsi="Times New Roman" w:eastAsia="仿宋_GB2312" w:cs="仿宋_GB2312"/>
          <w:b w:val="0"/>
          <w:bCs w:val="0"/>
          <w:sz w:val="32"/>
          <w:szCs w:val="32"/>
          <w:lang w:val="en-US" w:eastAsia="zh-CN"/>
        </w:rPr>
        <w:t>作为香港特区政府“创科创投基金”（ITVF）优化计划下港府与内地机构合作签约设立的首只基金，维港纽带创科基金签约启动仪式近日在香港举行，首批9个沪港科创储备项目正式亮相。此次基金落地，标志着沪港科创合作从战略共识迈向要素互通、生态共筑的全新发展阶段，也是两地推动创新链、产业链、资金链、人才链深度融合、协同赋能的重要探索与生动实践。</w:t>
      </w:r>
    </w:p>
    <w:p w14:paraId="0084466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Times New Roman" w:hAnsi="Times New Roman" w:eastAsia="仿宋_GB2312" w:cs="仿宋_GB2312"/>
          <w:b w:val="0"/>
          <w:bCs w:val="0"/>
          <w:sz w:val="32"/>
          <w:szCs w:val="32"/>
          <w:lang w:val="en-US" w:eastAsia="zh-CN"/>
        </w:rPr>
      </w:pPr>
      <w:r>
        <w:rPr>
          <w:rFonts w:hint="eastAsia" w:ascii="Times New Roman" w:hAnsi="Times New Roman" w:eastAsia="仿宋_GB2312" w:cs="仿宋_GB2312"/>
          <w:b w:val="0"/>
          <w:bCs w:val="0"/>
          <w:sz w:val="32"/>
          <w:szCs w:val="32"/>
          <w:lang w:val="en-US" w:eastAsia="zh-CN"/>
        </w:rPr>
        <w:t>近年来，香港特区政府不断加大投资科创产业支持力度，于2024年《施政报告》宣布优化创科创投基金，调拨15亿港元推出优化计划，通过配对模式与市场化基金管理人设立联合基金，重点投资香港策略性初创企业。维港纽带创科基金正是香港特区政府通过海选机制遴选并设立的首只基金，发挥沪港科创协同标杆引领作用。该基金由上海国投公司作为基石投资人、中信资本担任管理人，交银国际、太平资管（香港）担任共同管理人，上海国投公司旗下孚腾资本、中银投出任行业顾问，亿都国际共同参与出资，香港特区政府创科创投基金以有限合伙人身份参与出资，基金总规模6亿港元。</w:t>
      </w:r>
    </w:p>
    <w:p w14:paraId="73DFFD2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Times New Roman" w:hAnsi="Times New Roman" w:eastAsia="仿宋_GB2312" w:cs="仿宋_GB2312"/>
          <w:b w:val="0"/>
          <w:bCs w:val="0"/>
          <w:sz w:val="32"/>
          <w:szCs w:val="32"/>
          <w:lang w:val="en-US" w:eastAsia="zh-CN"/>
        </w:rPr>
      </w:pPr>
      <w:r>
        <w:rPr>
          <w:rFonts w:hint="eastAsia" w:ascii="Times New Roman" w:hAnsi="Times New Roman" w:eastAsia="仿宋_GB2312" w:cs="仿宋_GB2312"/>
          <w:b w:val="0"/>
          <w:bCs w:val="0"/>
          <w:sz w:val="32"/>
          <w:szCs w:val="32"/>
          <w:lang w:val="en-US" w:eastAsia="zh-CN"/>
        </w:rPr>
        <w:t>从首批亮相的储备项目布局来看，全面覆盖人工智能、先进制造与新能源、生命健康三大硬科技领域，基本来自香港高校及科创孵化载体。人工智能赛道，有香港大学孵化企业迈智科技；先进制造与新能源赛道集结香港科技大学羲和微、星睿云智、香港城市大学犀里光电与港中文 EDA研发项目；生命健康板块则包含港城大晶准医学、香港理工大学智仁药业、港大科洛华医疗，以及香港城市大学HK Tech 300创业大赛冠军项目的亿杉医疗。</w:t>
      </w:r>
    </w:p>
    <w:p w14:paraId="153323B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Times New Roman" w:hAnsi="Times New Roman" w:eastAsia="仿宋_GB2312" w:cs="仿宋_GB2312"/>
          <w:b w:val="0"/>
          <w:bCs w:val="0"/>
          <w:sz w:val="32"/>
          <w:szCs w:val="32"/>
          <w:lang w:val="en-US" w:eastAsia="zh-CN"/>
        </w:rPr>
      </w:pPr>
      <w:r>
        <w:rPr>
          <w:rFonts w:hint="eastAsia" w:ascii="Times New Roman" w:hAnsi="Times New Roman" w:eastAsia="仿宋_GB2312" w:cs="仿宋_GB2312"/>
          <w:b w:val="0"/>
          <w:bCs w:val="0"/>
          <w:sz w:val="32"/>
          <w:szCs w:val="32"/>
          <w:lang w:val="en-US" w:eastAsia="zh-CN"/>
        </w:rPr>
        <w:t>下一步，维港纽带创科基金将加速推进常态化投资运营，持续挖掘优质硬科技项目资源，通过各种投资交流与生态路演活动，积极推动两地创新要素双向流动、产业能级互促共进，充分释放长三角与粤港澳两大国家级科创增长极资源优势，为国家创新驱动发展战略注入创新势能。（上海国投公司）</w:t>
      </w:r>
    </w:p>
    <w:p w14:paraId="192A3261">
      <w:pPr>
        <w:keepNext w:val="0"/>
        <w:keepLines w:val="0"/>
        <w:pageBreakBefore w:val="0"/>
        <w:widowControl/>
        <w:kinsoku/>
        <w:wordWrap/>
        <w:overflowPunct/>
        <w:topLinePunct w:val="0"/>
        <w:autoSpaceDE/>
        <w:autoSpaceDN/>
        <w:bidi w:val="0"/>
        <w:adjustRightInd/>
        <w:snapToGrid/>
        <w:spacing w:line="600" w:lineRule="exact"/>
        <w:ind w:left="0" w:leftChars="0"/>
        <w:jc w:val="both"/>
        <w:textAlignment w:val="auto"/>
        <w:rPr>
          <w:rFonts w:hint="eastAsia" w:ascii="Times New Roman" w:hAnsi="Times New Roman" w:eastAsia="仿宋_GB2312" w:cs="仿宋_GB2312"/>
          <w:b w:val="0"/>
          <w:bCs w:val="0"/>
          <w:sz w:val="32"/>
          <w:szCs w:val="32"/>
          <w:lang w:val="en-US" w:eastAsia="zh-CN"/>
        </w:rPr>
      </w:pPr>
    </w:p>
    <w:p w14:paraId="5265C302">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right="0" w:rightChars="0" w:firstLine="0" w:firstLineChars="0"/>
        <w:jc w:val="left"/>
        <w:textAlignment w:val="auto"/>
        <w:rPr>
          <w:rFonts w:hint="eastAsia"/>
          <w:lang w:val="en-US" w:eastAsia="zh-CN"/>
        </w:rPr>
      </w:pPr>
      <w:r>
        <w:rPr>
          <w:rFonts w:hint="eastAsia" w:ascii="楷体_GB2312" w:hAnsi="楷体_GB2312" w:eastAsia="楷体_GB2312" w:cs="楷体_GB2312"/>
          <w:b/>
          <w:bCs w:val="0"/>
          <w:i w:val="0"/>
          <w:caps w:val="0"/>
          <w:spacing w:val="-6"/>
          <w:kern w:val="44"/>
          <w:sz w:val="32"/>
          <w:szCs w:val="32"/>
          <w:shd w:val="clear" w:fill="FFFFFF"/>
          <w:lang w:val="en-US" w:eastAsia="zh-CN" w:bidi="ar"/>
        </w:rPr>
        <w:t>国企之窗</w:t>
      </w:r>
    </w:p>
    <w:p w14:paraId="5ED198D3">
      <w:pPr>
        <w:keepNext w:val="0"/>
        <w:keepLines w:val="0"/>
        <w:pageBreakBefore w:val="0"/>
        <w:widowControl w:val="0"/>
        <w:kinsoku/>
        <w:wordWrap/>
        <w:overflowPunct/>
        <w:topLinePunct w:val="0"/>
        <w:autoSpaceDE/>
        <w:autoSpaceDN/>
        <w:bidi w:val="0"/>
        <w:adjustRightInd/>
        <w:snapToGrid/>
        <w:spacing w:line="600" w:lineRule="exact"/>
        <w:ind w:left="0" w:leftChars="0" w:firstLine="720" w:firstLineChars="200"/>
        <w:jc w:val="center"/>
        <w:textAlignment w:val="auto"/>
        <w:rPr>
          <w:rFonts w:hint="default" w:ascii="Times New Roman" w:hAnsi="Times New Roman" w:eastAsia="华文中宋" w:cs="华文中宋"/>
          <w:b w:val="0"/>
          <w:bCs/>
          <w:i w:val="0"/>
          <w:caps w:val="0"/>
          <w:spacing w:val="0"/>
          <w:kern w:val="44"/>
          <w:sz w:val="36"/>
          <w:szCs w:val="36"/>
          <w:shd w:val="clear" w:fill="FFFFFF"/>
          <w:lang w:val="en-US" w:eastAsia="zh-CN" w:bidi="ar"/>
        </w:rPr>
      </w:pPr>
      <w:r>
        <w:rPr>
          <w:rFonts w:hint="default" w:ascii="Times New Roman" w:hAnsi="Times New Roman" w:eastAsia="华文中宋" w:cs="华文中宋"/>
          <w:b w:val="0"/>
          <w:bCs/>
          <w:i w:val="0"/>
          <w:caps w:val="0"/>
          <w:spacing w:val="0"/>
          <w:kern w:val="44"/>
          <w:sz w:val="36"/>
          <w:szCs w:val="36"/>
          <w:shd w:val="clear" w:fill="FFFFFF"/>
          <w:lang w:val="en-US" w:eastAsia="zh-CN" w:bidi="ar"/>
        </w:rPr>
        <w:t>203881标准箱！上海港刷新单昼夜箱量纪录</w:t>
      </w:r>
    </w:p>
    <w:p w14:paraId="4FFB2690">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Times New Roman" w:hAnsi="Times New Roman" w:eastAsia="仿宋_GB2312" w:cs="仿宋_GB2312"/>
          <w:b w:val="0"/>
          <w:bCs w:val="0"/>
          <w:sz w:val="32"/>
          <w:szCs w:val="32"/>
          <w:lang w:val="en-US" w:eastAsia="zh-CN"/>
        </w:rPr>
      </w:pPr>
      <w:r>
        <w:rPr>
          <w:rFonts w:hint="eastAsia" w:ascii="Times New Roman" w:hAnsi="Times New Roman" w:eastAsia="仿宋_GB2312" w:cs="仿宋_GB2312"/>
          <w:b w:val="0"/>
          <w:bCs w:val="0"/>
          <w:sz w:val="32"/>
          <w:szCs w:val="32"/>
          <w:lang w:val="en-US" w:eastAsia="zh-CN"/>
        </w:rPr>
        <w:t>8月1日，上海港单昼夜集装箱吞吐量成功创造历史新高，达到203881标准箱（TEU），一举突破此前6月9日创下的187312TEU纪录，其中集装箱第一班以71728TEU创单工班纪录，树起集团生产发展新里程碑。</w:t>
      </w:r>
    </w:p>
    <w:p w14:paraId="5E6BF13A">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Times New Roman" w:hAnsi="Times New Roman" w:eastAsia="仿宋_GB2312" w:cs="仿宋_GB2312"/>
          <w:b w:val="0"/>
          <w:bCs w:val="0"/>
          <w:sz w:val="32"/>
          <w:szCs w:val="32"/>
          <w:lang w:val="en-US" w:eastAsia="zh-CN"/>
        </w:rPr>
      </w:pPr>
      <w:r>
        <w:rPr>
          <w:rFonts w:hint="eastAsia" w:ascii="Times New Roman" w:hAnsi="Times New Roman" w:eastAsia="仿宋_GB2312" w:cs="仿宋_GB2312"/>
          <w:b w:val="0"/>
          <w:bCs w:val="0"/>
          <w:sz w:val="32"/>
          <w:szCs w:val="32"/>
          <w:lang w:val="en-US" w:eastAsia="zh-CN"/>
        </w:rPr>
        <w:t>上港集团各码头协同联动，港区始终保持满负荷高效运转。近日上海港平均每昼夜集装箱吞吐量稳定达到17.2万TEU，生产效能稳步攀升。基层码头多点突破、单点创优。振东分公司深挖设备潜力，优化作业工艺、细化人力排班，接连刷新自身作业纪录：7月23日，码头昼夜箱量完成32130TEU，打破2025年11月15日29156TEU昼夜纪录；当日首班作业量12954TEU，超越2025年11月15日12625TEU工班最高纪录。尚东分公司8月1日单昼夜吞吐量达29910TEU，一举刷新今年4月30日创下的单昼夜29388TEU的纪录；同日，罗东公司单昼夜吞吐量达到8373TEU，亦突破2025年11月6日创下的8021TEU历史纪录。一线码头不断突破作业极限，形成以点带面、全域争先的浓厚氛围，有力支撑全港全力冲刺八月首日昼夜吞吐量历史新高。</w:t>
      </w:r>
    </w:p>
    <w:p w14:paraId="72086F71">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Times New Roman" w:hAnsi="Times New Roman" w:eastAsia="仿宋_GB2312" w:cs="仿宋_GB2312"/>
          <w:b w:val="0"/>
          <w:bCs w:val="0"/>
          <w:sz w:val="32"/>
          <w:szCs w:val="32"/>
          <w:lang w:val="en-US" w:eastAsia="zh-CN"/>
        </w:rPr>
      </w:pPr>
      <w:r>
        <w:rPr>
          <w:rFonts w:hint="eastAsia" w:ascii="Times New Roman" w:hAnsi="Times New Roman" w:eastAsia="仿宋_GB2312" w:cs="仿宋_GB2312"/>
          <w:b w:val="0"/>
          <w:bCs w:val="0"/>
          <w:sz w:val="32"/>
          <w:szCs w:val="32"/>
          <w:lang w:val="en-US" w:eastAsia="zh-CN"/>
        </w:rPr>
        <w:t>本次跨月度生产攻坚，充分展现上港集团一体化统筹调度能力、精细化生产组织水平，生动诠释不畏挑战、敢打硬仗、实干担当的奋斗精神。上港集团将持续保持昂扬向上、实干奋进的生产态势，不断优化港口集疏运体系、升级智慧港口作业效能、强化国际枢纽保通保畅能力，全力保障全球产业链供应链稳定畅通，持续巩固上海港全球第一集装箱大港领先地位，为上海国际航运中心高质量发展持续赋能聚力。（上港集团）</w:t>
      </w:r>
    </w:p>
    <w:p w14:paraId="7DB3AD67">
      <w:pPr>
        <w:keepNext w:val="0"/>
        <w:keepLines w:val="0"/>
        <w:pageBreakBefore w:val="0"/>
        <w:widowControl w:val="0"/>
        <w:kinsoku/>
        <w:wordWrap/>
        <w:overflowPunct/>
        <w:topLinePunct w:val="0"/>
        <w:autoSpaceDE/>
        <w:autoSpaceDN/>
        <w:bidi w:val="0"/>
        <w:adjustRightInd/>
        <w:snapToGrid/>
        <w:spacing w:line="600" w:lineRule="exact"/>
        <w:ind w:left="0" w:leftChars="0" w:firstLine="720" w:firstLineChars="200"/>
        <w:jc w:val="center"/>
        <w:textAlignment w:val="auto"/>
        <w:rPr>
          <w:rFonts w:hint="eastAsia" w:ascii="Times New Roman" w:hAnsi="Times New Roman" w:eastAsia="华文中宋" w:cs="华文中宋"/>
          <w:b w:val="0"/>
          <w:bCs/>
          <w:i w:val="0"/>
          <w:caps w:val="0"/>
          <w:spacing w:val="0"/>
          <w:kern w:val="44"/>
          <w:sz w:val="36"/>
          <w:szCs w:val="36"/>
          <w:shd w:val="clear" w:fill="FFFFFF"/>
          <w:lang w:val="en-US" w:eastAsia="zh-CN" w:bidi="ar"/>
        </w:rPr>
      </w:pPr>
    </w:p>
    <w:p w14:paraId="0D95BE92">
      <w:pPr>
        <w:keepNext w:val="0"/>
        <w:keepLines w:val="0"/>
        <w:pageBreakBefore w:val="0"/>
        <w:widowControl w:val="0"/>
        <w:kinsoku/>
        <w:wordWrap/>
        <w:overflowPunct/>
        <w:topLinePunct w:val="0"/>
        <w:autoSpaceDE/>
        <w:autoSpaceDN/>
        <w:bidi w:val="0"/>
        <w:adjustRightInd/>
        <w:snapToGrid/>
        <w:spacing w:line="600" w:lineRule="exact"/>
        <w:ind w:left="0" w:leftChars="0" w:firstLine="720" w:firstLineChars="200"/>
        <w:jc w:val="center"/>
        <w:textAlignment w:val="auto"/>
        <w:rPr>
          <w:rFonts w:hint="eastAsia" w:ascii="Times New Roman" w:hAnsi="Times New Roman" w:eastAsia="华文中宋" w:cs="华文中宋"/>
          <w:b w:val="0"/>
          <w:bCs/>
          <w:i w:val="0"/>
          <w:caps w:val="0"/>
          <w:spacing w:val="0"/>
          <w:kern w:val="44"/>
          <w:sz w:val="36"/>
          <w:szCs w:val="36"/>
          <w:shd w:val="clear" w:fill="FFFFFF"/>
          <w:lang w:val="en-US" w:eastAsia="zh-CN" w:bidi="ar"/>
        </w:rPr>
      </w:pPr>
      <w:r>
        <w:rPr>
          <w:rFonts w:hint="eastAsia" w:ascii="Times New Roman" w:hAnsi="Times New Roman" w:eastAsia="华文中宋" w:cs="华文中宋"/>
          <w:b w:val="0"/>
          <w:bCs/>
          <w:i w:val="0"/>
          <w:caps w:val="0"/>
          <w:spacing w:val="0"/>
          <w:kern w:val="44"/>
          <w:sz w:val="36"/>
          <w:szCs w:val="36"/>
          <w:shd w:val="clear" w:fill="FFFFFF"/>
          <w:lang w:val="en-US" w:eastAsia="zh-CN" w:bidi="ar"/>
        </w:rPr>
        <w:t>数字建造+智能运维</w:t>
      </w:r>
    </w:p>
    <w:p w14:paraId="36718974">
      <w:pPr>
        <w:keepNext w:val="0"/>
        <w:keepLines w:val="0"/>
        <w:pageBreakBefore w:val="0"/>
        <w:widowControl w:val="0"/>
        <w:kinsoku/>
        <w:wordWrap/>
        <w:overflowPunct/>
        <w:topLinePunct w:val="0"/>
        <w:autoSpaceDE/>
        <w:autoSpaceDN/>
        <w:bidi w:val="0"/>
        <w:adjustRightInd/>
        <w:snapToGrid/>
        <w:spacing w:line="600" w:lineRule="exact"/>
        <w:ind w:left="0" w:leftChars="0" w:firstLine="720" w:firstLineChars="200"/>
        <w:jc w:val="center"/>
        <w:textAlignment w:val="auto"/>
        <w:rPr>
          <w:rFonts w:hint="eastAsia" w:ascii="Times New Roman" w:hAnsi="Times New Roman" w:eastAsia="华文中宋" w:cs="华文中宋"/>
          <w:b w:val="0"/>
          <w:bCs/>
          <w:i w:val="0"/>
          <w:caps w:val="0"/>
          <w:spacing w:val="0"/>
          <w:kern w:val="44"/>
          <w:sz w:val="36"/>
          <w:szCs w:val="36"/>
          <w:shd w:val="clear" w:fill="FFFFFF"/>
          <w:lang w:val="en-US" w:eastAsia="zh-CN" w:bidi="ar"/>
        </w:rPr>
      </w:pPr>
      <w:r>
        <w:rPr>
          <w:rFonts w:hint="eastAsia" w:ascii="Times New Roman" w:hAnsi="Times New Roman" w:eastAsia="华文中宋" w:cs="华文中宋"/>
          <w:b w:val="0"/>
          <w:bCs/>
          <w:i w:val="0"/>
          <w:caps w:val="0"/>
          <w:spacing w:val="0"/>
          <w:kern w:val="44"/>
          <w:sz w:val="36"/>
          <w:szCs w:val="36"/>
          <w:shd w:val="clear" w:fill="FFFFFF"/>
          <w:lang w:val="en-US" w:eastAsia="zh-CN" w:bidi="ar"/>
        </w:rPr>
        <w:t>上海建工助力打造国家级AI科创平台</w:t>
      </w:r>
    </w:p>
    <w:p w14:paraId="1848E23A">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Times New Roman" w:hAnsi="Times New Roman" w:eastAsia="仿宋_GB2312" w:cs="仿宋_GB2312"/>
          <w:b w:val="0"/>
          <w:bCs w:val="0"/>
          <w:sz w:val="32"/>
          <w:szCs w:val="32"/>
          <w:lang w:val="en-US" w:eastAsia="zh-CN"/>
        </w:rPr>
      </w:pPr>
      <w:r>
        <w:rPr>
          <w:rFonts w:hint="eastAsia" w:ascii="Times New Roman" w:hAnsi="Times New Roman" w:eastAsia="仿宋_GB2312" w:cs="仿宋_GB2312"/>
          <w:b w:val="0"/>
          <w:bCs w:val="0"/>
          <w:sz w:val="32"/>
          <w:szCs w:val="32"/>
          <w:lang w:val="en-US" w:eastAsia="zh-CN"/>
        </w:rPr>
        <w:t>上海人工智能实验室坐落于徐汇西岸，总建筑面积约17.6万平方米，是国家在人工智能领域布局的战略科技力量与新型综合研发机构，也是“突破型、引领型、平台型”一体化AI创新策源基地。上海建工旗下四建集团、装饰集团、安装集团参与了上海人工智能实验室的建设，项目团队将数字建造和智慧运维融入人工智能实验室全生命周期。</w:t>
      </w:r>
    </w:p>
    <w:p w14:paraId="4F13C55C">
      <w:pPr>
        <w:keepNext w:val="0"/>
        <w:keepLines w:val="0"/>
        <w:pageBreakBefore w:val="0"/>
        <w:widowControl w:val="0"/>
        <w:kinsoku/>
        <w:wordWrap/>
        <w:overflowPunct/>
        <w:topLinePunct w:val="0"/>
        <w:autoSpaceDE/>
        <w:autoSpaceDN/>
        <w:bidi w:val="0"/>
        <w:adjustRightInd/>
        <w:snapToGrid/>
        <w:spacing w:line="600" w:lineRule="exact"/>
        <w:ind w:left="0" w:leftChars="0" w:firstLine="643" w:firstLineChars="200"/>
        <w:jc w:val="both"/>
        <w:textAlignment w:val="auto"/>
        <w:rPr>
          <w:rFonts w:hint="eastAsia" w:ascii="Times New Roman" w:hAnsi="Times New Roman" w:eastAsia="仿宋_GB2312" w:cs="仿宋_GB2312"/>
          <w:b w:val="0"/>
          <w:bCs w:val="0"/>
          <w:sz w:val="32"/>
          <w:szCs w:val="32"/>
          <w:lang w:val="en-US" w:eastAsia="zh-CN"/>
        </w:rPr>
      </w:pPr>
      <w:r>
        <w:rPr>
          <w:rFonts w:hint="eastAsia" w:ascii="Times New Roman" w:hAnsi="Times New Roman" w:eastAsia="仿宋_GB2312" w:cs="仿宋_GB2312"/>
          <w:b/>
          <w:bCs/>
          <w:sz w:val="32"/>
          <w:szCs w:val="32"/>
          <w:lang w:val="en-US" w:eastAsia="zh-CN"/>
        </w:rPr>
        <w:t>四维集智。</w:t>
      </w:r>
      <w:r>
        <w:rPr>
          <w:rFonts w:hint="eastAsia" w:ascii="Times New Roman" w:hAnsi="Times New Roman" w:eastAsia="仿宋_GB2312" w:cs="仿宋_GB2312"/>
          <w:b w:val="0"/>
          <w:bCs w:val="0"/>
          <w:sz w:val="32"/>
          <w:szCs w:val="32"/>
          <w:lang w:val="en-US" w:eastAsia="zh-CN"/>
        </w:rPr>
        <w:t>上海建工自研的四维集智系统能够针对性破解传统建筑运维知识获取繁琐、能耗管控粗放、舒适度管控不精准等行业短板，将施工阶段的设备运行机理、调适工艺通过传感器数据留存于智能体知识库中，支撑智能体理解用户“调冷调热”需求并生成适配且具体的设备操作建议，实现数字化管控优势向运维阶段延伸。目前，四维集智系统已经在实验室办公楼层的16台空调机组、100余台变风量空调箱、10余台恒温恒湿空调、200多个办公空间进行试点，推动工程交付从传统实物交付向数字化、精细化、智能化的数字交付升级。</w:t>
      </w:r>
    </w:p>
    <w:p w14:paraId="181B3ED5">
      <w:pPr>
        <w:keepNext w:val="0"/>
        <w:keepLines w:val="0"/>
        <w:pageBreakBefore w:val="0"/>
        <w:widowControl w:val="0"/>
        <w:kinsoku/>
        <w:wordWrap/>
        <w:overflowPunct/>
        <w:topLinePunct w:val="0"/>
        <w:autoSpaceDE/>
        <w:autoSpaceDN/>
        <w:bidi w:val="0"/>
        <w:adjustRightInd/>
        <w:snapToGrid/>
        <w:spacing w:line="600" w:lineRule="exact"/>
        <w:ind w:left="0" w:leftChars="0" w:firstLine="643" w:firstLineChars="200"/>
        <w:jc w:val="both"/>
        <w:textAlignment w:val="auto"/>
        <w:rPr>
          <w:rFonts w:hint="eastAsia" w:ascii="Times New Roman" w:hAnsi="Times New Roman" w:eastAsia="仿宋_GB2312" w:cs="仿宋_GB2312"/>
          <w:b w:val="0"/>
          <w:bCs w:val="0"/>
          <w:sz w:val="32"/>
          <w:szCs w:val="32"/>
          <w:lang w:val="en-US" w:eastAsia="zh-CN"/>
        </w:rPr>
      </w:pPr>
      <w:r>
        <w:rPr>
          <w:rFonts w:hint="eastAsia" w:ascii="Times New Roman" w:hAnsi="Times New Roman" w:eastAsia="仿宋_GB2312" w:cs="仿宋_GB2312"/>
          <w:b/>
          <w:bCs/>
          <w:sz w:val="32"/>
          <w:szCs w:val="32"/>
          <w:lang w:val="en-US" w:eastAsia="zh-CN"/>
        </w:rPr>
        <w:t>数字建造。</w:t>
      </w:r>
      <w:r>
        <w:rPr>
          <w:rFonts w:hint="eastAsia" w:ascii="Times New Roman" w:hAnsi="Times New Roman" w:eastAsia="仿宋_GB2312" w:cs="仿宋_GB2312"/>
          <w:b w:val="0"/>
          <w:bCs w:val="0"/>
          <w:sz w:val="32"/>
          <w:szCs w:val="32"/>
          <w:lang w:val="en-US" w:eastAsia="zh-CN"/>
        </w:rPr>
        <w:t>人工智能实验室的17个楼层均为异形非标层，各层布局互不相同，无统一标准楼层。项目团队以BIM模型为“标准尺”，将每一层风管精准拆分、系统自动编码、厂家同步排产，蓄冷罐则在图纸上完成瓦片式分段分节、现场错层施焊，硬是在无标准层、多异形构件的“复杂地形”中，做到了工厂预制与现场装配的精准咬合，实现了数字建造的落地应用。此外，项目团队借助“四维·风道通”智能计算工具，实现了“即改即算”，BIM模型中调整风管参数，系统阻力、风量、风压等关键数据即时更新。原本需要3个月的计算周期，团队在不到1个月内便完成了全部514种工况的计算任务，为关键设备提前采购与排产抢出宝贵时间。（上海建工）</w:t>
      </w:r>
    </w:p>
    <w:p w14:paraId="2361E8A5">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Times New Roman" w:hAnsi="Times New Roman" w:eastAsia="仿宋_GB2312" w:cs="仿宋_GB2312"/>
          <w:b w:val="0"/>
          <w:bCs w:val="0"/>
          <w:sz w:val="32"/>
          <w:szCs w:val="32"/>
          <w:lang w:val="en-US" w:eastAsia="zh-CN"/>
        </w:rPr>
      </w:pPr>
    </w:p>
    <w:p w14:paraId="40EC66DB">
      <w:pPr>
        <w:keepNext w:val="0"/>
        <w:keepLines w:val="0"/>
        <w:pageBreakBefore w:val="0"/>
        <w:widowControl w:val="0"/>
        <w:kinsoku/>
        <w:wordWrap/>
        <w:overflowPunct/>
        <w:topLinePunct w:val="0"/>
        <w:autoSpaceDE/>
        <w:autoSpaceDN/>
        <w:bidi w:val="0"/>
        <w:adjustRightInd/>
        <w:snapToGrid/>
        <w:spacing w:line="600" w:lineRule="exact"/>
        <w:ind w:left="0" w:leftChars="0" w:firstLine="720" w:firstLineChars="200"/>
        <w:jc w:val="center"/>
        <w:textAlignment w:val="auto"/>
        <w:rPr>
          <w:rFonts w:hint="eastAsia" w:ascii="Times New Roman" w:hAnsi="Times New Roman" w:eastAsia="华文中宋" w:cs="华文中宋"/>
          <w:b w:val="0"/>
          <w:bCs/>
          <w:i w:val="0"/>
          <w:caps w:val="0"/>
          <w:spacing w:val="0"/>
          <w:kern w:val="44"/>
          <w:sz w:val="36"/>
          <w:szCs w:val="36"/>
          <w:shd w:val="clear" w:fill="FFFFFF"/>
          <w:lang w:val="en-US" w:eastAsia="zh-CN" w:bidi="ar"/>
        </w:rPr>
      </w:pPr>
      <w:r>
        <w:rPr>
          <w:rFonts w:hint="eastAsia" w:ascii="Times New Roman" w:hAnsi="Times New Roman" w:eastAsia="华文中宋" w:cs="华文中宋"/>
          <w:b w:val="0"/>
          <w:bCs/>
          <w:i w:val="0"/>
          <w:caps w:val="0"/>
          <w:spacing w:val="0"/>
          <w:kern w:val="44"/>
          <w:sz w:val="36"/>
          <w:szCs w:val="36"/>
          <w:shd w:val="clear" w:fill="FFFFFF"/>
          <w:lang w:val="en-US" w:eastAsia="zh-CN" w:bidi="ar"/>
        </w:rPr>
        <w:t>深耕宠物经济垂直赛道</w:t>
      </w:r>
    </w:p>
    <w:p w14:paraId="6D6482DE">
      <w:pPr>
        <w:keepNext w:val="0"/>
        <w:keepLines w:val="0"/>
        <w:pageBreakBefore w:val="0"/>
        <w:widowControl w:val="0"/>
        <w:kinsoku/>
        <w:wordWrap/>
        <w:overflowPunct/>
        <w:topLinePunct w:val="0"/>
        <w:autoSpaceDE/>
        <w:autoSpaceDN/>
        <w:bidi w:val="0"/>
        <w:adjustRightInd/>
        <w:snapToGrid/>
        <w:spacing w:line="600" w:lineRule="exact"/>
        <w:ind w:left="0" w:leftChars="0" w:firstLine="652" w:firstLineChars="200"/>
        <w:jc w:val="center"/>
        <w:textAlignment w:val="auto"/>
        <w:rPr>
          <w:rFonts w:hint="eastAsia" w:ascii="Times New Roman" w:hAnsi="Times New Roman" w:eastAsia="华文中宋" w:cs="华文中宋"/>
          <w:b w:val="0"/>
          <w:bCs/>
          <w:i w:val="0"/>
          <w:caps w:val="0"/>
          <w:spacing w:val="-17"/>
          <w:kern w:val="44"/>
          <w:sz w:val="36"/>
          <w:szCs w:val="36"/>
          <w:shd w:val="clear" w:fill="FFFFFF"/>
          <w:lang w:val="en-US" w:eastAsia="zh-CN" w:bidi="ar"/>
        </w:rPr>
      </w:pPr>
      <w:r>
        <w:rPr>
          <w:rFonts w:hint="eastAsia" w:ascii="Times New Roman" w:hAnsi="Times New Roman" w:eastAsia="华文中宋" w:cs="华文中宋"/>
          <w:b w:val="0"/>
          <w:bCs/>
          <w:i w:val="0"/>
          <w:caps w:val="0"/>
          <w:spacing w:val="-17"/>
          <w:kern w:val="44"/>
          <w:sz w:val="36"/>
          <w:szCs w:val="36"/>
          <w:shd w:val="clear" w:fill="FFFFFF"/>
          <w:lang w:val="en-US" w:eastAsia="zh-CN" w:bidi="ar"/>
        </w:rPr>
        <w:t>东浩兰生上海世博展览馆打造“STATION X·喵生博物馆”</w:t>
      </w:r>
    </w:p>
    <w:p w14:paraId="63B0AEC7">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Times New Roman" w:hAnsi="Times New Roman" w:eastAsia="仿宋_GB2312" w:cs="仿宋_GB2312"/>
          <w:b w:val="0"/>
          <w:bCs w:val="0"/>
          <w:sz w:val="32"/>
          <w:szCs w:val="32"/>
          <w:lang w:val="en-US" w:eastAsia="zh-CN"/>
        </w:rPr>
      </w:pPr>
      <w:r>
        <w:rPr>
          <w:rFonts w:hint="eastAsia" w:ascii="Times New Roman" w:hAnsi="Times New Roman" w:eastAsia="仿宋_GB2312" w:cs="仿宋_GB2312"/>
          <w:b w:val="0"/>
          <w:bCs w:val="0"/>
          <w:sz w:val="32"/>
          <w:szCs w:val="32"/>
          <w:lang w:val="en-US" w:eastAsia="zh-CN"/>
        </w:rPr>
        <w:t>近日，位于上海世博展览馆东北角的户外空间诞生了“STATION X·喵生博物馆”。东浩兰生会展集团精准切入宠物经济、青少年科普等新赛道，自主孵化原创IP项目，以开放式场景重构“世博展览馆+世博源+世博天地”商业联动体，跳出短期展会运营传统模式，创新文旅场景，以半年长效沉浸式场馆运营，探索从场地租赁向自有内容运营转型创新路径。</w:t>
      </w:r>
    </w:p>
    <w:p w14:paraId="6216D6CC">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Times New Roman" w:hAnsi="Times New Roman" w:eastAsia="仿宋_GB2312" w:cs="仿宋_GB2312"/>
          <w:b w:val="0"/>
          <w:bCs w:val="0"/>
          <w:sz w:val="32"/>
          <w:szCs w:val="32"/>
          <w:lang w:val="en-US" w:eastAsia="zh-CN"/>
        </w:rPr>
      </w:pPr>
      <w:r>
        <w:rPr>
          <w:rFonts w:hint="eastAsia" w:ascii="Times New Roman" w:hAnsi="Times New Roman" w:eastAsia="仿宋_GB2312" w:cs="仿宋_GB2312"/>
          <w:b w:val="0"/>
          <w:bCs w:val="0"/>
          <w:sz w:val="32"/>
          <w:szCs w:val="32"/>
          <w:lang w:val="en-US" w:eastAsia="zh-CN"/>
        </w:rPr>
        <w:t>伴随宠物经济与亲子美育需求持续升温，东浩兰生深挖“人宠共生”细分赛道潜力，盘活展馆闲置室内场地与户外绿地，打造1988㎡六大主题沉浸式展厅，以原创猫咪IP“阿福”串联猫咪演化、跨文明猫文化、现代科学养宠完整叙事线，融合全息光影、古文明场景复刻、真人互动戏剧、AI艺术二创多元展陈形式。该项目区别于普通网红打卡展，以完整、严谨的科普内容构建赛道专业壁垒，打造集自然科普、人文艺术、宠物友好互动于一体的大型长效主题空间。</w:t>
      </w:r>
    </w:p>
    <w:p w14:paraId="052B0EAB">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Times New Roman" w:hAnsi="Times New Roman" w:eastAsia="仿宋_GB2312" w:cs="仿宋_GB2312"/>
          <w:b w:val="0"/>
          <w:bCs w:val="0"/>
          <w:sz w:val="32"/>
          <w:szCs w:val="32"/>
          <w:lang w:val="en-US" w:eastAsia="zh-CN"/>
        </w:rPr>
      </w:pPr>
      <w:r>
        <w:rPr>
          <w:rFonts w:hint="eastAsia" w:ascii="Times New Roman" w:hAnsi="Times New Roman" w:eastAsia="仿宋_GB2312" w:cs="仿宋_GB2312"/>
          <w:b w:val="0"/>
          <w:bCs w:val="0"/>
          <w:sz w:val="32"/>
          <w:szCs w:val="32"/>
          <w:lang w:val="en-US" w:eastAsia="zh-CN"/>
        </w:rPr>
        <w:t>深耕细分赛道不止于静态展陈搭建，东浩兰生会展集团同步围绕场馆打造常态化多元运营体系，持续释放IP长效价值。场馆常态化推出主题市集、携宠游园、科普沙龙等市民休闲活动，打通世博商圈客流联动链路；同时联动院校、公益社会组织落地系列美育研学实践，将展馆转化为面向青少年开放的美育课堂，把科普传播、公益服务、艺术实践融为一体，拓宽细分赛道社会价值边界。</w:t>
      </w:r>
    </w:p>
    <w:p w14:paraId="6BFB577D">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Times New Roman" w:hAnsi="Times New Roman" w:eastAsia="仿宋_GB2312" w:cs="仿宋_GB2312"/>
          <w:b w:val="0"/>
          <w:bCs w:val="0"/>
          <w:sz w:val="32"/>
          <w:szCs w:val="32"/>
          <w:lang w:val="en-US" w:eastAsia="zh-CN"/>
        </w:rPr>
      </w:pPr>
      <w:r>
        <w:rPr>
          <w:rFonts w:hint="eastAsia" w:ascii="Times New Roman" w:hAnsi="Times New Roman" w:eastAsia="仿宋_GB2312" w:cs="仿宋_GB2312"/>
          <w:b w:val="0"/>
          <w:bCs w:val="0"/>
          <w:sz w:val="32"/>
          <w:szCs w:val="32"/>
          <w:lang w:val="en-US" w:eastAsia="zh-CN"/>
        </w:rPr>
        <w:t>东浩兰生集团喵生博物馆以长展期、全周期内容运营，形成“短期专业宠物展+长期科普文博场馆”双线产品，和TOPS它博会专业展形成互补，完善集团宠物消费赛道完整产品布局，为会展场馆盘活存量空间、发展特色内容经济提供可复制样板，以精细化、长效化垂直运营激活上海城市文旅消费活力。（东浩兰生集团）</w:t>
      </w:r>
      <w:bookmarkStart w:id="0" w:name="_GoBack"/>
      <w:bookmarkEnd w:id="0"/>
    </w:p>
    <w:p w14:paraId="061D5065">
      <w:pPr>
        <w:keepNext w:val="0"/>
        <w:keepLines w:val="0"/>
        <w:pageBreakBefore w:val="0"/>
        <w:widowControl w:val="0"/>
        <w:kinsoku/>
        <w:wordWrap/>
        <w:overflowPunct/>
        <w:topLinePunct w:val="0"/>
        <w:autoSpaceDE/>
        <w:autoSpaceDN/>
        <w:bidi w:val="0"/>
        <w:adjustRightInd/>
        <w:snapToGrid/>
        <w:spacing w:line="600" w:lineRule="exact"/>
        <w:ind w:left="0" w:leftChars="0"/>
        <w:jc w:val="both"/>
        <w:textAlignment w:val="auto"/>
        <w:rPr>
          <w:rFonts w:hint="eastAsia" w:ascii="Times New Roman" w:hAnsi="Times New Roman" w:eastAsia="仿宋_GB2312" w:cs="仿宋_GB2312"/>
          <w:b w:val="0"/>
          <w:bCs w:val="0"/>
          <w:sz w:val="32"/>
          <w:szCs w:val="32"/>
          <w:lang w:val="en-US" w:eastAsia="zh-CN"/>
        </w:rPr>
      </w:pPr>
    </w:p>
    <w:p w14:paraId="02DD930F">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b w:val="0"/>
          <w:bCs w:val="0"/>
          <w:sz w:val="32"/>
          <w:szCs w:val="32"/>
          <w:lang w:val="en-US" w:eastAsia="zh-CN"/>
        </w:rPr>
      </w:pPr>
    </w:p>
    <w:sectPr>
      <w:footerReference r:id="rId3" w:type="default"/>
      <w:pgSz w:w="11906" w:h="16838"/>
      <w:pgMar w:top="2041" w:right="1531" w:bottom="2041" w:left="1531"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embedRegular r:id="rId1" w:fontKey="{89622B6B-EDFC-4DD9-A7E6-66D2F57CBAB3}"/>
  </w:font>
  <w:font w:name="Monotype Corsiva">
    <w:panose1 w:val="03010101010201010101"/>
    <w:charset w:val="00"/>
    <w:family w:val="script"/>
    <w:pitch w:val="default"/>
    <w:sig w:usb0="00000287" w:usb1="00000000" w:usb2="00000000" w:usb3="00000000" w:csb0="2000009F" w:csb1="DFD70000"/>
    <w:embedRegular r:id="rId2" w:fontKey="{3301E163-6CD1-488F-ABB2-7E801825A547}"/>
  </w:font>
  <w:font w:name="方正舒体">
    <w:panose1 w:val="02010601030101010101"/>
    <w:charset w:val="86"/>
    <w:family w:val="auto"/>
    <w:pitch w:val="default"/>
    <w:sig w:usb0="00000003" w:usb1="080E0000" w:usb2="00000000" w:usb3="00000000" w:csb0="00040000" w:csb1="00000000"/>
    <w:embedRegular r:id="rId3" w:fontKey="{AB340178-3781-4F98-9C8B-92971D8C5482}"/>
  </w:font>
  <w:font w:name="华文行楷">
    <w:panose1 w:val="02010800040101010101"/>
    <w:charset w:val="86"/>
    <w:family w:val="auto"/>
    <w:pitch w:val="default"/>
    <w:sig w:usb0="00000001" w:usb1="080F0000" w:usb2="00000000" w:usb3="00000000" w:csb0="00040000" w:csb1="00000000"/>
    <w:embedRegular r:id="rId4" w:fontKey="{12FBF1EF-705B-4040-9A24-44B2737539CB}"/>
  </w:font>
  <w:font w:name="楷体_GB2312">
    <w:panose1 w:val="02010609030101010101"/>
    <w:charset w:val="86"/>
    <w:family w:val="modern"/>
    <w:pitch w:val="default"/>
    <w:sig w:usb0="00000001" w:usb1="080E0000" w:usb2="00000000" w:usb3="00000000" w:csb0="00040000" w:csb1="00000000"/>
    <w:embedRegular r:id="rId5" w:fontKey="{7E99D719-AEB8-40CC-9B45-9B171C538088}"/>
  </w:font>
  <w:font w:name="华文中宋">
    <w:panose1 w:val="02010600040101010101"/>
    <w:charset w:val="86"/>
    <w:family w:val="auto"/>
    <w:pitch w:val="default"/>
    <w:sig w:usb0="00000287" w:usb1="080F0000" w:usb2="00000000" w:usb3="00000000" w:csb0="0004009F" w:csb1="DFD70000"/>
    <w:embedRegular r:id="rId6" w:fontKey="{A2A7C93D-CFD2-4B3D-BF26-2D3ECA3ADCFC}"/>
  </w:font>
  <w:font w:name="WPSEMBED3">
    <w:panose1 w:val="02010800040101010101"/>
    <w:charset w:val="86"/>
    <w:family w:val="auto"/>
    <w:pitch w:val="default"/>
    <w:sig w:usb0="00000001" w:usb1="080F0000" w:usb2="00000000" w:usb3="00000000" w:csb0="00040000" w:csb1="00000000"/>
  </w:font>
  <w:font w:name="WPSEMBED1">
    <w:panose1 w:val="03010101010201010101"/>
    <w:charset w:val="00"/>
    <w:family w:val="auto"/>
    <w:pitch w:val="default"/>
    <w:sig w:usb0="00000287" w:usb1="00000000" w:usb2="00000000" w:usb3="00000000" w:csb0="2000009F" w:csb1="DFD70000"/>
  </w:font>
  <w:font w:name="WPSEMBED2">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3F7407">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6423C4">
                          <w:pPr>
                            <w:pStyle w:val="5"/>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F6423C4">
                    <w:pPr>
                      <w:pStyle w:val="5"/>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CB97D2F"/>
    <w:multiLevelType w:val="multilevel"/>
    <w:tmpl w:val="2CB97D2F"/>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75072"/>
    <w:rsid w:val="001113BD"/>
    <w:rsid w:val="002D3C4E"/>
    <w:rsid w:val="00327393"/>
    <w:rsid w:val="00360E24"/>
    <w:rsid w:val="00510B10"/>
    <w:rsid w:val="00643BE3"/>
    <w:rsid w:val="00734F6D"/>
    <w:rsid w:val="00C17F3A"/>
    <w:rsid w:val="00EB052C"/>
    <w:rsid w:val="013F17E5"/>
    <w:rsid w:val="016C71F3"/>
    <w:rsid w:val="0189664D"/>
    <w:rsid w:val="01A22C15"/>
    <w:rsid w:val="01F114A6"/>
    <w:rsid w:val="027658DD"/>
    <w:rsid w:val="028278F1"/>
    <w:rsid w:val="029A7D90"/>
    <w:rsid w:val="02DC4B81"/>
    <w:rsid w:val="02F86670"/>
    <w:rsid w:val="030663D5"/>
    <w:rsid w:val="031E1190"/>
    <w:rsid w:val="032F3900"/>
    <w:rsid w:val="03506B28"/>
    <w:rsid w:val="03546191"/>
    <w:rsid w:val="036839EA"/>
    <w:rsid w:val="03817CA8"/>
    <w:rsid w:val="038756CA"/>
    <w:rsid w:val="03A92467"/>
    <w:rsid w:val="03B5196C"/>
    <w:rsid w:val="03E348EC"/>
    <w:rsid w:val="042E0790"/>
    <w:rsid w:val="04377285"/>
    <w:rsid w:val="04770389"/>
    <w:rsid w:val="04861F72"/>
    <w:rsid w:val="04912ACD"/>
    <w:rsid w:val="049B219B"/>
    <w:rsid w:val="04AF1183"/>
    <w:rsid w:val="04BB33AF"/>
    <w:rsid w:val="04C9495C"/>
    <w:rsid w:val="04EB36D1"/>
    <w:rsid w:val="04F922D8"/>
    <w:rsid w:val="04FC0987"/>
    <w:rsid w:val="05135981"/>
    <w:rsid w:val="055406CA"/>
    <w:rsid w:val="057747FA"/>
    <w:rsid w:val="05D830A9"/>
    <w:rsid w:val="061A6B1D"/>
    <w:rsid w:val="06236B1C"/>
    <w:rsid w:val="06476169"/>
    <w:rsid w:val="06585F98"/>
    <w:rsid w:val="06593102"/>
    <w:rsid w:val="06904D60"/>
    <w:rsid w:val="06B44EBB"/>
    <w:rsid w:val="06C23411"/>
    <w:rsid w:val="06D27AF8"/>
    <w:rsid w:val="06E407F5"/>
    <w:rsid w:val="06E823F7"/>
    <w:rsid w:val="06EA7FED"/>
    <w:rsid w:val="074D53D1"/>
    <w:rsid w:val="078B6E70"/>
    <w:rsid w:val="07A01F66"/>
    <w:rsid w:val="07BB7C23"/>
    <w:rsid w:val="07BD70D6"/>
    <w:rsid w:val="07EC127F"/>
    <w:rsid w:val="07F7156F"/>
    <w:rsid w:val="083B347B"/>
    <w:rsid w:val="086417A9"/>
    <w:rsid w:val="087C7B01"/>
    <w:rsid w:val="089F4B7E"/>
    <w:rsid w:val="08DF4414"/>
    <w:rsid w:val="08FE2188"/>
    <w:rsid w:val="09AE72E5"/>
    <w:rsid w:val="09BF1E8A"/>
    <w:rsid w:val="09D40933"/>
    <w:rsid w:val="09FC5E0B"/>
    <w:rsid w:val="0A5F5B47"/>
    <w:rsid w:val="0A876E4C"/>
    <w:rsid w:val="0A913826"/>
    <w:rsid w:val="0A9B6453"/>
    <w:rsid w:val="0AB669EE"/>
    <w:rsid w:val="0AB94B2B"/>
    <w:rsid w:val="0ACE49E2"/>
    <w:rsid w:val="0AEF0A53"/>
    <w:rsid w:val="0B0126DC"/>
    <w:rsid w:val="0B0A6214"/>
    <w:rsid w:val="0B1C6262"/>
    <w:rsid w:val="0B370A42"/>
    <w:rsid w:val="0B3B57FD"/>
    <w:rsid w:val="0B611D50"/>
    <w:rsid w:val="0B73728A"/>
    <w:rsid w:val="0BC94856"/>
    <w:rsid w:val="0C2C7AF9"/>
    <w:rsid w:val="0C3002B5"/>
    <w:rsid w:val="0C4A717C"/>
    <w:rsid w:val="0C644B3C"/>
    <w:rsid w:val="0C6C6465"/>
    <w:rsid w:val="0C8A3029"/>
    <w:rsid w:val="0C9B1B99"/>
    <w:rsid w:val="0CA7474C"/>
    <w:rsid w:val="0CB206D4"/>
    <w:rsid w:val="0CDE6ACB"/>
    <w:rsid w:val="0D1A5D55"/>
    <w:rsid w:val="0D20553E"/>
    <w:rsid w:val="0D252196"/>
    <w:rsid w:val="0D605732"/>
    <w:rsid w:val="0D6D5B7A"/>
    <w:rsid w:val="0D7511DD"/>
    <w:rsid w:val="0D770F93"/>
    <w:rsid w:val="0D8C6527"/>
    <w:rsid w:val="0D8F0F85"/>
    <w:rsid w:val="0D9B2C64"/>
    <w:rsid w:val="0DAB087B"/>
    <w:rsid w:val="0DD56120"/>
    <w:rsid w:val="0E197DBB"/>
    <w:rsid w:val="0E456E02"/>
    <w:rsid w:val="0E653000"/>
    <w:rsid w:val="0E880933"/>
    <w:rsid w:val="0F2268F0"/>
    <w:rsid w:val="0F564C2F"/>
    <w:rsid w:val="0FD7617F"/>
    <w:rsid w:val="103709CC"/>
    <w:rsid w:val="103D2D56"/>
    <w:rsid w:val="1054157E"/>
    <w:rsid w:val="108D2888"/>
    <w:rsid w:val="10B169D0"/>
    <w:rsid w:val="10D8779B"/>
    <w:rsid w:val="11342C8E"/>
    <w:rsid w:val="119333A6"/>
    <w:rsid w:val="119D61A1"/>
    <w:rsid w:val="11BE0EFC"/>
    <w:rsid w:val="11C326E3"/>
    <w:rsid w:val="11EE117E"/>
    <w:rsid w:val="124F7E3E"/>
    <w:rsid w:val="126A3748"/>
    <w:rsid w:val="129A71A6"/>
    <w:rsid w:val="12F50CAB"/>
    <w:rsid w:val="132B63AE"/>
    <w:rsid w:val="134523ED"/>
    <w:rsid w:val="13640BA1"/>
    <w:rsid w:val="13833F28"/>
    <w:rsid w:val="13A55C08"/>
    <w:rsid w:val="13D179D6"/>
    <w:rsid w:val="13D54BBD"/>
    <w:rsid w:val="13D5750B"/>
    <w:rsid w:val="14415B49"/>
    <w:rsid w:val="14663EA8"/>
    <w:rsid w:val="14701DC1"/>
    <w:rsid w:val="14A23DD3"/>
    <w:rsid w:val="14CE54A9"/>
    <w:rsid w:val="14EF6EE8"/>
    <w:rsid w:val="14FC1AFD"/>
    <w:rsid w:val="14FC267E"/>
    <w:rsid w:val="151B6B0E"/>
    <w:rsid w:val="15325ACE"/>
    <w:rsid w:val="15386004"/>
    <w:rsid w:val="153B15FE"/>
    <w:rsid w:val="153C38F6"/>
    <w:rsid w:val="15491E75"/>
    <w:rsid w:val="15582931"/>
    <w:rsid w:val="158D3702"/>
    <w:rsid w:val="169564C9"/>
    <w:rsid w:val="16A13043"/>
    <w:rsid w:val="16C444E1"/>
    <w:rsid w:val="16E72946"/>
    <w:rsid w:val="16F947A3"/>
    <w:rsid w:val="17437AF2"/>
    <w:rsid w:val="174435F7"/>
    <w:rsid w:val="17536547"/>
    <w:rsid w:val="175F5A57"/>
    <w:rsid w:val="176D36C6"/>
    <w:rsid w:val="177E5132"/>
    <w:rsid w:val="179A60F6"/>
    <w:rsid w:val="17EE3682"/>
    <w:rsid w:val="18CE34D3"/>
    <w:rsid w:val="18CE5C46"/>
    <w:rsid w:val="18F648D4"/>
    <w:rsid w:val="18FA6A3B"/>
    <w:rsid w:val="192763CA"/>
    <w:rsid w:val="199C0963"/>
    <w:rsid w:val="19ED43C7"/>
    <w:rsid w:val="1A061820"/>
    <w:rsid w:val="1A1573E9"/>
    <w:rsid w:val="1A7208D9"/>
    <w:rsid w:val="1AAE449B"/>
    <w:rsid w:val="1AB64BE3"/>
    <w:rsid w:val="1B19247D"/>
    <w:rsid w:val="1B1FCF3A"/>
    <w:rsid w:val="1B3721C8"/>
    <w:rsid w:val="1B39740C"/>
    <w:rsid w:val="1B486183"/>
    <w:rsid w:val="1B684130"/>
    <w:rsid w:val="1B927DD1"/>
    <w:rsid w:val="1BBC7A8D"/>
    <w:rsid w:val="1BCF2B71"/>
    <w:rsid w:val="1BF47218"/>
    <w:rsid w:val="1BF754B3"/>
    <w:rsid w:val="1C036557"/>
    <w:rsid w:val="1C16002F"/>
    <w:rsid w:val="1C263E88"/>
    <w:rsid w:val="1C2761BC"/>
    <w:rsid w:val="1C6D06D7"/>
    <w:rsid w:val="1C6E39C8"/>
    <w:rsid w:val="1C965384"/>
    <w:rsid w:val="1CEF74C6"/>
    <w:rsid w:val="1D374356"/>
    <w:rsid w:val="1D3A0284"/>
    <w:rsid w:val="1DCB535E"/>
    <w:rsid w:val="1DFFB3F8"/>
    <w:rsid w:val="1E2E78B2"/>
    <w:rsid w:val="1E82323E"/>
    <w:rsid w:val="1E847F11"/>
    <w:rsid w:val="1E8B5B37"/>
    <w:rsid w:val="1EC9341E"/>
    <w:rsid w:val="1EE2244B"/>
    <w:rsid w:val="1EEA4844"/>
    <w:rsid w:val="1F010FC2"/>
    <w:rsid w:val="1F114779"/>
    <w:rsid w:val="1F136AA8"/>
    <w:rsid w:val="1F1B770B"/>
    <w:rsid w:val="1F843502"/>
    <w:rsid w:val="1F9820A7"/>
    <w:rsid w:val="1FAC139E"/>
    <w:rsid w:val="1FB92A97"/>
    <w:rsid w:val="1FEB3581"/>
    <w:rsid w:val="201B5F07"/>
    <w:rsid w:val="20435030"/>
    <w:rsid w:val="20BE2FD2"/>
    <w:rsid w:val="20D75279"/>
    <w:rsid w:val="20EE77A3"/>
    <w:rsid w:val="20F052F3"/>
    <w:rsid w:val="20F0554C"/>
    <w:rsid w:val="21120CF6"/>
    <w:rsid w:val="213845A4"/>
    <w:rsid w:val="21E55FC7"/>
    <w:rsid w:val="21FB6ACC"/>
    <w:rsid w:val="220E3E9E"/>
    <w:rsid w:val="221B2DED"/>
    <w:rsid w:val="22237360"/>
    <w:rsid w:val="22453160"/>
    <w:rsid w:val="229A1106"/>
    <w:rsid w:val="22AD4B1E"/>
    <w:rsid w:val="22CE5F9A"/>
    <w:rsid w:val="22E276E2"/>
    <w:rsid w:val="22E8419D"/>
    <w:rsid w:val="22F938B0"/>
    <w:rsid w:val="23321FDB"/>
    <w:rsid w:val="23A93537"/>
    <w:rsid w:val="23AB395A"/>
    <w:rsid w:val="23AD1279"/>
    <w:rsid w:val="23E8005F"/>
    <w:rsid w:val="23FA0237"/>
    <w:rsid w:val="23FC3FAF"/>
    <w:rsid w:val="24194B61"/>
    <w:rsid w:val="2428282F"/>
    <w:rsid w:val="243C31D2"/>
    <w:rsid w:val="244E64CE"/>
    <w:rsid w:val="24575689"/>
    <w:rsid w:val="249D327E"/>
    <w:rsid w:val="24DE25E6"/>
    <w:rsid w:val="24E26007"/>
    <w:rsid w:val="24E44819"/>
    <w:rsid w:val="24F627AC"/>
    <w:rsid w:val="24FA29B1"/>
    <w:rsid w:val="25201D61"/>
    <w:rsid w:val="25504BD5"/>
    <w:rsid w:val="2559683D"/>
    <w:rsid w:val="25BD32CA"/>
    <w:rsid w:val="25C05F54"/>
    <w:rsid w:val="25C62619"/>
    <w:rsid w:val="25D250E6"/>
    <w:rsid w:val="25D83FDE"/>
    <w:rsid w:val="26086C3B"/>
    <w:rsid w:val="263435E5"/>
    <w:rsid w:val="263D3F96"/>
    <w:rsid w:val="26547924"/>
    <w:rsid w:val="266126EB"/>
    <w:rsid w:val="268A5833"/>
    <w:rsid w:val="26991969"/>
    <w:rsid w:val="26C36002"/>
    <w:rsid w:val="27CE6E7A"/>
    <w:rsid w:val="281E2746"/>
    <w:rsid w:val="28382332"/>
    <w:rsid w:val="285F30B0"/>
    <w:rsid w:val="286F1064"/>
    <w:rsid w:val="28812400"/>
    <w:rsid w:val="28884063"/>
    <w:rsid w:val="28CE5BC4"/>
    <w:rsid w:val="28DA6C3F"/>
    <w:rsid w:val="29143B49"/>
    <w:rsid w:val="298450F5"/>
    <w:rsid w:val="299148F9"/>
    <w:rsid w:val="299E220B"/>
    <w:rsid w:val="29A7676B"/>
    <w:rsid w:val="29AC683E"/>
    <w:rsid w:val="2A360F85"/>
    <w:rsid w:val="2A5D464D"/>
    <w:rsid w:val="2A75410F"/>
    <w:rsid w:val="2A880E1D"/>
    <w:rsid w:val="2AA34250"/>
    <w:rsid w:val="2AA358A3"/>
    <w:rsid w:val="2AAA6513"/>
    <w:rsid w:val="2AFC6642"/>
    <w:rsid w:val="2B603794"/>
    <w:rsid w:val="2C1B0D4A"/>
    <w:rsid w:val="2C243741"/>
    <w:rsid w:val="2C5D1D8D"/>
    <w:rsid w:val="2C6A5839"/>
    <w:rsid w:val="2D0C48CD"/>
    <w:rsid w:val="2D6E108A"/>
    <w:rsid w:val="2D875248"/>
    <w:rsid w:val="2D90508A"/>
    <w:rsid w:val="2D922480"/>
    <w:rsid w:val="2DE85FF2"/>
    <w:rsid w:val="2DF126AA"/>
    <w:rsid w:val="2DFA14E5"/>
    <w:rsid w:val="2E624857"/>
    <w:rsid w:val="2F0B154A"/>
    <w:rsid w:val="2F1F153C"/>
    <w:rsid w:val="2F6E62BE"/>
    <w:rsid w:val="2F9B28CE"/>
    <w:rsid w:val="2FAC6C2C"/>
    <w:rsid w:val="2FCA1B7F"/>
    <w:rsid w:val="2FFD8E40"/>
    <w:rsid w:val="300441D0"/>
    <w:rsid w:val="30347592"/>
    <w:rsid w:val="30470360"/>
    <w:rsid w:val="30586A11"/>
    <w:rsid w:val="306B6744"/>
    <w:rsid w:val="30C96FC7"/>
    <w:rsid w:val="30CD0B73"/>
    <w:rsid w:val="30E42053"/>
    <w:rsid w:val="30FC739C"/>
    <w:rsid w:val="30FF0F4F"/>
    <w:rsid w:val="31045B89"/>
    <w:rsid w:val="31445AD2"/>
    <w:rsid w:val="3183186B"/>
    <w:rsid w:val="31A939D7"/>
    <w:rsid w:val="31D62387"/>
    <w:rsid w:val="31E42682"/>
    <w:rsid w:val="320355CD"/>
    <w:rsid w:val="32201EB1"/>
    <w:rsid w:val="32366D6B"/>
    <w:rsid w:val="32454D73"/>
    <w:rsid w:val="328A6C2A"/>
    <w:rsid w:val="32C57C62"/>
    <w:rsid w:val="33194429"/>
    <w:rsid w:val="331C5AD4"/>
    <w:rsid w:val="33572580"/>
    <w:rsid w:val="33576588"/>
    <w:rsid w:val="33707DAA"/>
    <w:rsid w:val="339C6957"/>
    <w:rsid w:val="33A82B67"/>
    <w:rsid w:val="33AD61A9"/>
    <w:rsid w:val="33B67924"/>
    <w:rsid w:val="33B76CFF"/>
    <w:rsid w:val="34495732"/>
    <w:rsid w:val="34700D72"/>
    <w:rsid w:val="34916A44"/>
    <w:rsid w:val="34E70363"/>
    <w:rsid w:val="35016ED2"/>
    <w:rsid w:val="3502780C"/>
    <w:rsid w:val="35566C29"/>
    <w:rsid w:val="35BC359E"/>
    <w:rsid w:val="35C97A69"/>
    <w:rsid w:val="35F0461A"/>
    <w:rsid w:val="3604551F"/>
    <w:rsid w:val="3644480A"/>
    <w:rsid w:val="36541A28"/>
    <w:rsid w:val="365841AE"/>
    <w:rsid w:val="366D26F8"/>
    <w:rsid w:val="367621AC"/>
    <w:rsid w:val="36B670C2"/>
    <w:rsid w:val="36E032BC"/>
    <w:rsid w:val="36F445E5"/>
    <w:rsid w:val="370276D6"/>
    <w:rsid w:val="37042369"/>
    <w:rsid w:val="375717D0"/>
    <w:rsid w:val="375D66BB"/>
    <w:rsid w:val="37E56DDC"/>
    <w:rsid w:val="37EA0060"/>
    <w:rsid w:val="380354B4"/>
    <w:rsid w:val="381274A5"/>
    <w:rsid w:val="38211DDE"/>
    <w:rsid w:val="38257DE4"/>
    <w:rsid w:val="38353A8A"/>
    <w:rsid w:val="38413B3E"/>
    <w:rsid w:val="384D4981"/>
    <w:rsid w:val="38502041"/>
    <w:rsid w:val="38532E42"/>
    <w:rsid w:val="385828C1"/>
    <w:rsid w:val="386D5023"/>
    <w:rsid w:val="3874481B"/>
    <w:rsid w:val="390F1A9A"/>
    <w:rsid w:val="39644D95"/>
    <w:rsid w:val="396D7564"/>
    <w:rsid w:val="39934616"/>
    <w:rsid w:val="39F46BA0"/>
    <w:rsid w:val="3A0D7142"/>
    <w:rsid w:val="3A3951BD"/>
    <w:rsid w:val="3A794498"/>
    <w:rsid w:val="3AC80191"/>
    <w:rsid w:val="3AD12EA7"/>
    <w:rsid w:val="3B0B653D"/>
    <w:rsid w:val="3B1743D8"/>
    <w:rsid w:val="3B644241"/>
    <w:rsid w:val="3BC47ED3"/>
    <w:rsid w:val="3BDD0772"/>
    <w:rsid w:val="3C570FBE"/>
    <w:rsid w:val="3C7C3A87"/>
    <w:rsid w:val="3CFC187D"/>
    <w:rsid w:val="3D0D1022"/>
    <w:rsid w:val="3D72154A"/>
    <w:rsid w:val="3DB04ECE"/>
    <w:rsid w:val="3DBFDC0A"/>
    <w:rsid w:val="3DE17BAA"/>
    <w:rsid w:val="3E151A9D"/>
    <w:rsid w:val="3E1F291C"/>
    <w:rsid w:val="3E431692"/>
    <w:rsid w:val="3E432A93"/>
    <w:rsid w:val="3E6E56EE"/>
    <w:rsid w:val="3E9E05F6"/>
    <w:rsid w:val="3ECA79FB"/>
    <w:rsid w:val="3EEC4B49"/>
    <w:rsid w:val="3F0D3F8E"/>
    <w:rsid w:val="3F7809C4"/>
    <w:rsid w:val="3FBE399E"/>
    <w:rsid w:val="3FC52998"/>
    <w:rsid w:val="3FCF3ECE"/>
    <w:rsid w:val="3FFB4CC3"/>
    <w:rsid w:val="401556B5"/>
    <w:rsid w:val="40180EB2"/>
    <w:rsid w:val="40414DCB"/>
    <w:rsid w:val="40520D87"/>
    <w:rsid w:val="41272213"/>
    <w:rsid w:val="414032D5"/>
    <w:rsid w:val="415F7A57"/>
    <w:rsid w:val="41943621"/>
    <w:rsid w:val="419C2362"/>
    <w:rsid w:val="41E501B8"/>
    <w:rsid w:val="42427904"/>
    <w:rsid w:val="428002FC"/>
    <w:rsid w:val="42815953"/>
    <w:rsid w:val="4284213D"/>
    <w:rsid w:val="429A4C67"/>
    <w:rsid w:val="42C615B8"/>
    <w:rsid w:val="42E3376C"/>
    <w:rsid w:val="42F41DA1"/>
    <w:rsid w:val="436B0CCB"/>
    <w:rsid w:val="436D5ED7"/>
    <w:rsid w:val="43904600"/>
    <w:rsid w:val="43BD286C"/>
    <w:rsid w:val="443D2FA6"/>
    <w:rsid w:val="44955C03"/>
    <w:rsid w:val="44A4014A"/>
    <w:rsid w:val="44A825EB"/>
    <w:rsid w:val="44B33264"/>
    <w:rsid w:val="44B33DBE"/>
    <w:rsid w:val="45260A34"/>
    <w:rsid w:val="453F3821"/>
    <w:rsid w:val="45457849"/>
    <w:rsid w:val="454825B1"/>
    <w:rsid w:val="45811D29"/>
    <w:rsid w:val="459C6DF2"/>
    <w:rsid w:val="45A32084"/>
    <w:rsid w:val="45CA13BF"/>
    <w:rsid w:val="45F07FE8"/>
    <w:rsid w:val="46AE491A"/>
    <w:rsid w:val="46DF329C"/>
    <w:rsid w:val="46DF70EC"/>
    <w:rsid w:val="46F5391A"/>
    <w:rsid w:val="471B22A1"/>
    <w:rsid w:val="47295937"/>
    <w:rsid w:val="474A4194"/>
    <w:rsid w:val="475B75E0"/>
    <w:rsid w:val="475FA5FB"/>
    <w:rsid w:val="47A04ACD"/>
    <w:rsid w:val="47B55DC2"/>
    <w:rsid w:val="47B80ECF"/>
    <w:rsid w:val="47BE4F54"/>
    <w:rsid w:val="47BE64C5"/>
    <w:rsid w:val="47BE73FC"/>
    <w:rsid w:val="47BF204E"/>
    <w:rsid w:val="47EE1F3B"/>
    <w:rsid w:val="481E3C44"/>
    <w:rsid w:val="483B7A14"/>
    <w:rsid w:val="484334C8"/>
    <w:rsid w:val="48473501"/>
    <w:rsid w:val="48603129"/>
    <w:rsid w:val="486D017A"/>
    <w:rsid w:val="48AD6E5F"/>
    <w:rsid w:val="48AE4977"/>
    <w:rsid w:val="48D013E2"/>
    <w:rsid w:val="48E93EF5"/>
    <w:rsid w:val="498E506C"/>
    <w:rsid w:val="49A33B39"/>
    <w:rsid w:val="49AC4C71"/>
    <w:rsid w:val="49B540C7"/>
    <w:rsid w:val="49D32778"/>
    <w:rsid w:val="49F2763B"/>
    <w:rsid w:val="4A9B4993"/>
    <w:rsid w:val="4AC231D5"/>
    <w:rsid w:val="4ADC0B7C"/>
    <w:rsid w:val="4B306168"/>
    <w:rsid w:val="4B352E5D"/>
    <w:rsid w:val="4B58282B"/>
    <w:rsid w:val="4B69167A"/>
    <w:rsid w:val="4B7668BA"/>
    <w:rsid w:val="4BB40B47"/>
    <w:rsid w:val="4BB77AB2"/>
    <w:rsid w:val="4BBF1503"/>
    <w:rsid w:val="4BBF4A43"/>
    <w:rsid w:val="4C116793"/>
    <w:rsid w:val="4C4874E2"/>
    <w:rsid w:val="4C8B19C3"/>
    <w:rsid w:val="4CBF59F6"/>
    <w:rsid w:val="4CD047E5"/>
    <w:rsid w:val="4D045566"/>
    <w:rsid w:val="4D0D08A1"/>
    <w:rsid w:val="4D225F85"/>
    <w:rsid w:val="4D252766"/>
    <w:rsid w:val="4D3857A8"/>
    <w:rsid w:val="4D4C611D"/>
    <w:rsid w:val="4DBB07BE"/>
    <w:rsid w:val="4E097A0F"/>
    <w:rsid w:val="4E214614"/>
    <w:rsid w:val="4E2579AB"/>
    <w:rsid w:val="4E557C94"/>
    <w:rsid w:val="4E8812BF"/>
    <w:rsid w:val="4E8E7B60"/>
    <w:rsid w:val="4ECC7CA4"/>
    <w:rsid w:val="4EDA1F52"/>
    <w:rsid w:val="4EE02326"/>
    <w:rsid w:val="4F0C314C"/>
    <w:rsid w:val="4F2833E3"/>
    <w:rsid w:val="4F3979C7"/>
    <w:rsid w:val="4F9675EC"/>
    <w:rsid w:val="4FB07878"/>
    <w:rsid w:val="4FB56C24"/>
    <w:rsid w:val="4FC64420"/>
    <w:rsid w:val="502E1441"/>
    <w:rsid w:val="506A2CD6"/>
    <w:rsid w:val="507917DD"/>
    <w:rsid w:val="50B3573E"/>
    <w:rsid w:val="50C10927"/>
    <w:rsid w:val="511F2F07"/>
    <w:rsid w:val="512D6CA6"/>
    <w:rsid w:val="513427F7"/>
    <w:rsid w:val="51387B25"/>
    <w:rsid w:val="514D7D1E"/>
    <w:rsid w:val="516E09DF"/>
    <w:rsid w:val="51962A9D"/>
    <w:rsid w:val="519A433C"/>
    <w:rsid w:val="51D22153"/>
    <w:rsid w:val="51FF7611"/>
    <w:rsid w:val="521265C8"/>
    <w:rsid w:val="52410C5B"/>
    <w:rsid w:val="524D6E98"/>
    <w:rsid w:val="524E69FA"/>
    <w:rsid w:val="52606A94"/>
    <w:rsid w:val="52841AC9"/>
    <w:rsid w:val="52A50EEF"/>
    <w:rsid w:val="52CA50F4"/>
    <w:rsid w:val="52F43F1F"/>
    <w:rsid w:val="5327118D"/>
    <w:rsid w:val="53281484"/>
    <w:rsid w:val="53355E2C"/>
    <w:rsid w:val="5354229B"/>
    <w:rsid w:val="5373420A"/>
    <w:rsid w:val="5399567A"/>
    <w:rsid w:val="54036BD4"/>
    <w:rsid w:val="540762F6"/>
    <w:rsid w:val="549D6B02"/>
    <w:rsid w:val="54AD082A"/>
    <w:rsid w:val="54B659A7"/>
    <w:rsid w:val="54BE5EE0"/>
    <w:rsid w:val="5511700B"/>
    <w:rsid w:val="551C47BE"/>
    <w:rsid w:val="55374EF1"/>
    <w:rsid w:val="55674DA8"/>
    <w:rsid w:val="55753A7D"/>
    <w:rsid w:val="55780E38"/>
    <w:rsid w:val="55804813"/>
    <w:rsid w:val="55C20305"/>
    <w:rsid w:val="55D83684"/>
    <w:rsid w:val="55FC5C1D"/>
    <w:rsid w:val="55FF5BE7"/>
    <w:rsid w:val="56586774"/>
    <w:rsid w:val="56727B89"/>
    <w:rsid w:val="5673586F"/>
    <w:rsid w:val="567515C3"/>
    <w:rsid w:val="56A1616C"/>
    <w:rsid w:val="56CE4A87"/>
    <w:rsid w:val="57336597"/>
    <w:rsid w:val="578472E4"/>
    <w:rsid w:val="57EC6503"/>
    <w:rsid w:val="580C1D0B"/>
    <w:rsid w:val="583C439E"/>
    <w:rsid w:val="586027F4"/>
    <w:rsid w:val="58AD2CC2"/>
    <w:rsid w:val="58C70577"/>
    <w:rsid w:val="590B08CA"/>
    <w:rsid w:val="593432C8"/>
    <w:rsid w:val="594A6A02"/>
    <w:rsid w:val="59741916"/>
    <w:rsid w:val="598D0FDE"/>
    <w:rsid w:val="59D708D6"/>
    <w:rsid w:val="5A3E1FBA"/>
    <w:rsid w:val="5A655C07"/>
    <w:rsid w:val="5A762D42"/>
    <w:rsid w:val="5A8262B5"/>
    <w:rsid w:val="5A831CAF"/>
    <w:rsid w:val="5AA73C6B"/>
    <w:rsid w:val="5AB13643"/>
    <w:rsid w:val="5AB50FC1"/>
    <w:rsid w:val="5AB741C7"/>
    <w:rsid w:val="5ABF40D3"/>
    <w:rsid w:val="5AF90B79"/>
    <w:rsid w:val="5B7143C7"/>
    <w:rsid w:val="5B7C0F56"/>
    <w:rsid w:val="5BBE3AFE"/>
    <w:rsid w:val="5BF55F42"/>
    <w:rsid w:val="5C1967A5"/>
    <w:rsid w:val="5C1D6295"/>
    <w:rsid w:val="5C246971"/>
    <w:rsid w:val="5C3E0D4F"/>
    <w:rsid w:val="5C4E0C1B"/>
    <w:rsid w:val="5C5C0361"/>
    <w:rsid w:val="5C7E2B2D"/>
    <w:rsid w:val="5C892B2E"/>
    <w:rsid w:val="5C964917"/>
    <w:rsid w:val="5CD1185B"/>
    <w:rsid w:val="5CFC28FC"/>
    <w:rsid w:val="5D294A0E"/>
    <w:rsid w:val="5E2561F1"/>
    <w:rsid w:val="5E512226"/>
    <w:rsid w:val="5E7A6A0B"/>
    <w:rsid w:val="5E81526D"/>
    <w:rsid w:val="5E815FA5"/>
    <w:rsid w:val="5EA11DC5"/>
    <w:rsid w:val="5EB7B44D"/>
    <w:rsid w:val="5EB80682"/>
    <w:rsid w:val="5EBF0D1A"/>
    <w:rsid w:val="5EC82FEA"/>
    <w:rsid w:val="5EF84D97"/>
    <w:rsid w:val="5F552451"/>
    <w:rsid w:val="5F653658"/>
    <w:rsid w:val="5F824661"/>
    <w:rsid w:val="5F9525E6"/>
    <w:rsid w:val="5FDD7713"/>
    <w:rsid w:val="5FF9489B"/>
    <w:rsid w:val="5FFC403D"/>
    <w:rsid w:val="600F4147"/>
    <w:rsid w:val="609B59DA"/>
    <w:rsid w:val="60B13450"/>
    <w:rsid w:val="60B43F73"/>
    <w:rsid w:val="60B74988"/>
    <w:rsid w:val="60D30A5C"/>
    <w:rsid w:val="60D809DC"/>
    <w:rsid w:val="60F96E54"/>
    <w:rsid w:val="610E77EE"/>
    <w:rsid w:val="616E1356"/>
    <w:rsid w:val="618741B1"/>
    <w:rsid w:val="61A24FB0"/>
    <w:rsid w:val="61E51DE2"/>
    <w:rsid w:val="62126170"/>
    <w:rsid w:val="625B3673"/>
    <w:rsid w:val="629D6F74"/>
    <w:rsid w:val="62AA45FB"/>
    <w:rsid w:val="62CA486F"/>
    <w:rsid w:val="62CF134B"/>
    <w:rsid w:val="63215D62"/>
    <w:rsid w:val="6328082B"/>
    <w:rsid w:val="632E5AFC"/>
    <w:rsid w:val="635F7193"/>
    <w:rsid w:val="63727601"/>
    <w:rsid w:val="637C5F97"/>
    <w:rsid w:val="63A1155A"/>
    <w:rsid w:val="63BF0791"/>
    <w:rsid w:val="63C012CD"/>
    <w:rsid w:val="63D60996"/>
    <w:rsid w:val="63E7059E"/>
    <w:rsid w:val="63EA73A4"/>
    <w:rsid w:val="63F20B51"/>
    <w:rsid w:val="641111A6"/>
    <w:rsid w:val="64202DC6"/>
    <w:rsid w:val="64671D6D"/>
    <w:rsid w:val="6496118C"/>
    <w:rsid w:val="64B97A35"/>
    <w:rsid w:val="64BA03E3"/>
    <w:rsid w:val="64D0468F"/>
    <w:rsid w:val="64EB52A1"/>
    <w:rsid w:val="64F425BA"/>
    <w:rsid w:val="653528A1"/>
    <w:rsid w:val="6549634D"/>
    <w:rsid w:val="65624D19"/>
    <w:rsid w:val="65735178"/>
    <w:rsid w:val="65E70BEF"/>
    <w:rsid w:val="65F067C8"/>
    <w:rsid w:val="669E7A57"/>
    <w:rsid w:val="66CD28BF"/>
    <w:rsid w:val="66E150D5"/>
    <w:rsid w:val="6758204C"/>
    <w:rsid w:val="67B83316"/>
    <w:rsid w:val="67CB129B"/>
    <w:rsid w:val="67E265E5"/>
    <w:rsid w:val="67F85E08"/>
    <w:rsid w:val="68364B42"/>
    <w:rsid w:val="683B486A"/>
    <w:rsid w:val="687375F3"/>
    <w:rsid w:val="68E24AEE"/>
    <w:rsid w:val="68E33C00"/>
    <w:rsid w:val="68FC3BC1"/>
    <w:rsid w:val="69201173"/>
    <w:rsid w:val="69434E61"/>
    <w:rsid w:val="694E2184"/>
    <w:rsid w:val="694F27C3"/>
    <w:rsid w:val="695B0665"/>
    <w:rsid w:val="6A040C86"/>
    <w:rsid w:val="6A142F62"/>
    <w:rsid w:val="6A350EF2"/>
    <w:rsid w:val="6A4C294C"/>
    <w:rsid w:val="6A4E1D0F"/>
    <w:rsid w:val="6A8917B4"/>
    <w:rsid w:val="6A8B4D12"/>
    <w:rsid w:val="6AE605AD"/>
    <w:rsid w:val="6B142D29"/>
    <w:rsid w:val="6B8A6C42"/>
    <w:rsid w:val="6B8E2D0B"/>
    <w:rsid w:val="6BAF51BC"/>
    <w:rsid w:val="6C05307F"/>
    <w:rsid w:val="6CEE4D83"/>
    <w:rsid w:val="6D262AD0"/>
    <w:rsid w:val="6D2A7ED7"/>
    <w:rsid w:val="6D7F4976"/>
    <w:rsid w:val="6D9739CD"/>
    <w:rsid w:val="6DA22A9E"/>
    <w:rsid w:val="6DA531CF"/>
    <w:rsid w:val="6DB30807"/>
    <w:rsid w:val="6E113780"/>
    <w:rsid w:val="6E310D05"/>
    <w:rsid w:val="6E3D4575"/>
    <w:rsid w:val="6E934195"/>
    <w:rsid w:val="6F033E9E"/>
    <w:rsid w:val="6F51552C"/>
    <w:rsid w:val="6F524050"/>
    <w:rsid w:val="6F675DD1"/>
    <w:rsid w:val="6F814088"/>
    <w:rsid w:val="6FA833DD"/>
    <w:rsid w:val="6FFB6495"/>
    <w:rsid w:val="70073196"/>
    <w:rsid w:val="700C41FF"/>
    <w:rsid w:val="703D244F"/>
    <w:rsid w:val="70463DEA"/>
    <w:rsid w:val="70590FDD"/>
    <w:rsid w:val="706F478E"/>
    <w:rsid w:val="70875F7B"/>
    <w:rsid w:val="70AB487B"/>
    <w:rsid w:val="70BC0FD8"/>
    <w:rsid w:val="70D138D4"/>
    <w:rsid w:val="71265794"/>
    <w:rsid w:val="71336CF5"/>
    <w:rsid w:val="713A4CEE"/>
    <w:rsid w:val="71C50B09"/>
    <w:rsid w:val="71D058CF"/>
    <w:rsid w:val="71EF5B86"/>
    <w:rsid w:val="721675B7"/>
    <w:rsid w:val="721B2E1F"/>
    <w:rsid w:val="72245452"/>
    <w:rsid w:val="722D770A"/>
    <w:rsid w:val="724A6357"/>
    <w:rsid w:val="72634A56"/>
    <w:rsid w:val="726E1E1F"/>
    <w:rsid w:val="72B34E05"/>
    <w:rsid w:val="72B5493F"/>
    <w:rsid w:val="72DF5BFA"/>
    <w:rsid w:val="7300449D"/>
    <w:rsid w:val="73724CC1"/>
    <w:rsid w:val="737C3591"/>
    <w:rsid w:val="73981936"/>
    <w:rsid w:val="73A94138"/>
    <w:rsid w:val="73AF2E6B"/>
    <w:rsid w:val="73EA4857"/>
    <w:rsid w:val="74100271"/>
    <w:rsid w:val="741D504A"/>
    <w:rsid w:val="743E4BA3"/>
    <w:rsid w:val="7457323E"/>
    <w:rsid w:val="749F4FD0"/>
    <w:rsid w:val="74A013B9"/>
    <w:rsid w:val="74AA048A"/>
    <w:rsid w:val="74DD43BC"/>
    <w:rsid w:val="75AC270E"/>
    <w:rsid w:val="75D95C56"/>
    <w:rsid w:val="75E0564B"/>
    <w:rsid w:val="75F47711"/>
    <w:rsid w:val="760B6A7A"/>
    <w:rsid w:val="761262E7"/>
    <w:rsid w:val="76174D8A"/>
    <w:rsid w:val="764448FD"/>
    <w:rsid w:val="764D65FB"/>
    <w:rsid w:val="767825EE"/>
    <w:rsid w:val="76856EE4"/>
    <w:rsid w:val="769C30B7"/>
    <w:rsid w:val="76FA5181"/>
    <w:rsid w:val="773F18AD"/>
    <w:rsid w:val="774E3E16"/>
    <w:rsid w:val="774E700A"/>
    <w:rsid w:val="77734DE4"/>
    <w:rsid w:val="77866F8C"/>
    <w:rsid w:val="78054355"/>
    <w:rsid w:val="780659D7"/>
    <w:rsid w:val="788334CC"/>
    <w:rsid w:val="788976F0"/>
    <w:rsid w:val="788B3CBB"/>
    <w:rsid w:val="788D7EA7"/>
    <w:rsid w:val="78C73DB8"/>
    <w:rsid w:val="792A1B99"/>
    <w:rsid w:val="792E168A"/>
    <w:rsid w:val="79EF8EE7"/>
    <w:rsid w:val="79F16039"/>
    <w:rsid w:val="7A4724A9"/>
    <w:rsid w:val="7A4F403A"/>
    <w:rsid w:val="7A5A2966"/>
    <w:rsid w:val="7A6730A5"/>
    <w:rsid w:val="7A6D6BEC"/>
    <w:rsid w:val="7AD63D87"/>
    <w:rsid w:val="7B095F0A"/>
    <w:rsid w:val="7B0D76A7"/>
    <w:rsid w:val="7B260BA9"/>
    <w:rsid w:val="7B362A78"/>
    <w:rsid w:val="7B622622"/>
    <w:rsid w:val="7B791E2B"/>
    <w:rsid w:val="7B856B52"/>
    <w:rsid w:val="7B8819FF"/>
    <w:rsid w:val="7B8A016D"/>
    <w:rsid w:val="7B8D45BA"/>
    <w:rsid w:val="7B900EAA"/>
    <w:rsid w:val="7BCD5EC8"/>
    <w:rsid w:val="7C1F03DB"/>
    <w:rsid w:val="7C211BE0"/>
    <w:rsid w:val="7C2514B8"/>
    <w:rsid w:val="7C52568F"/>
    <w:rsid w:val="7C7F3FAA"/>
    <w:rsid w:val="7CA93A66"/>
    <w:rsid w:val="7CD3334B"/>
    <w:rsid w:val="7CD767BD"/>
    <w:rsid w:val="7D123AB2"/>
    <w:rsid w:val="7D170C92"/>
    <w:rsid w:val="7DC40BF3"/>
    <w:rsid w:val="7DD24CD9"/>
    <w:rsid w:val="7DFA4230"/>
    <w:rsid w:val="7EC30AC6"/>
    <w:rsid w:val="7EF74642"/>
    <w:rsid w:val="7EFF6B81"/>
    <w:rsid w:val="7F325A07"/>
    <w:rsid w:val="7F3A3878"/>
    <w:rsid w:val="7F565B5F"/>
    <w:rsid w:val="7F5B6984"/>
    <w:rsid w:val="7F61279E"/>
    <w:rsid w:val="7FA466ED"/>
    <w:rsid w:val="7FB534D6"/>
    <w:rsid w:val="7FCE327F"/>
    <w:rsid w:val="DDD7BFD8"/>
    <w:rsid w:val="DF1B1DDC"/>
    <w:rsid w:val="F7EF76BD"/>
    <w:rsid w:val="FDE7BC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0"/>
    <w:rPr>
      <w:rFonts w:ascii="Times New Roman" w:hAnsi="Times New Roman" w:eastAsia="仿宋_GB2312" w:cs="Calibri"/>
      <w:sz w:val="30"/>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0">
    <w:name w:val="Strong"/>
    <w:basedOn w:val="9"/>
    <w:qFormat/>
    <w:uiPriority w:val="0"/>
    <w:rPr>
      <w:b/>
    </w:rPr>
  </w:style>
  <w:style w:type="character" w:styleId="11">
    <w:name w:val="Emphasis"/>
    <w:basedOn w:val="9"/>
    <w:qFormat/>
    <w:uiPriority w:val="0"/>
    <w:rPr>
      <w:i/>
    </w:rPr>
  </w:style>
  <w:style w:type="character" w:styleId="12">
    <w:name w:val="Hyperlink"/>
    <w:basedOn w:val="9"/>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4338</Words>
  <Characters>4503</Characters>
  <Lines>0</Lines>
  <Paragraphs>0</Paragraphs>
  <TotalTime>3</TotalTime>
  <ScaleCrop>false</ScaleCrop>
  <LinksUpToDate>false</LinksUpToDate>
  <CharactersWithSpaces>4515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2025-11-23T22:51:00Z</dcterms:created>
  <dc:creator>user</dc:creator>
  <cp:lastModifiedBy>尤丹丹</cp:lastModifiedBy>
  <cp:lastPrinted>2025-12-20T16:38:00Z</cp:lastPrinted>
  <dcterms:modified xsi:type="dcterms:W3CDTF">2026-08-10T09:11:41Z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eyJoZGlkIjoiMjI5MzJkNWZmM2ZmZDlmM2ZiYmI5ZjNmMzM3NzY2OWIiLCJ1c2VySWQiOiI0MzYzMDI1NTAifQ==</vt:lpwstr>
  </property>
  <property fmtid="{D5CDD505-2E9C-101B-9397-08002B2CF9AE}" pid="4" name="ICV">
    <vt:lpwstr>B2E04906F4E8D4614CD4A7696D7A9F9C</vt:lpwstr>
  </property>
</Properties>
</file>