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Times New Roman"/>
          <w:sz w:val="36"/>
          <w:szCs w:val="36"/>
        </w:rPr>
      </w:pPr>
      <w:r>
        <w:rPr>
          <w:rFonts w:eastAsia="方正小标宋简体" w:cs="Times New Roman"/>
          <w:sz w:val="36"/>
          <w:szCs w:val="36"/>
        </w:rPr>
        <w:t>《</w:t>
      </w:r>
      <w:r>
        <w:rPr>
          <w:rStyle w:val="6"/>
          <w:rFonts w:hint="eastAsia" w:ascii="方正小标宋简体" w:hAnsi="方正小标宋简体" w:eastAsia="方正小标宋简体" w:cs="方正小标宋简体"/>
          <w:b w:val="0"/>
          <w:bCs/>
          <w:color w:val="191919"/>
          <w:sz w:val="36"/>
          <w:szCs w:val="36"/>
          <w:shd w:val="clear" w:color="auto" w:fill="FFFFFF"/>
        </w:rPr>
        <w:t>上海市产权交易场所管理实施办法</w:t>
      </w:r>
      <w:r>
        <w:rPr>
          <w:rFonts w:hint="eastAsia" w:eastAsia="方正小标宋简体" w:cs="Times New Roman"/>
          <w:sz w:val="36"/>
          <w:szCs w:val="36"/>
        </w:rPr>
        <w:t>（暂行）</w:t>
      </w:r>
      <w:r>
        <w:rPr>
          <w:rFonts w:eastAsia="方正小标宋简体" w:cs="Times New Roman"/>
          <w:sz w:val="36"/>
          <w:szCs w:val="36"/>
        </w:rPr>
        <w:t>》起草说明</w:t>
      </w:r>
    </w:p>
    <w:p>
      <w:pPr>
        <w:spacing w:beforeLines="100" w:line="600" w:lineRule="exact"/>
        <w:ind w:firstLine="640" w:firstLineChars="200"/>
        <w:rPr>
          <w:rFonts w:eastAsia="仿宋_GB2312" w:cs="Times New Roman"/>
          <w:color w:val="000000"/>
          <w:sz w:val="32"/>
          <w:szCs w:val="32"/>
        </w:rPr>
      </w:pPr>
      <w:r>
        <w:rPr>
          <w:rFonts w:eastAsia="仿宋_GB2312" w:cs="Times New Roman"/>
          <w:color w:val="000000"/>
          <w:sz w:val="32"/>
          <w:szCs w:val="32"/>
        </w:rPr>
        <w:t>为防范和化解</w:t>
      </w:r>
      <w:r>
        <w:rPr>
          <w:rFonts w:hint="eastAsia" w:eastAsia="仿宋_GB2312" w:cs="Times New Roman"/>
          <w:color w:val="000000"/>
          <w:sz w:val="32"/>
          <w:szCs w:val="32"/>
        </w:rPr>
        <w:t>交易</w:t>
      </w:r>
      <w:r>
        <w:rPr>
          <w:rFonts w:eastAsia="仿宋_GB2312" w:cs="Times New Roman"/>
          <w:color w:val="000000"/>
          <w:sz w:val="32"/>
          <w:szCs w:val="32"/>
        </w:rPr>
        <w:t>风险，规范本市产权交易场所行为，促进</w:t>
      </w:r>
      <w:r>
        <w:rPr>
          <w:rFonts w:hint="eastAsia" w:eastAsia="仿宋_GB2312" w:cs="Times New Roman"/>
          <w:color w:val="000000"/>
          <w:sz w:val="32"/>
          <w:szCs w:val="32"/>
        </w:rPr>
        <w:t>产权交易市场</w:t>
      </w:r>
      <w:r>
        <w:rPr>
          <w:rFonts w:eastAsia="仿宋_GB2312" w:cs="Times New Roman"/>
          <w:color w:val="000000"/>
          <w:sz w:val="32"/>
          <w:szCs w:val="32"/>
        </w:rPr>
        <w:t>健康发展，推动产权规范有序流转，根据《上海市交易场所管理暂行办法》（沪府规〔</w:t>
      </w:r>
      <w:r>
        <w:rPr>
          <w:rFonts w:ascii="Times New Roman" w:hAnsi="Times New Roman" w:eastAsia="仿宋_GB2312" w:cs="Times New Roman"/>
          <w:color w:val="000000"/>
          <w:sz w:val="32"/>
          <w:szCs w:val="32"/>
        </w:rPr>
        <w:t>2019〕8</w:t>
      </w:r>
      <w:r>
        <w:rPr>
          <w:rFonts w:eastAsia="仿宋_GB2312" w:cs="Times New Roman"/>
          <w:color w:val="000000"/>
          <w:sz w:val="32"/>
          <w:szCs w:val="32"/>
        </w:rPr>
        <w:t>号）（以下简称</w:t>
      </w:r>
      <w:r>
        <w:rPr>
          <w:rFonts w:hint="eastAsia" w:ascii="仿宋_GB2312" w:hAnsi="仿宋_GB2312" w:eastAsia="仿宋_GB2312" w:cs="仿宋_GB2312"/>
          <w:color w:val="000000"/>
          <w:sz w:val="32"/>
          <w:szCs w:val="32"/>
        </w:rPr>
        <w:t>“</w:t>
      </w:r>
      <w:r>
        <w:rPr>
          <w:rFonts w:ascii="Times New Roman" w:hAnsi="Times New Roman" w:eastAsia="仿宋_GB2312" w:cs="Times New Roman"/>
          <w:color w:val="000000"/>
          <w:sz w:val="32"/>
          <w:szCs w:val="32"/>
        </w:rPr>
        <w:t>8</w:t>
      </w:r>
      <w:r>
        <w:rPr>
          <w:rFonts w:hint="eastAsia" w:ascii="仿宋_GB2312" w:hAnsi="仿宋_GB2312" w:eastAsia="仿宋_GB2312" w:cs="仿宋_GB2312"/>
          <w:color w:val="000000"/>
          <w:sz w:val="32"/>
          <w:szCs w:val="32"/>
        </w:rPr>
        <w:t>号文”</w:t>
      </w:r>
      <w:r>
        <w:rPr>
          <w:rFonts w:eastAsia="仿宋_GB2312" w:cs="Times New Roman"/>
          <w:color w:val="000000"/>
          <w:sz w:val="32"/>
          <w:szCs w:val="32"/>
        </w:rPr>
        <w:t>）等文件，结合本市实际，</w:t>
      </w:r>
      <w:r>
        <w:rPr>
          <w:rFonts w:hint="eastAsia" w:eastAsia="仿宋_GB2312" w:cs="Times New Roman"/>
          <w:color w:val="000000"/>
          <w:sz w:val="32"/>
          <w:szCs w:val="32"/>
        </w:rPr>
        <w:t>市国资委</w:t>
      </w:r>
      <w:r>
        <w:rPr>
          <w:rFonts w:eastAsia="仿宋_GB2312" w:cs="Times New Roman"/>
          <w:color w:val="000000"/>
          <w:sz w:val="32"/>
          <w:szCs w:val="32"/>
        </w:rPr>
        <w:t>起草形成了《上海市产权交易场所管理实施</w:t>
      </w:r>
      <w:r>
        <w:rPr>
          <w:rFonts w:hint="eastAsia" w:eastAsia="仿宋_GB2312" w:cs="Times New Roman"/>
          <w:color w:val="000000"/>
          <w:sz w:val="32"/>
          <w:szCs w:val="32"/>
        </w:rPr>
        <w:t>办法（暂行）</w:t>
      </w:r>
      <w:r>
        <w:rPr>
          <w:rFonts w:eastAsia="仿宋_GB2312" w:cs="Times New Roman"/>
          <w:color w:val="000000"/>
          <w:sz w:val="32"/>
          <w:szCs w:val="32"/>
        </w:rPr>
        <w:t>》（以下简称</w:t>
      </w:r>
      <w:r>
        <w:rPr>
          <w:rFonts w:hint="eastAsia" w:ascii="仿宋_GB2312" w:hAnsi="仿宋_GB2312" w:eastAsia="仿宋_GB2312" w:cs="仿宋_GB2312"/>
          <w:color w:val="000000"/>
          <w:sz w:val="32"/>
          <w:szCs w:val="32"/>
        </w:rPr>
        <w:t>“《实施办法》”</w:t>
      </w:r>
      <w:r>
        <w:rPr>
          <w:rFonts w:eastAsia="仿宋_GB2312" w:cs="Times New Roman"/>
          <w:color w:val="000000"/>
          <w:sz w:val="32"/>
          <w:szCs w:val="32"/>
        </w:rPr>
        <w:t>）。现就有关情况说明如下：</w:t>
      </w:r>
    </w:p>
    <w:p>
      <w:pPr>
        <w:pStyle w:val="8"/>
        <w:spacing w:line="600" w:lineRule="exact"/>
        <w:ind w:firstLine="640"/>
        <w:rPr>
          <w:rFonts w:eastAsia="黑体" w:cs="Times New Roman"/>
          <w:color w:val="000000"/>
          <w:sz w:val="32"/>
          <w:szCs w:val="32"/>
        </w:rPr>
      </w:pPr>
      <w:r>
        <w:rPr>
          <w:rFonts w:eastAsia="黑体" w:cs="Times New Roman"/>
          <w:color w:val="000000"/>
          <w:sz w:val="32"/>
          <w:szCs w:val="32"/>
        </w:rPr>
        <w:t>一、起草背景</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根据国务院《关于清理整顿各类交易场所切实防范金融风险的决定》（国发〔2011〕38号）、</w:t>
      </w:r>
      <w:r>
        <w:rPr>
          <w:rFonts w:hint="eastAsia" w:ascii="Times New Roman" w:hAnsi="Times New Roman" w:eastAsia="仿宋_GB2312" w:cs="Times New Roman"/>
          <w:color w:val="000000"/>
          <w:sz w:val="32"/>
          <w:szCs w:val="32"/>
        </w:rPr>
        <w:t>国务院办公厅</w:t>
      </w:r>
      <w:r>
        <w:rPr>
          <w:rFonts w:ascii="Times New Roman" w:hAnsi="Times New Roman" w:eastAsia="仿宋_GB2312" w:cs="Times New Roman"/>
          <w:color w:val="000000"/>
          <w:sz w:val="32"/>
          <w:szCs w:val="32"/>
        </w:rPr>
        <w:t>《关于清理整顿各类交易场所的实施意见》（国办发〔2012〕37号）等文件要求，各省级人民政府应审慎批设交易场所，制定本地区监管制度。2019年1月30日，市政府发布8号文，明确市国资委为本市产权交易场所的市级行业主管部门，同时要求“市级行业主管部门作为本行业交易场所的监管部门，履行监管责任”以及“市级行业主管部门可以依据本办法，根据职责制定本行业交易场所管理相关的操作流程和实施细则，加强交易场所规范管理工作”。</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为适应国家和本市对产权交易场所管理的新形势新要求，结合本市实际，我委起草了《实施</w:t>
      </w:r>
      <w:r>
        <w:rPr>
          <w:rFonts w:hint="eastAsia" w:eastAsia="仿宋_GB2312" w:cs="Times New Roman"/>
          <w:color w:val="000000"/>
          <w:sz w:val="32"/>
          <w:szCs w:val="32"/>
        </w:rPr>
        <w:t>办法</w:t>
      </w:r>
      <w:r>
        <w:rPr>
          <w:rFonts w:ascii="Times New Roman" w:hAnsi="Times New Roman" w:eastAsia="仿宋_GB2312" w:cs="Times New Roman"/>
          <w:color w:val="000000"/>
          <w:sz w:val="32"/>
          <w:szCs w:val="32"/>
        </w:rPr>
        <w:t>》，旨在系统全面地对本市产权交易场所经营管理提出工作要求、明确办事流程，规范本市产权交易场所行为，推动其不断提升服务能力和管理水平。</w:t>
      </w:r>
    </w:p>
    <w:p>
      <w:pPr>
        <w:spacing w:line="600" w:lineRule="exact"/>
        <w:ind w:firstLine="640" w:firstLineChars="200"/>
        <w:rPr>
          <w:rFonts w:eastAsia="黑体" w:cs="Times New Roman"/>
          <w:color w:val="000000"/>
          <w:sz w:val="32"/>
          <w:szCs w:val="32"/>
        </w:rPr>
      </w:pPr>
      <w:r>
        <w:rPr>
          <w:rFonts w:eastAsia="黑体" w:cs="Times New Roman"/>
          <w:color w:val="000000"/>
          <w:sz w:val="32"/>
          <w:szCs w:val="32"/>
        </w:rPr>
        <w:t>二、起草原则</w:t>
      </w:r>
    </w:p>
    <w:p>
      <w:pPr>
        <w:spacing w:line="600" w:lineRule="exact"/>
        <w:ind w:firstLine="640" w:firstLineChars="200"/>
        <w:rPr>
          <w:rFonts w:eastAsia="仿宋_GB2312" w:cs="Times New Roman"/>
          <w:color w:val="000000"/>
          <w:sz w:val="32"/>
          <w:szCs w:val="32"/>
        </w:rPr>
      </w:pPr>
      <w:r>
        <w:rPr>
          <w:rFonts w:eastAsia="仿宋_GB2312" w:cs="Times New Roman"/>
          <w:color w:val="000000"/>
          <w:sz w:val="32"/>
          <w:szCs w:val="32"/>
        </w:rPr>
        <w:t>根据</w:t>
      </w:r>
      <w:r>
        <w:rPr>
          <w:rFonts w:ascii="Times New Roman" w:hAnsi="Times New Roman" w:eastAsia="仿宋_GB2312" w:cs="Times New Roman"/>
          <w:color w:val="000000"/>
          <w:sz w:val="32"/>
          <w:szCs w:val="32"/>
        </w:rPr>
        <w:t>8</w:t>
      </w:r>
      <w:r>
        <w:rPr>
          <w:rFonts w:hint="eastAsia" w:eastAsia="仿宋_GB2312" w:cs="Times New Roman"/>
          <w:color w:val="000000"/>
          <w:sz w:val="32"/>
          <w:szCs w:val="32"/>
        </w:rPr>
        <w:t>号文</w:t>
      </w:r>
      <w:r>
        <w:rPr>
          <w:rFonts w:eastAsia="仿宋_GB2312" w:cs="Times New Roman"/>
          <w:color w:val="000000"/>
          <w:sz w:val="32"/>
          <w:szCs w:val="32"/>
        </w:rPr>
        <w:t>要求，结合本市产权交易</w:t>
      </w:r>
      <w:r>
        <w:rPr>
          <w:rFonts w:hint="eastAsia" w:eastAsia="仿宋_GB2312" w:cs="Times New Roman"/>
          <w:color w:val="000000"/>
          <w:sz w:val="32"/>
          <w:szCs w:val="32"/>
        </w:rPr>
        <w:t>场所</w:t>
      </w:r>
      <w:r>
        <w:rPr>
          <w:rFonts w:eastAsia="仿宋_GB2312" w:cs="Times New Roman"/>
          <w:color w:val="000000"/>
          <w:sz w:val="32"/>
          <w:szCs w:val="32"/>
        </w:rPr>
        <w:t>特点，《实施</w:t>
      </w:r>
      <w:r>
        <w:rPr>
          <w:rFonts w:hint="eastAsia" w:eastAsia="仿宋_GB2312" w:cs="Times New Roman"/>
          <w:color w:val="000000"/>
          <w:sz w:val="32"/>
          <w:szCs w:val="32"/>
        </w:rPr>
        <w:t>办法</w:t>
      </w:r>
      <w:r>
        <w:rPr>
          <w:rFonts w:eastAsia="仿宋_GB2312" w:cs="Times New Roman"/>
          <w:color w:val="000000"/>
          <w:sz w:val="32"/>
          <w:szCs w:val="32"/>
        </w:rPr>
        <w:t>》遵循以下原则</w:t>
      </w:r>
      <w:r>
        <w:rPr>
          <w:rFonts w:hint="eastAsia" w:eastAsia="仿宋_GB2312" w:cs="Times New Roman"/>
          <w:color w:val="000000"/>
          <w:sz w:val="32"/>
          <w:szCs w:val="32"/>
        </w:rPr>
        <w:t>：</w:t>
      </w:r>
    </w:p>
    <w:p>
      <w:pPr>
        <w:numPr>
          <w:ilvl w:val="0"/>
          <w:numId w:val="1"/>
        </w:numPr>
        <w:spacing w:line="600" w:lineRule="exact"/>
        <w:ind w:firstLine="643" w:firstLineChars="200"/>
        <w:rPr>
          <w:rFonts w:eastAsia="仿宋_GB2312" w:cs="Times New Roman"/>
          <w:color w:val="000000"/>
          <w:sz w:val="32"/>
          <w:szCs w:val="32"/>
        </w:rPr>
      </w:pPr>
      <w:r>
        <w:rPr>
          <w:rFonts w:hint="eastAsia" w:eastAsia="仿宋_GB2312" w:cs="Times New Roman"/>
          <w:b/>
          <w:bCs/>
          <w:color w:val="000000"/>
          <w:sz w:val="32"/>
          <w:szCs w:val="32"/>
        </w:rPr>
        <w:t>坚持</w:t>
      </w:r>
      <w:r>
        <w:rPr>
          <w:rFonts w:eastAsia="仿宋_GB2312" w:cs="Times New Roman"/>
          <w:b/>
          <w:bCs/>
          <w:color w:val="000000"/>
          <w:sz w:val="32"/>
          <w:szCs w:val="32"/>
        </w:rPr>
        <w:t>依法合规。</w:t>
      </w:r>
      <w:r>
        <w:rPr>
          <w:rFonts w:hint="eastAsia" w:eastAsia="仿宋_GB2312" w:cs="Times New Roman"/>
          <w:color w:val="000000"/>
          <w:sz w:val="32"/>
          <w:szCs w:val="32"/>
        </w:rPr>
        <w:t>严格遵循</w:t>
      </w:r>
      <w:r>
        <w:rPr>
          <w:rFonts w:eastAsia="仿宋_GB2312" w:cs="Times New Roman"/>
          <w:color w:val="000000"/>
          <w:sz w:val="32"/>
          <w:szCs w:val="32"/>
        </w:rPr>
        <w:t>国家、</w:t>
      </w:r>
      <w:r>
        <w:rPr>
          <w:rFonts w:hint="eastAsia" w:eastAsia="仿宋_GB2312" w:cs="Times New Roman"/>
          <w:color w:val="000000"/>
          <w:sz w:val="32"/>
          <w:szCs w:val="32"/>
        </w:rPr>
        <w:t>本市</w:t>
      </w:r>
      <w:r>
        <w:rPr>
          <w:rFonts w:eastAsia="仿宋_GB2312" w:cs="Times New Roman"/>
          <w:color w:val="000000"/>
          <w:sz w:val="32"/>
          <w:szCs w:val="32"/>
        </w:rPr>
        <w:t>关于交易场所管理</w:t>
      </w:r>
      <w:r>
        <w:rPr>
          <w:rFonts w:hint="eastAsia" w:eastAsia="仿宋_GB2312" w:cs="Times New Roman"/>
          <w:color w:val="000000"/>
          <w:sz w:val="32"/>
          <w:szCs w:val="32"/>
        </w:rPr>
        <w:t>的相关规定和</w:t>
      </w:r>
      <w:r>
        <w:rPr>
          <w:rFonts w:eastAsia="仿宋_GB2312" w:cs="Times New Roman"/>
          <w:color w:val="000000"/>
          <w:sz w:val="32"/>
          <w:szCs w:val="32"/>
        </w:rPr>
        <w:t>要求，</w:t>
      </w:r>
      <w:r>
        <w:rPr>
          <w:rFonts w:hint="eastAsia" w:eastAsia="仿宋_GB2312" w:cs="Times New Roman"/>
          <w:color w:val="000000"/>
          <w:sz w:val="32"/>
          <w:szCs w:val="32"/>
        </w:rPr>
        <w:t>确保</w:t>
      </w:r>
      <w:r>
        <w:rPr>
          <w:rFonts w:eastAsia="仿宋_GB2312" w:cs="Times New Roman"/>
          <w:color w:val="000000"/>
          <w:sz w:val="32"/>
          <w:szCs w:val="32"/>
        </w:rPr>
        <w:t>产权交易场所</w:t>
      </w:r>
      <w:r>
        <w:rPr>
          <w:rFonts w:hint="eastAsia" w:eastAsia="仿宋_GB2312" w:cs="Times New Roman"/>
          <w:color w:val="000000"/>
          <w:sz w:val="32"/>
          <w:szCs w:val="32"/>
        </w:rPr>
        <w:t>经营管理合法合规、健康有序。</w:t>
      </w:r>
    </w:p>
    <w:p>
      <w:pPr>
        <w:numPr>
          <w:ilvl w:val="0"/>
          <w:numId w:val="1"/>
        </w:numPr>
        <w:spacing w:line="600" w:lineRule="exact"/>
        <w:ind w:firstLine="643" w:firstLineChars="200"/>
        <w:rPr>
          <w:rFonts w:eastAsia="仿宋_GB2312"/>
          <w:sz w:val="32"/>
          <w:szCs w:val="32"/>
        </w:rPr>
      </w:pPr>
      <w:r>
        <w:rPr>
          <w:rFonts w:eastAsia="仿宋_GB2312" w:cs="Times New Roman"/>
          <w:b/>
          <w:bCs/>
          <w:color w:val="000000"/>
          <w:sz w:val="32"/>
          <w:szCs w:val="32"/>
        </w:rPr>
        <w:t>坚持</w:t>
      </w:r>
      <w:r>
        <w:rPr>
          <w:rFonts w:hint="eastAsia" w:eastAsia="仿宋_GB2312" w:cs="Times New Roman"/>
          <w:b/>
          <w:bCs/>
          <w:color w:val="000000"/>
          <w:sz w:val="32"/>
          <w:szCs w:val="32"/>
        </w:rPr>
        <w:t>切合实际</w:t>
      </w:r>
      <w:r>
        <w:rPr>
          <w:rFonts w:eastAsia="仿宋_GB2312" w:cs="Times New Roman"/>
          <w:b/>
          <w:bCs/>
          <w:color w:val="000000"/>
          <w:sz w:val="32"/>
          <w:szCs w:val="32"/>
        </w:rPr>
        <w:t>。</w:t>
      </w:r>
      <w:r>
        <w:rPr>
          <w:rFonts w:eastAsia="仿宋_GB2312" w:cs="Times New Roman"/>
          <w:color w:val="000000"/>
          <w:sz w:val="32"/>
          <w:szCs w:val="32"/>
        </w:rPr>
        <w:t>充分考虑本市产权交易场所发展实际</w:t>
      </w:r>
      <w:r>
        <w:rPr>
          <w:rFonts w:hint="eastAsia" w:eastAsia="仿宋_GB2312" w:cs="Times New Roman"/>
          <w:color w:val="000000"/>
          <w:sz w:val="32"/>
          <w:szCs w:val="32"/>
        </w:rPr>
        <w:t>，沿用经纪机构等产权交易场所的特殊安排并提出管理要求，推动产权交易场所充分发挥服务要素资源市场化配置功能。</w:t>
      </w:r>
    </w:p>
    <w:p>
      <w:pPr>
        <w:numPr>
          <w:ilvl w:val="0"/>
          <w:numId w:val="1"/>
        </w:numPr>
        <w:spacing w:line="600" w:lineRule="exact"/>
        <w:ind w:firstLine="643" w:firstLineChars="200"/>
        <w:rPr>
          <w:rFonts w:eastAsia="仿宋_GB2312"/>
          <w:sz w:val="32"/>
          <w:szCs w:val="32"/>
        </w:rPr>
      </w:pPr>
      <w:r>
        <w:rPr>
          <w:rFonts w:eastAsia="仿宋_GB2312" w:cs="Times New Roman"/>
          <w:b/>
          <w:bCs/>
          <w:color w:val="000000"/>
          <w:sz w:val="32"/>
          <w:szCs w:val="32"/>
        </w:rPr>
        <w:t>坚持协同监管。</w:t>
      </w:r>
      <w:r>
        <w:rPr>
          <w:rFonts w:hint="eastAsia" w:eastAsia="仿宋_GB2312" w:cs="Times New Roman"/>
          <w:color w:val="000000"/>
          <w:sz w:val="32"/>
          <w:szCs w:val="32"/>
        </w:rPr>
        <w:t>在</w:t>
      </w:r>
      <w:r>
        <w:rPr>
          <w:rFonts w:eastAsia="仿宋_GB2312" w:cs="Times New Roman"/>
          <w:color w:val="000000"/>
          <w:sz w:val="32"/>
          <w:szCs w:val="32"/>
        </w:rPr>
        <w:t>市金融稳定</w:t>
      </w:r>
      <w:r>
        <w:rPr>
          <w:rFonts w:hint="eastAsia" w:eastAsia="仿宋_GB2312" w:cs="Times New Roman"/>
          <w:color w:val="000000"/>
          <w:sz w:val="32"/>
          <w:szCs w:val="32"/>
        </w:rPr>
        <w:t>协调</w:t>
      </w:r>
      <w:r>
        <w:rPr>
          <w:rFonts w:eastAsia="仿宋_GB2312" w:cs="Times New Roman"/>
          <w:color w:val="000000"/>
          <w:sz w:val="32"/>
          <w:szCs w:val="32"/>
        </w:rPr>
        <w:t>联席会议</w:t>
      </w:r>
      <w:r>
        <w:rPr>
          <w:rFonts w:hint="eastAsia" w:eastAsia="仿宋_GB2312" w:cs="Times New Roman"/>
          <w:color w:val="000000"/>
          <w:sz w:val="32"/>
          <w:szCs w:val="32"/>
        </w:rPr>
        <w:t>的统筹领导下，</w:t>
      </w:r>
      <w:r>
        <w:rPr>
          <w:rFonts w:eastAsia="仿宋_GB2312" w:cs="Times New Roman"/>
          <w:color w:val="000000"/>
          <w:sz w:val="32"/>
          <w:szCs w:val="32"/>
        </w:rPr>
        <w:t>切实承担我委</w:t>
      </w:r>
      <w:r>
        <w:rPr>
          <w:rFonts w:hint="eastAsia" w:eastAsia="仿宋_GB2312" w:cs="Times New Roman"/>
          <w:color w:val="000000"/>
          <w:sz w:val="32"/>
          <w:szCs w:val="32"/>
        </w:rPr>
        <w:t>作为</w:t>
      </w:r>
      <w:r>
        <w:rPr>
          <w:rFonts w:eastAsia="仿宋_GB2312" w:cs="Times New Roman"/>
          <w:color w:val="000000"/>
          <w:sz w:val="32"/>
          <w:szCs w:val="32"/>
        </w:rPr>
        <w:t>行业主管部门</w:t>
      </w:r>
      <w:r>
        <w:rPr>
          <w:rFonts w:hint="eastAsia" w:eastAsia="仿宋_GB2312" w:cs="Times New Roman"/>
          <w:color w:val="000000"/>
          <w:sz w:val="32"/>
          <w:szCs w:val="32"/>
        </w:rPr>
        <w:t>的</w:t>
      </w:r>
      <w:r>
        <w:rPr>
          <w:rFonts w:eastAsia="仿宋_GB2312" w:cs="Times New Roman"/>
          <w:color w:val="000000"/>
          <w:sz w:val="32"/>
          <w:szCs w:val="32"/>
        </w:rPr>
        <w:t>职责</w:t>
      </w:r>
      <w:r>
        <w:rPr>
          <w:rFonts w:hint="eastAsia" w:eastAsia="仿宋_GB2312" w:cs="Times New Roman"/>
          <w:color w:val="000000"/>
          <w:sz w:val="32"/>
          <w:szCs w:val="32"/>
        </w:rPr>
        <w:t>。同时</w:t>
      </w:r>
      <w:r>
        <w:rPr>
          <w:rFonts w:eastAsia="仿宋_GB2312" w:cs="Times New Roman"/>
          <w:sz w:val="32"/>
          <w:szCs w:val="32"/>
        </w:rPr>
        <w:t>建立产权</w:t>
      </w:r>
      <w:r>
        <w:rPr>
          <w:rFonts w:hint="eastAsia" w:eastAsia="仿宋_GB2312" w:cs="Times New Roman"/>
          <w:sz w:val="32"/>
          <w:szCs w:val="32"/>
        </w:rPr>
        <w:t>交易</w:t>
      </w:r>
      <w:r>
        <w:rPr>
          <w:rFonts w:eastAsia="仿宋_GB2312" w:cs="Times New Roman"/>
          <w:sz w:val="32"/>
          <w:szCs w:val="32"/>
        </w:rPr>
        <w:t>市场工作会议机制，</w:t>
      </w:r>
      <w:r>
        <w:rPr>
          <w:rFonts w:hint="eastAsia" w:eastAsia="仿宋_GB2312" w:cs="Times New Roman"/>
          <w:color w:val="000000"/>
          <w:sz w:val="32"/>
          <w:szCs w:val="32"/>
        </w:rPr>
        <w:t>引入相关各方</w:t>
      </w:r>
      <w:r>
        <w:rPr>
          <w:rFonts w:hint="eastAsia" w:eastAsia="仿宋_GB2312" w:cs="Times New Roman"/>
          <w:sz w:val="32"/>
          <w:szCs w:val="32"/>
        </w:rPr>
        <w:t>共商共建</w:t>
      </w:r>
      <w:r>
        <w:rPr>
          <w:rFonts w:hint="eastAsia" w:eastAsia="仿宋_GB2312"/>
          <w:sz w:val="32"/>
          <w:szCs w:val="32"/>
        </w:rPr>
        <w:t>。</w:t>
      </w:r>
    </w:p>
    <w:p>
      <w:pPr>
        <w:numPr>
          <w:ilvl w:val="0"/>
          <w:numId w:val="2"/>
        </w:numPr>
        <w:spacing w:line="600" w:lineRule="exact"/>
        <w:ind w:firstLine="643" w:firstLineChars="200"/>
        <w:rPr>
          <w:rFonts w:eastAsia="黑体" w:cs="Times New Roman"/>
          <w:b/>
          <w:color w:val="000000"/>
          <w:sz w:val="32"/>
          <w:szCs w:val="32"/>
        </w:rPr>
      </w:pPr>
      <w:r>
        <w:rPr>
          <w:rFonts w:hint="eastAsia" w:eastAsia="黑体" w:cs="Times New Roman"/>
          <w:b/>
          <w:color w:val="000000"/>
          <w:sz w:val="32"/>
          <w:szCs w:val="32"/>
        </w:rPr>
        <w:t>起草过程</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起草工作自今年年初正式启动。首先，我们立足8号文等法律法规的规定和要求，在学习借鉴北京等地方关于产权交易场所管理相关政策文件的基础上，与上海联交所等产权交易场所多次专题研究讨论，最终形成《实施办法》初稿；其次，我们走访了市发展改革委、市地方金融监管局、市市场监督管理局和上海证监局等相关</w:t>
      </w:r>
      <w:r>
        <w:rPr>
          <w:rFonts w:hint="eastAsia" w:ascii="Times New Roman" w:hAnsi="Times New Roman" w:eastAsia="仿宋_GB2312" w:cs="Times New Roman"/>
          <w:color w:val="000000"/>
          <w:sz w:val="32"/>
          <w:szCs w:val="32"/>
        </w:rPr>
        <w:t>委办局</w:t>
      </w:r>
      <w:r>
        <w:rPr>
          <w:rFonts w:ascii="Times New Roman" w:hAnsi="Times New Roman" w:eastAsia="仿宋_GB2312" w:cs="Times New Roman"/>
          <w:color w:val="000000"/>
          <w:sz w:val="32"/>
          <w:szCs w:val="32"/>
        </w:rPr>
        <w:t>，并且邀请了部分具有代表性的产权交易场所经纪机构开展现场座谈，充分听取各方对于《实施</w:t>
      </w:r>
      <w:r>
        <w:rPr>
          <w:rFonts w:hint="eastAsia" w:ascii="Times New Roman" w:hAnsi="Times New Roman" w:eastAsia="仿宋_GB2312" w:cs="Times New Roman"/>
          <w:color w:val="000000"/>
          <w:sz w:val="32"/>
          <w:szCs w:val="32"/>
        </w:rPr>
        <w:t>办法</w:t>
      </w:r>
      <w:r>
        <w:rPr>
          <w:rFonts w:ascii="Times New Roman" w:hAnsi="Times New Roman" w:eastAsia="仿宋_GB2312" w:cs="Times New Roman"/>
          <w:color w:val="000000"/>
          <w:sz w:val="32"/>
          <w:szCs w:val="32"/>
        </w:rPr>
        <w:t>》意见建议</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形成《实施办法》</w:t>
      </w:r>
      <w:r>
        <w:rPr>
          <w:rFonts w:hint="eastAsia" w:ascii="Times New Roman" w:hAnsi="Times New Roman" w:eastAsia="仿宋_GB2312" w:cs="Times New Roman"/>
          <w:color w:val="000000"/>
          <w:sz w:val="32"/>
          <w:szCs w:val="32"/>
        </w:rPr>
        <w:t>（草案）；</w:t>
      </w:r>
      <w:r>
        <w:rPr>
          <w:rFonts w:ascii="Times New Roman" w:hAnsi="Times New Roman" w:eastAsia="仿宋_GB2312" w:cs="Times New Roman"/>
          <w:color w:val="000000"/>
          <w:sz w:val="32"/>
          <w:szCs w:val="32"/>
        </w:rPr>
        <w:t>最后，我们在市国资委网站履行了为期30天的社会公众征求意见</w:t>
      </w:r>
      <w:bookmarkStart w:id="0" w:name="_GoBack"/>
      <w:bookmarkEnd w:id="0"/>
      <w:r>
        <w:rPr>
          <w:rFonts w:ascii="Times New Roman" w:hAnsi="Times New Roman" w:eastAsia="仿宋_GB2312" w:cs="Times New Roman"/>
          <w:color w:val="000000"/>
          <w:sz w:val="32"/>
          <w:szCs w:val="32"/>
        </w:rPr>
        <w:t>程序，并会同相关委办局与反馈意见的单位和个人</w:t>
      </w:r>
      <w:r>
        <w:rPr>
          <w:rFonts w:hint="eastAsia" w:ascii="Times New Roman" w:hAnsi="Times New Roman" w:eastAsia="仿宋_GB2312" w:cs="Times New Roman"/>
          <w:color w:val="000000"/>
          <w:sz w:val="32"/>
          <w:szCs w:val="32"/>
        </w:rPr>
        <w:t>就意见采纳情况</w:t>
      </w:r>
      <w:r>
        <w:rPr>
          <w:rFonts w:ascii="Times New Roman" w:hAnsi="Times New Roman" w:eastAsia="仿宋_GB2312" w:cs="Times New Roman"/>
          <w:color w:val="000000"/>
          <w:sz w:val="32"/>
          <w:szCs w:val="32"/>
        </w:rPr>
        <w:t>进行了沟通说明。经进一步修改完善后，我们正式形成了《实施办法》。</w:t>
      </w:r>
    </w:p>
    <w:p>
      <w:pPr>
        <w:spacing w:line="600" w:lineRule="exact"/>
        <w:ind w:firstLine="643" w:firstLineChars="200"/>
        <w:rPr>
          <w:rFonts w:eastAsia="黑体" w:cs="Times New Roman"/>
          <w:b/>
          <w:color w:val="000000"/>
          <w:sz w:val="32"/>
          <w:szCs w:val="32"/>
        </w:rPr>
      </w:pPr>
      <w:r>
        <w:rPr>
          <w:rFonts w:hint="eastAsia" w:eastAsia="黑体" w:cs="Times New Roman"/>
          <w:b/>
          <w:color w:val="000000"/>
          <w:sz w:val="32"/>
          <w:szCs w:val="32"/>
        </w:rPr>
        <w:t>四</w:t>
      </w:r>
      <w:r>
        <w:rPr>
          <w:rFonts w:eastAsia="黑体" w:cs="Times New Roman"/>
          <w:b/>
          <w:color w:val="000000"/>
          <w:sz w:val="32"/>
          <w:szCs w:val="32"/>
        </w:rPr>
        <w:t>、主要内容</w:t>
      </w:r>
    </w:p>
    <w:p>
      <w:pPr>
        <w:spacing w:line="600" w:lineRule="exact"/>
        <w:ind w:firstLine="640" w:firstLineChars="200"/>
        <w:rPr>
          <w:rFonts w:eastAsia="仿宋_GB2312" w:cs="Times New Roman"/>
          <w:color w:val="000000"/>
          <w:sz w:val="32"/>
          <w:szCs w:val="32"/>
        </w:rPr>
      </w:pPr>
      <w:r>
        <w:rPr>
          <w:rFonts w:eastAsia="仿宋_GB2312" w:cs="Times New Roman"/>
          <w:color w:val="000000"/>
          <w:sz w:val="32"/>
          <w:szCs w:val="32"/>
        </w:rPr>
        <w:t>本</w:t>
      </w:r>
      <w:r>
        <w:rPr>
          <w:rFonts w:hint="eastAsia" w:eastAsia="仿宋_GB2312" w:cs="Times New Roman"/>
          <w:color w:val="000000"/>
          <w:sz w:val="32"/>
          <w:szCs w:val="32"/>
        </w:rPr>
        <w:t>办法</w:t>
      </w:r>
      <w:r>
        <w:rPr>
          <w:rFonts w:eastAsia="仿宋_GB2312" w:cs="Times New Roman"/>
          <w:color w:val="000000"/>
          <w:sz w:val="32"/>
          <w:szCs w:val="32"/>
        </w:rPr>
        <w:t>共五章二十</w:t>
      </w:r>
      <w:r>
        <w:rPr>
          <w:rFonts w:hint="eastAsia" w:eastAsia="仿宋_GB2312" w:cs="Times New Roman"/>
          <w:color w:val="000000"/>
          <w:sz w:val="32"/>
          <w:szCs w:val="32"/>
        </w:rPr>
        <w:t>六</w:t>
      </w:r>
      <w:r>
        <w:rPr>
          <w:rFonts w:eastAsia="仿宋_GB2312" w:cs="Times New Roman"/>
          <w:color w:val="000000"/>
          <w:sz w:val="32"/>
          <w:szCs w:val="32"/>
        </w:rPr>
        <w:t>条，主要包括总则，设立，变更和终止，经营规范，监督管理和附则。</w:t>
      </w:r>
    </w:p>
    <w:p>
      <w:pPr>
        <w:spacing w:line="600" w:lineRule="exact"/>
        <w:ind w:firstLine="643" w:firstLineChars="200"/>
        <w:rPr>
          <w:rFonts w:eastAsia="仿宋_GB2312" w:cs="Times New Roman"/>
          <w:color w:val="000000"/>
          <w:sz w:val="32"/>
          <w:szCs w:val="32"/>
        </w:rPr>
      </w:pPr>
      <w:r>
        <w:rPr>
          <w:rFonts w:hint="eastAsia" w:ascii="仿宋_GB2312" w:hAnsi="仿宋_GB2312" w:eastAsia="仿宋_GB2312" w:cs="仿宋_GB2312"/>
          <w:b/>
          <w:color w:val="000000"/>
          <w:sz w:val="32"/>
          <w:szCs w:val="32"/>
        </w:rPr>
        <w:t>（一）总则。</w:t>
      </w:r>
      <w:r>
        <w:rPr>
          <w:rFonts w:hint="eastAsia" w:eastAsia="仿宋_GB2312" w:cs="Times New Roman"/>
          <w:color w:val="000000"/>
          <w:sz w:val="32"/>
          <w:szCs w:val="32"/>
        </w:rPr>
        <w:t>明确</w:t>
      </w:r>
      <w:r>
        <w:rPr>
          <w:rFonts w:eastAsia="仿宋_GB2312" w:cs="Times New Roman"/>
          <w:color w:val="000000"/>
          <w:sz w:val="32"/>
          <w:szCs w:val="32"/>
        </w:rPr>
        <w:t>制定依据、适用范围和管理</w:t>
      </w:r>
      <w:r>
        <w:rPr>
          <w:rFonts w:hint="eastAsia" w:eastAsia="仿宋_GB2312" w:cs="Times New Roman"/>
          <w:color w:val="000000"/>
          <w:sz w:val="32"/>
          <w:szCs w:val="32"/>
        </w:rPr>
        <w:t>机构。对</w:t>
      </w:r>
      <w:r>
        <w:rPr>
          <w:rFonts w:eastAsia="仿宋_GB2312" w:cs="Times New Roman"/>
          <w:color w:val="000000"/>
          <w:sz w:val="32"/>
          <w:szCs w:val="32"/>
        </w:rPr>
        <w:t>产权、产权交易活动、产权交易场所</w:t>
      </w:r>
      <w:r>
        <w:rPr>
          <w:rFonts w:hint="eastAsia" w:eastAsia="仿宋_GB2312" w:cs="Times New Roman"/>
          <w:color w:val="000000"/>
          <w:sz w:val="32"/>
          <w:szCs w:val="32"/>
        </w:rPr>
        <w:t>、产权交易场所经纪机构等进行释义；以及在</w:t>
      </w:r>
      <w:r>
        <w:rPr>
          <w:rFonts w:eastAsia="仿宋_GB2312" w:cs="Times New Roman"/>
          <w:color w:val="000000"/>
          <w:sz w:val="32"/>
          <w:szCs w:val="32"/>
        </w:rPr>
        <w:t>明确</w:t>
      </w:r>
      <w:r>
        <w:rPr>
          <w:rFonts w:hint="eastAsia" w:eastAsia="仿宋_GB2312" w:cs="Times New Roman"/>
          <w:color w:val="000000"/>
          <w:sz w:val="32"/>
          <w:szCs w:val="32"/>
        </w:rPr>
        <w:t>市国资委和</w:t>
      </w:r>
      <w:r>
        <w:rPr>
          <w:rFonts w:eastAsia="仿宋_GB2312" w:cs="Times New Roman"/>
          <w:color w:val="000000"/>
          <w:sz w:val="32"/>
          <w:szCs w:val="32"/>
        </w:rPr>
        <w:t>市金融稳定</w:t>
      </w:r>
      <w:r>
        <w:rPr>
          <w:rFonts w:hint="eastAsia" w:eastAsia="仿宋_GB2312" w:cs="Times New Roman"/>
          <w:color w:val="000000"/>
          <w:sz w:val="32"/>
          <w:szCs w:val="32"/>
        </w:rPr>
        <w:t>协调</w:t>
      </w:r>
      <w:r>
        <w:rPr>
          <w:rFonts w:eastAsia="仿宋_GB2312" w:cs="Times New Roman"/>
          <w:color w:val="000000"/>
          <w:sz w:val="32"/>
          <w:szCs w:val="32"/>
        </w:rPr>
        <w:t>联席会议机制</w:t>
      </w:r>
      <w:r>
        <w:rPr>
          <w:rFonts w:hint="eastAsia" w:eastAsia="仿宋_GB2312" w:cs="Times New Roman"/>
          <w:color w:val="000000"/>
          <w:sz w:val="32"/>
          <w:szCs w:val="32"/>
        </w:rPr>
        <w:t>职责定位的基础上，增加</w:t>
      </w:r>
      <w:r>
        <w:rPr>
          <w:rFonts w:eastAsia="仿宋_GB2312" w:cs="Times New Roman"/>
          <w:color w:val="000000"/>
          <w:sz w:val="32"/>
          <w:szCs w:val="32"/>
        </w:rPr>
        <w:t>产权交易市场工作会议机制</w:t>
      </w:r>
      <w:r>
        <w:rPr>
          <w:rFonts w:hint="eastAsia" w:eastAsia="仿宋_GB2312" w:cs="Times New Roman"/>
          <w:color w:val="000000"/>
          <w:sz w:val="32"/>
          <w:szCs w:val="32"/>
        </w:rPr>
        <w:t>，负责</w:t>
      </w:r>
      <w:r>
        <w:rPr>
          <w:rFonts w:eastAsia="仿宋_GB2312" w:cs="Times New Roman"/>
          <w:color w:val="000000"/>
          <w:sz w:val="32"/>
          <w:szCs w:val="32"/>
        </w:rPr>
        <w:t>研究</w:t>
      </w:r>
      <w:r>
        <w:rPr>
          <w:rFonts w:hint="eastAsia" w:eastAsia="仿宋_GB2312" w:cs="Times New Roman"/>
          <w:color w:val="000000"/>
          <w:sz w:val="32"/>
          <w:szCs w:val="32"/>
        </w:rPr>
        <w:t>产权交易市场</w:t>
      </w:r>
      <w:r>
        <w:rPr>
          <w:rFonts w:eastAsia="仿宋_GB2312" w:cs="Times New Roman"/>
          <w:color w:val="000000"/>
          <w:sz w:val="32"/>
          <w:szCs w:val="32"/>
        </w:rPr>
        <w:t>的重大问题和事项</w:t>
      </w:r>
      <w:r>
        <w:rPr>
          <w:rFonts w:hint="eastAsia" w:eastAsia="仿宋_GB2312" w:cs="Times New Roman"/>
          <w:color w:val="000000"/>
          <w:sz w:val="32"/>
          <w:szCs w:val="32"/>
        </w:rPr>
        <w:t>。</w:t>
      </w:r>
    </w:p>
    <w:p>
      <w:pPr>
        <w:spacing w:line="600" w:lineRule="exact"/>
        <w:ind w:firstLine="643" w:firstLineChars="200"/>
        <w:rPr>
          <w:rFonts w:eastAsia="仿宋_GB2312" w:cs="Times New Roman"/>
          <w:color w:val="000000"/>
          <w:sz w:val="32"/>
          <w:szCs w:val="32"/>
        </w:rPr>
      </w:pPr>
      <w:r>
        <w:rPr>
          <w:rFonts w:hint="eastAsia" w:ascii="仿宋_GB2312" w:hAnsi="仿宋_GB2312" w:eastAsia="仿宋_GB2312" w:cs="仿宋_GB2312"/>
          <w:b/>
          <w:color w:val="000000"/>
          <w:sz w:val="32"/>
          <w:szCs w:val="32"/>
        </w:rPr>
        <w:t>（二）设立、变更和终止。</w:t>
      </w:r>
      <w:r>
        <w:rPr>
          <w:rFonts w:hint="eastAsia" w:eastAsia="仿宋_GB2312" w:cs="Times New Roman"/>
          <w:color w:val="000000"/>
          <w:sz w:val="32"/>
          <w:szCs w:val="32"/>
        </w:rPr>
        <w:t>对</w:t>
      </w:r>
      <w:r>
        <w:rPr>
          <w:rFonts w:eastAsia="仿宋_GB2312" w:cs="Times New Roman"/>
          <w:color w:val="000000"/>
          <w:sz w:val="32"/>
          <w:szCs w:val="32"/>
        </w:rPr>
        <w:t>产权交易场所</w:t>
      </w:r>
      <w:r>
        <w:rPr>
          <w:rFonts w:hint="eastAsia" w:eastAsia="仿宋_GB2312" w:cs="Times New Roman"/>
          <w:color w:val="000000"/>
          <w:sz w:val="32"/>
          <w:szCs w:val="32"/>
        </w:rPr>
        <w:t>的</w:t>
      </w:r>
      <w:r>
        <w:rPr>
          <w:rFonts w:eastAsia="仿宋_GB2312" w:cs="Times New Roman"/>
          <w:color w:val="000000"/>
          <w:sz w:val="32"/>
          <w:szCs w:val="32"/>
        </w:rPr>
        <w:t>设立、变更和终止等事项</w:t>
      </w:r>
      <w:r>
        <w:rPr>
          <w:rFonts w:hint="eastAsia" w:eastAsia="仿宋_GB2312" w:cs="Times New Roman"/>
          <w:color w:val="000000"/>
          <w:sz w:val="32"/>
          <w:szCs w:val="32"/>
        </w:rPr>
        <w:t>明确工作</w:t>
      </w:r>
      <w:r>
        <w:rPr>
          <w:rFonts w:eastAsia="仿宋_GB2312" w:cs="Times New Roman"/>
          <w:color w:val="000000"/>
          <w:sz w:val="32"/>
          <w:szCs w:val="32"/>
        </w:rPr>
        <w:t>要求</w:t>
      </w:r>
      <w:r>
        <w:rPr>
          <w:rFonts w:hint="eastAsia" w:eastAsia="仿宋_GB2312" w:cs="Times New Roman"/>
          <w:color w:val="000000"/>
          <w:sz w:val="32"/>
          <w:szCs w:val="32"/>
        </w:rPr>
        <w:t>和办事流程。</w:t>
      </w:r>
    </w:p>
    <w:p>
      <w:pPr>
        <w:spacing w:line="600" w:lineRule="exact"/>
        <w:ind w:firstLine="643" w:firstLineChars="200"/>
        <w:rPr>
          <w:rFonts w:ascii="Times New Roman" w:hAnsi="Times New Roman" w:eastAsia="仿宋_GB2312" w:cs="Times New Roman"/>
          <w:color w:val="000000"/>
          <w:sz w:val="32"/>
          <w:szCs w:val="32"/>
        </w:rPr>
      </w:pPr>
      <w:r>
        <w:rPr>
          <w:rFonts w:ascii="仿宋_GB2312" w:hAnsi="仿宋_GB2312" w:eastAsia="仿宋_GB2312" w:cs="仿宋_GB2312"/>
          <w:b/>
          <w:color w:val="000000"/>
          <w:sz w:val="32"/>
          <w:szCs w:val="32"/>
        </w:rPr>
        <w:t>（三）经营规范</w:t>
      </w:r>
      <w:r>
        <w:rPr>
          <w:rFonts w:hint="eastAsia" w:ascii="仿宋_GB2312" w:hAnsi="仿宋_GB2312" w:eastAsia="仿宋_GB2312" w:cs="仿宋_GB2312"/>
          <w:b/>
          <w:color w:val="000000"/>
          <w:sz w:val="32"/>
          <w:szCs w:val="32"/>
        </w:rPr>
        <w:t>。</w:t>
      </w:r>
      <w:r>
        <w:rPr>
          <w:rFonts w:ascii="Times New Roman" w:hAnsi="Times New Roman" w:eastAsia="仿宋_GB2312" w:cs="Times New Roman"/>
          <w:color w:val="000000"/>
          <w:sz w:val="32"/>
          <w:szCs w:val="32"/>
        </w:rPr>
        <w:t>沿用8号文提出的普适性规定，对产权交易场所的风险控制、财务管理、交易规则、资金管理、</w:t>
      </w:r>
      <w:r>
        <w:rPr>
          <w:rFonts w:ascii="Times New Roman" w:hAnsi="Times New Roman" w:eastAsia="仿宋_GB2312" w:cs="Times New Roman"/>
          <w:bCs/>
          <w:sz w:val="32"/>
          <w:szCs w:val="32"/>
        </w:rPr>
        <w:t>投资者适当性管理等事项</w:t>
      </w:r>
      <w:r>
        <w:rPr>
          <w:rFonts w:ascii="Times New Roman" w:hAnsi="Times New Roman" w:eastAsia="仿宋_GB2312" w:cs="Times New Roman"/>
          <w:color w:val="000000"/>
          <w:sz w:val="32"/>
          <w:szCs w:val="32"/>
        </w:rPr>
        <w:t>提出具体要求。同时，结合本市实际，进一步明确以下内容：一是产权交易场所的服务内容，包括提供</w:t>
      </w:r>
      <w:r>
        <w:rPr>
          <w:rFonts w:ascii="Times New Roman" w:hAnsi="Times New Roman" w:eastAsia="仿宋_GB2312" w:cs="Times New Roman"/>
          <w:bCs/>
          <w:sz w:val="32"/>
          <w:szCs w:val="32"/>
        </w:rPr>
        <w:t>产权交易基础设施、组织产权交易活动、开展产权交易纠纷协调和其他与产权交易活动相关的配套服务等</w:t>
      </w:r>
      <w:r>
        <w:rPr>
          <w:rFonts w:ascii="Times New Roman" w:hAnsi="Times New Roman" w:eastAsia="仿宋_GB2312" w:cs="Times New Roman"/>
          <w:color w:val="000000"/>
          <w:sz w:val="32"/>
          <w:szCs w:val="32"/>
        </w:rPr>
        <w:t>；二是产权交易场所经纪机构的委托原则和管理职责，交易主体可</w:t>
      </w:r>
      <w:r>
        <w:rPr>
          <w:rFonts w:ascii="Times New Roman" w:hAnsi="Times New Roman" w:eastAsia="仿宋_GB2312" w:cs="Times New Roman"/>
          <w:sz w:val="32"/>
          <w:szCs w:val="32"/>
        </w:rPr>
        <w:t>自主选择是否委托经纪机构代理，经纪机构根据服务内容直接向委托方收取服务费用，以及产权交易场所负责制定经纪机构管理办法</w:t>
      </w:r>
      <w:r>
        <w:rPr>
          <w:rFonts w:ascii="Times New Roman" w:hAnsi="Times New Roman" w:eastAsia="仿宋_GB2312" w:cs="Times New Roman"/>
          <w:color w:val="000000"/>
          <w:sz w:val="32"/>
          <w:szCs w:val="32"/>
        </w:rPr>
        <w:t>，并</w:t>
      </w:r>
      <w:r>
        <w:rPr>
          <w:rFonts w:ascii="Times New Roman" w:hAnsi="Times New Roman" w:eastAsia="仿宋_GB2312" w:cs="Times New Roman"/>
          <w:sz w:val="32"/>
          <w:szCs w:val="32"/>
        </w:rPr>
        <w:t>做好准入和退出管理；三是要求</w:t>
      </w:r>
      <w:r>
        <w:rPr>
          <w:rFonts w:ascii="Times New Roman" w:hAnsi="Times New Roman" w:eastAsia="仿宋_GB2312" w:cs="Times New Roman"/>
          <w:bCs/>
          <w:sz w:val="32"/>
          <w:szCs w:val="32"/>
        </w:rPr>
        <w:t>产权交易场所建立多元化产权交易纠纷解决机制，为交易主体提供纠纷调解服务。</w:t>
      </w:r>
    </w:p>
    <w:p>
      <w:pPr>
        <w:spacing w:line="600" w:lineRule="exact"/>
        <w:ind w:firstLine="643" w:firstLineChars="200"/>
        <w:rPr>
          <w:rFonts w:eastAsia="仿宋_GB2312" w:cs="Times New Roman"/>
          <w:color w:val="000000"/>
          <w:sz w:val="32"/>
          <w:szCs w:val="32"/>
        </w:rPr>
      </w:pPr>
      <w:r>
        <w:rPr>
          <w:rFonts w:ascii="仿宋_GB2312" w:hAnsi="仿宋_GB2312" w:eastAsia="仿宋_GB2312" w:cs="仿宋_GB2312"/>
          <w:b/>
          <w:color w:val="000000"/>
          <w:sz w:val="32"/>
          <w:szCs w:val="32"/>
        </w:rPr>
        <w:t>（四）监督管理</w:t>
      </w:r>
      <w:r>
        <w:rPr>
          <w:rFonts w:hint="eastAsia" w:ascii="仿宋_GB2312" w:hAnsi="仿宋_GB2312" w:eastAsia="仿宋_GB2312" w:cs="仿宋_GB2312"/>
          <w:b/>
          <w:color w:val="000000"/>
          <w:sz w:val="32"/>
          <w:szCs w:val="32"/>
        </w:rPr>
        <w:t>。</w:t>
      </w:r>
      <w:r>
        <w:rPr>
          <w:rFonts w:eastAsia="仿宋_GB2312" w:cs="Times New Roman"/>
          <w:color w:val="000000"/>
          <w:sz w:val="32"/>
          <w:szCs w:val="32"/>
        </w:rPr>
        <w:t>明确了</w:t>
      </w:r>
      <w:r>
        <w:rPr>
          <w:rFonts w:hint="eastAsia" w:eastAsia="仿宋_GB2312" w:cs="Times New Roman"/>
          <w:color w:val="000000"/>
          <w:sz w:val="32"/>
          <w:szCs w:val="32"/>
        </w:rPr>
        <w:t>市国资委</w:t>
      </w:r>
      <w:r>
        <w:rPr>
          <w:rFonts w:eastAsia="仿宋_GB2312" w:cs="Times New Roman"/>
          <w:color w:val="000000"/>
          <w:sz w:val="32"/>
          <w:szCs w:val="32"/>
        </w:rPr>
        <w:t>的监督管理</w:t>
      </w:r>
      <w:r>
        <w:rPr>
          <w:rFonts w:hint="eastAsia" w:eastAsia="仿宋_GB2312" w:cs="Times New Roman"/>
          <w:color w:val="000000"/>
          <w:sz w:val="32"/>
          <w:szCs w:val="32"/>
        </w:rPr>
        <w:t>职责，包括对产权交易场所的监管要求、违规处理等事项。</w:t>
      </w:r>
    </w:p>
    <w:p>
      <w:pPr>
        <w:spacing w:line="600" w:lineRule="exact"/>
        <w:ind w:firstLine="643" w:firstLineChars="200"/>
        <w:rPr>
          <w:rFonts w:ascii="Times New Roman" w:hAnsi="Times New Roman" w:eastAsia="仿宋_GB2312" w:cs="Times New Roman"/>
          <w:color w:val="000000"/>
          <w:sz w:val="32"/>
          <w:szCs w:val="32"/>
        </w:rPr>
      </w:pPr>
      <w:r>
        <w:rPr>
          <w:rFonts w:ascii="仿宋_GB2312" w:hAnsi="仿宋_GB2312" w:eastAsia="仿宋_GB2312" w:cs="仿宋_GB2312"/>
          <w:b/>
          <w:color w:val="000000"/>
          <w:sz w:val="32"/>
          <w:szCs w:val="32"/>
        </w:rPr>
        <w:t>（五）附则</w:t>
      </w:r>
      <w:r>
        <w:rPr>
          <w:rFonts w:hint="eastAsia" w:ascii="仿宋_GB2312" w:hAnsi="仿宋_GB2312" w:eastAsia="仿宋_GB2312" w:cs="仿宋_GB2312"/>
          <w:b/>
          <w:color w:val="000000"/>
          <w:sz w:val="32"/>
          <w:szCs w:val="32"/>
        </w:rPr>
        <w:t>。</w:t>
      </w:r>
      <w:r>
        <w:rPr>
          <w:rFonts w:eastAsia="仿宋_GB2312" w:cs="Times New Roman"/>
          <w:color w:val="000000"/>
          <w:sz w:val="32"/>
          <w:szCs w:val="32"/>
        </w:rPr>
        <w:t>明确了解释权与施行日期。</w:t>
      </w: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767B86"/>
    <w:multiLevelType w:val="singleLevel"/>
    <w:tmpl w:val="D4767B86"/>
    <w:lvl w:ilvl="0" w:tentative="0">
      <w:start w:val="3"/>
      <w:numFmt w:val="chineseCounting"/>
      <w:suff w:val="nothing"/>
      <w:lvlText w:val="%1、"/>
      <w:lvlJc w:val="left"/>
      <w:rPr>
        <w:rFonts w:hint="eastAsia"/>
      </w:rPr>
    </w:lvl>
  </w:abstractNum>
  <w:abstractNum w:abstractNumId="1">
    <w:nsid w:val="569DEBB9"/>
    <w:multiLevelType w:val="singleLevel"/>
    <w:tmpl w:val="569DEBB9"/>
    <w:lvl w:ilvl="0" w:tentative="0">
      <w:start w:val="1"/>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64EF6"/>
    <w:rsid w:val="00172051"/>
    <w:rsid w:val="003E3D2A"/>
    <w:rsid w:val="00400BB9"/>
    <w:rsid w:val="005D1A91"/>
    <w:rsid w:val="00794427"/>
    <w:rsid w:val="009A7EF6"/>
    <w:rsid w:val="009D3AF8"/>
    <w:rsid w:val="00F64EF6"/>
    <w:rsid w:val="00F83FBE"/>
    <w:rsid w:val="00FA3E80"/>
    <w:rsid w:val="3E2133FE"/>
    <w:rsid w:val="576D7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 w:type="character" w:customStyle="1" w:styleId="9">
    <w:name w:val="页眉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251</Words>
  <Characters>1434</Characters>
  <Lines>11</Lines>
  <Paragraphs>3</Paragraphs>
  <TotalTime>4</TotalTime>
  <ScaleCrop>false</ScaleCrop>
  <LinksUpToDate>false</LinksUpToDate>
  <CharactersWithSpaces>1682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2021-08-25T02:27:00Z</dcterms:created>
  <dc:creator>颜顺杰</dc:creator>
  <cp:lastModifiedBy>陈力智</cp:lastModifiedBy>
  <dcterms:modified xsi:type="dcterms:W3CDTF">2021-09-01T03:10:06Z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