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36</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hint="eastAsia" w:ascii="Times New Roman" w:hAnsi="Times New Roman" w:eastAsia="仿宋_GB2312"/>
          <w:sz w:val="32"/>
          <w:szCs w:val="32"/>
          <w:highlight w:val="none"/>
          <w:lang w:eastAsia="zh-CN" w:bidi="ar"/>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9</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26</w:t>
      </w:r>
      <w:bookmarkStart w:id="0" w:name="_GoBack"/>
      <w:bookmarkEnd w:id="0"/>
      <w:r>
        <w:rPr>
          <w:rFonts w:hint="eastAsia" w:ascii="楷体_GB2312" w:eastAsia="楷体_GB2312"/>
          <w:spacing w:val="-14"/>
          <w:sz w:val="28"/>
          <w:highlight w:val="none"/>
          <w:u w:val="single" w:color="FF0000"/>
        </w:rPr>
        <w:t>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highlight w:val="none"/>
          <w:lang w:eastAsia="zh-CN" w:bidi="ar"/>
        </w:rPr>
      </w:pPr>
    </w:p>
    <w:p>
      <w:pPr>
        <w:widowControl w:val="0"/>
        <w:numPr>
          <w:ilvl w:val="0"/>
          <w:numId w:val="1"/>
        </w:numPr>
        <w:spacing w:after="156" w:afterLines="50"/>
        <w:ind w:right="-101" w:rightChars="-42"/>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b/>
          <w:bCs/>
          <w:sz w:val="32"/>
          <w:szCs w:val="32"/>
          <w:highlight w:val="none"/>
        </w:rPr>
        <w:t>金融工作</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中国太保与中国国际进口博览局联合发布</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“零碳进博 零塑办博”方案</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近日，在第五届进博会倒计时50天之际，中国太保与中国国际进口博览局联合发布“零碳进博 零塑办博”方案。</w:t>
      </w:r>
    </w:p>
    <w:p>
      <w:pPr>
        <w:widowControl/>
        <w:numPr>
          <w:ilvl w:val="-1"/>
          <w:numId w:val="0"/>
        </w:numPr>
        <w:spacing w:after="0" w:afterLines="-2147483648" w:line="600" w:lineRule="exact"/>
        <w:ind w:left="0" w:right="0" w:rightChars="0" w:firstLine="643"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传递绿色价值，助力零碳进博。</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作为绿色保险领域的先行者，中国太保积极服务“碳达峰碳中和”国家战略。自第四届进博会起，中国太保旗下中国太保产险与中国国际进口博览局、国家会展中心（上海）有限责任公司、中国投资协会能源投资专业委员会、上海环境能源交易所股份有限公司等建立战略合作，共同启动进博碳中和项目，通过碳资产购买和碳中和保险的创新“碳中和”解决方案，中和了第四届国际进口博览会产生的温室气体排放，首次实现“零碳进博”。</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为进一步放大零碳进博溢出效应，在去年进博会期间碳配额购买方式的基础上，今年第五届进博会将全新引入“碳普惠”机制，发布“零碳进博、零塑办博”的创新方案。同时，与中国国际进口博览局、国家会展中心等联合发布第五届进博会零碳进博、零塑生活倡议书，呼吁全体参会人员通过自觉行动支持零碳进博目标，推广零碳、零塑理念。</w:t>
      </w:r>
    </w:p>
    <w:p>
      <w:pPr>
        <w:widowControl/>
        <w:numPr>
          <w:ilvl w:val="-1"/>
          <w:numId w:val="0"/>
        </w:numPr>
        <w:spacing w:after="0" w:afterLines="-2147483648" w:line="600" w:lineRule="exact"/>
        <w:ind w:left="0" w:right="0" w:rightChars="0" w:firstLine="643" w:firstLineChars="200"/>
        <w:jc w:val="both"/>
        <w:rPr>
          <w:rFonts w:hint="eastAsia"/>
          <w:highlight w:val="none"/>
          <w:lang w:val="en-US" w:eastAsia="zh-CN"/>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持续创新保障，全面护航进博。</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中国太保已连续四年为进博会保驾护航，服务内容不断丰富，风险保障持续升级。今年，中国太保将为第五届进博会提供总保额逾1.2万亿元的“产、寿、健”一站式综合保险保障方案。考虑疫情常态化背景下的展会保险需求，中国太保对保障方案进行了“2提升1新增”的优化升级，新增人均保额25万元的新冠疫苗接种身故责任保障，优化两大责任保障，新冠身故责任保额提升25%，航空意外身故保额提升10%，全面保障再创新。（中国太保）</w:t>
      </w:r>
    </w:p>
    <w:p>
      <w:pPr>
        <w:pStyle w:val="2"/>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上海银行积极推进国债下乡</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揭牌成立上海首家国债服务示范站</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上海首家国债服务示范站——上海银行界龙村国债服务示范站挂牌成立。储蓄国债下乡是金融支持全面推进乡村振兴的重点工作之一。作为扎根上海的城商行，上海银行近年来不断探索制定符合自身特色的储蓄国债下乡工作举措，依托上海银行“美好生活工作室”良好的区域关系和服务基础，打造乡镇地区客户国债新型服务模式。</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作为上海首家国债服务示范站，上海银行将深入贯彻落实乡村振兴战略，制定符合自身特色的储蓄国债下乡工作举措，不断丰富服务示范站内涵，积极夯实国债下乡为民服务根基，用好额度倾斜政策契机，做实做细国债宣传服务及销售兑付保障，进一步提升上海市乡镇地区国债服务水平，打通国债下乡最后一公里。</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在界龙村国债服务示范站筹备期间，上海银行组建以总、分、支行和网点四个层级在内的工作小组，并在8月国债发售期内举办界龙村国债下乡主题宣传活动、试点专项额度倾斜支持，为示范站挂牌运转做好铺垫。上海银行致力于将界龙村国债服务示范站打造为集宣传普及、咨询投诉、预约购买、提醒兑付等多功能于一体的标准化国债服务站，不断丰富配套服务和支撑。（上海银行）</w:t>
      </w:r>
    </w:p>
    <w:p>
      <w:pPr>
        <w:pStyle w:val="3"/>
        <w:rPr>
          <w:rFonts w:hint="eastAsia"/>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1"/>
          <w:w w:val="96"/>
          <w:kern w:val="0"/>
          <w:sz w:val="36"/>
          <w:szCs w:val="36"/>
          <w:highlight w:val="none"/>
          <w:shd w:val="clear" w:color="auto" w:fill="FFFFFF"/>
          <w:fitText w:val="8532" w:id="519025838"/>
          <w:lang w:val="en-US" w:eastAsia="zh-CN" w:bidi="ar"/>
        </w:rPr>
        <w:t>上海国资国企打造文化金融生态圈 探索文产融合新模</w:t>
      </w:r>
      <w:r>
        <w:rPr>
          <w:rFonts w:hint="eastAsia" w:ascii="Times New Roman" w:hAnsi="Times New Roman" w:eastAsia="华文中宋" w:cs="华文中宋"/>
          <w:i w:val="0"/>
          <w:caps w:val="0"/>
          <w:color w:val="auto"/>
          <w:spacing w:val="13"/>
          <w:w w:val="96"/>
          <w:kern w:val="0"/>
          <w:sz w:val="36"/>
          <w:szCs w:val="36"/>
          <w:highlight w:val="none"/>
          <w:shd w:val="clear" w:color="auto" w:fill="FFFFFF"/>
          <w:fitText w:val="8532" w:id="519025838"/>
          <w:lang w:val="en-US" w:eastAsia="zh-CN" w:bidi="ar"/>
        </w:rPr>
        <w:t>式</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日前，国泰君安与上海广播电视台、上海文化广播影视集团有限公司举行战略合作签约仪式；申能集团与上海报业集团签署战略合作协议。</w:t>
      </w:r>
    </w:p>
    <w:p>
      <w:pPr>
        <w:widowControl/>
        <w:numPr>
          <w:ilvl w:val="-1"/>
          <w:numId w:val="0"/>
        </w:numPr>
        <w:spacing w:after="0" w:afterLines="-2147483648" w:line="600" w:lineRule="exact"/>
        <w:ind w:left="0" w:right="0" w:rightChars="0" w:firstLine="643"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国泰君安打造文化金融生态圈。</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基于本次战略合作，国泰君安充分发挥主业优势，为上海文广集团及旗下企业提供股债融资、公募REITs（不动产投资信托基金）、市值管理、国企混改、引资引战等全方位、定制化综合金融服务。在国泰君安和上海文广集团既往密切合作基础上，两家企业将立足战略合作新起点，依托元宇宙等领先技术打造投资者教育新模式，持续深化在广告宣传、渠道传播、内容生产、数字化运营等领域场景应用创新，加快构建文化金融合作生态；聚焦新兴产业，探索设立产业基金，培育代表行业成长方向的优质标的，持续完善互联网媒体产业体系；强化在企业文化、党建联建、社会公益、员工关怀等方面的相互赋能，共同打响“上海服务”“上海文化”品牌。</w:t>
      </w:r>
    </w:p>
    <w:p>
      <w:pPr>
        <w:widowControl/>
        <w:numPr>
          <w:ilvl w:val="-1"/>
          <w:numId w:val="0"/>
        </w:numPr>
        <w:spacing w:after="0" w:afterLines="-2147483648" w:line="600" w:lineRule="exact"/>
        <w:ind w:left="0" w:right="0" w:rightChars="0" w:firstLine="643" w:firstLineChars="200"/>
        <w:jc w:val="both"/>
        <w:rPr>
          <w:rFonts w:hint="eastAsia"/>
          <w:highlight w:val="none"/>
          <w:lang w:val="en-US" w:eastAsia="zh-CN"/>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申能集团探索文产融合新模式。</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申能集团与上海报业集团就进一步促进新闻媒体与能源行业建立战略合作伙伴关系，双方将围绕主责主业互相赋能，创新探索文产融合发展模式。根据协议，双方将依托各自优势，在新闻宣传、金融投资、资产管理、基层党建和人才建设等方面开展交流合作。双方将大力拓展多个渠道、多种方式，汇聚在平台、资源、资本等方面的优势力量，致力深化文化赋能产业、融合创新产业合作，携手共探基层党建和人才建设等，探索形成媒体与企业合作新模式。未来，双方将以本次签约为新起点，积极推动产业融合，努力实现互利共赢，以实际行动推动上海“五个中心”和具有世界影响力的社会主义现代化国际大都市建设。（国泰君安、申能集团）</w:t>
      </w:r>
    </w:p>
    <w:p>
      <w:pPr>
        <w:pStyle w:val="3"/>
        <w:rPr>
          <w:rFonts w:hint="eastAsia"/>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浦发银行为上海城市更新提供贷款规模超600亿</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年来，浦发银行持续在城市更新领域发力，以实际行动加快构建城市新发展格局。截至目前，浦发银行已为上海城市更新提供贷款余额超600亿元，较年初增长率近30%。相关资金有效支持上海多个旧区改造项目，切实保障和改善民生。</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浦发银行累计参与上海地区50余个旧区改造及城中村改造项目，牵头或参与主要城中村、旧改项目银团总金额超5000亿元，累计签约银团金额超1000亿元。除了加大城市更新贷款支持，浦发银行还注重公私联动全方位规划综合金融方案，为动迁居民提供拆迁补偿款代发服务。</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随着《上海市住房发展“十四五”规划》的推出，上海市将于2022年底前全面完成中心城区成片二级旧里以下房屋改造。未来，浦发银行将继续紧跟市场形势，升级城市更新金融服务方案，全面彰显“人民城市人民建，人民城市为人民”的重要理念。（</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浦发银行</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pStyle w:val="3"/>
        <w:ind w:left="0" w:leftChars="0" w:firstLine="0" w:firstLineChars="0"/>
        <w:rPr>
          <w:rFonts w:hint="eastAsia"/>
          <w:highlight w:val="none"/>
        </w:rPr>
      </w:pPr>
    </w:p>
    <w:p>
      <w:pPr>
        <w:widowControl w:val="0"/>
        <w:numPr>
          <w:ilvl w:val="0"/>
          <w:numId w:val="1"/>
        </w:numPr>
        <w:spacing w:after="156" w:afterLines="50"/>
        <w:ind w:right="-101" w:rightChars="-42"/>
        <w:rPr>
          <w:rFonts w:hint="eastAsia"/>
          <w:highlight w:val="none"/>
          <w:lang w:val="en-US" w:eastAsia="zh-CN"/>
        </w:rPr>
      </w:pPr>
      <w:r>
        <w:rPr>
          <w:rFonts w:hint="eastAsia" w:ascii="Times New Roman" w:hAnsi="Times New Roman" w:eastAsia="楷体_GB2312"/>
          <w:b/>
          <w:bCs/>
          <w:color w:val="auto"/>
          <w:sz w:val="32"/>
          <w:szCs w:val="32"/>
          <w:highlight w:val="none"/>
        </w:rPr>
        <w:t>国企之窗</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华建集团举办国际建筑设计峰会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近日，2022首届世界设计之都大会（WDCC 2022)于上海开幕。华建集团是本次大会主要承办单位之一及城市建筑设计板块的牵头单位。本次大会以“设计无界，相融共生”为主题，以“1+2+2+X”为架构，即1场开幕式、2场尖峰论坛、2场展览、50余场高峰论坛和设计活动展开，推动上海设计之都建设和设计创意产业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highlight w:val="none"/>
          <w:lang w:val="en-US" w:eastAsia="zh-CN"/>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携手共创伙伴，共拓行业新价值。</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“建筑设计共创伙伴”于本次峰会上成立，集结了沪上知名建筑设计机构，构建共生、共创、共享的行业生态，助推建筑设计产业发展；</w:t>
      </w: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智聚上海，《建筑设计上海倡议2022》发布。</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该倡议围绕“城市文脉、新城建设、城市地标、公共空间、绿色智慧”等主题，从建筑设计视角出发，助力上海建设世界一流“设计之都”；</w:t>
      </w: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院士专家演讲精彩纷呈，畅谈建筑设计高质量发展。</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主旨演讲环节，带来了关于建筑与城市发展的前沿动态，聚焦传统建筑文化传承、城市精神与建筑文化资源，共同探讨城市建设发展的机遇与挑战；</w:t>
      </w: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设计之都连线，共话世界图景下的上海样本。</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与多方连线，围绕各自在城市建设方面的广泛实践和研究，就如何打造具有国际影响力的中西对话和多向交流，设计专业如何推动中西更深入的联结，上海如何才能成为一个有影响力的“全球设计之都”等议题，展开专业讨论。（华建集团）</w:t>
      </w:r>
    </w:p>
    <w:p>
      <w:pPr>
        <w:pStyle w:val="3"/>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申能集团旗下上海电缆研究所质量管理平台</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助力全国电线电缆质量追溯体系建设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2022年全国“质量月”前夕，国家市场监管总局召开关于开展电线电缆质量追溯体系建设的现场调研座谈会，申能集团旗下上海电缆研究所现场发布的基于Ecode（物品编码）标识技术开发建设的全国电线电缆质量管理与服务平台，首次将Ecode码运用在电线电缆产品质量追溯体系中。</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会上，上海电缆研究所基于Ecode标识体系的电线电缆质量管理与服务平台建设和试运行情况，通过质量平台的数据采集、技术分析、信息反馈及展示、应用等环节，目前实现了数据通道的闭环管理，以及数字化的电线电缆质量追溯管理功能，已经具备了正式运行的基本条件。同时，上海电缆研究所联合中国机械工业联合会、中国物品编码中心，共同建设“全国电线电缆质量管理与服务平台”，旨在为全国电线电缆产品质量干系方提供基于Ecode标识的线缆产品生产、流通全生命周期的产品质量追溯服务，促进企业强化质量主体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highlight w:val="none"/>
          <w:lang w:val="en-US" w:eastAsia="zh-CN"/>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该项目由上海电缆研究所技术团队牵头，历经4年研究、建设完成。平台以国家市场监管总局编码中心的标识码——Ecode码，作为电线电缆产品质量溯源的唯一“身份识别码”，依托国家标准和互联网技术，打通了线缆生产企业、检测机构、最终用户以及监管部门的数据通道，实现信息共联、数据共享，确保企业产品、送检样品、样品检测报告的一致性、唯一性，从而为政府对线缆产品的监管提供标准技术支撑，助力线缆行业高质量发展和国家智慧监管体系建设。自去年试点工作开展以来，该平台已在全国十多个省份具有行业代表性的企业和机构中成功运行，为40余家线缆企业提供了线缆产品生产、流通全生命周期的产品质量追溯服务。（申能集团）</w:t>
      </w:r>
    </w:p>
    <w:p>
      <w:pPr>
        <w:rPr>
          <w:rFonts w:hint="eastAsia"/>
          <w:highlight w:val="none"/>
          <w:lang w:val="en-US" w:eastAsia="zh-CN"/>
        </w:rPr>
      </w:pP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隧道股份承建超大直径盾构“秦望号”穿越大堤入江</w:t>
      </w: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助力长三角一体化高质量发展</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近日，由隧道股份上海隧道承建的杭州富阳秦望通道工程超大直径盾构“秦望号”穿越富春江江南大堤顺利入江。</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秦望号”掘进穿越的富春江江南大堤是重要的防汛屏障，宽约32.8米，穿越将面临三大难点：大堤主体为黏土土堤结构，对沉降反应敏感，极易产生溃堤风险；盾构穿越段与大堤的最小垂直净距仅为14.8米，且存在坡度为-28‰的下坡，近距离下坡穿越给施工带来不小的挑战；穿越段掘进地层为砂卵石地层，对刀盘刀具的磨损较大，穿越期间可能存在停机换刀而导致的沉降风险。</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秦望通道是国内最大公铁合建隧道之一，也是浙江省最大的过江盾构法隧道。建成后对于杭州富阳打通富春湾南北交通大动脉、连通富阳轨道交通黄金轴、加快都市一体化高质量发展具有重要意义。隧道全长3066米，其中公司承建的左线盾构段长1254米，隧道管片外径15.2米，内径13.9米，同步实施秦望广场地下综合体、轨道交通秦望广场站以及相关附属配套工程。（隧道股份）</w:t>
      </w:r>
    </w:p>
    <w:p>
      <w:pPr>
        <w:pStyle w:val="2"/>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临港新片区首单获批公募REITs正式发售</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由临港集团发起的全国首单以标准厂房为基础资产的产业园公募REITs（不动产投资信托基金）——国泰君安临港创新智造产业园REIT近日发售。该产品是上海市属国企、临港新片区第一单获批的公募REITs。</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此次发行的临港创新产业园REIT以高标准厂房作为底层资产，分别为临港奉贤智造园一期和三期。两处资产均位于临港新片区核心区。“临港创新产业园REIT”响应国家战略号召，园区集聚了高新材料、汽车装备与精密器械领域的知名智能制造产业项目，契合临港新片区“智能新能源汽车和高端装备制造”两大先发产业集群的战略定位。该产品基础设施资产整体已实现稳定成熟的运营状态，园区出租率达到99%，现金流稳定且保持持续增长态势，整体抗风险和抗周期优势凸显。</w:t>
      </w:r>
    </w:p>
    <w:p>
      <w:pPr>
        <w:widowControl/>
        <w:numPr>
          <w:ilvl w:val="-1"/>
          <w:numId w:val="0"/>
        </w:numPr>
        <w:spacing w:after="0" w:afterLines="-2147483648" w:line="600" w:lineRule="exact"/>
        <w:ind w:left="0" w:right="0" w:rightChars="0" w:firstLine="640" w:firstLineChars="200"/>
        <w:jc w:val="both"/>
        <w:rPr>
          <w:rFonts w:hint="eastAsia"/>
          <w:highlight w:val="none"/>
          <w:lang w:val="en-US" w:eastAsia="zh-CN"/>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临港创新产业园REIT的成功发售，是临港集团推动产金融合转型发展迈出的重要一步。未来，临港集团将重点聚焦本市“3+6”新型产业体系和临港新片区“4+2+2”前沿产业集群发展，培育高质量产业、建设高品质物业、集聚高素质人才、形成高活力生态，为临港新片区推进高水平开放贡献智慧与力量。（</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临港集团</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D6307D"/>
    <w:rsid w:val="17EC425D"/>
    <w:rsid w:val="17ECC66A"/>
    <w:rsid w:val="17EF9815"/>
    <w:rsid w:val="17F84EE5"/>
    <w:rsid w:val="17FB059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FA0F99"/>
    <w:rsid w:val="1DFBD568"/>
    <w:rsid w:val="1DFE3406"/>
    <w:rsid w:val="1E756385"/>
    <w:rsid w:val="1E8B1FEC"/>
    <w:rsid w:val="1EB11921"/>
    <w:rsid w:val="1EB91754"/>
    <w:rsid w:val="1EC4217D"/>
    <w:rsid w:val="1EDDD3FE"/>
    <w:rsid w:val="1EDE3459"/>
    <w:rsid w:val="1EF9C54E"/>
    <w:rsid w:val="1EFFCFEC"/>
    <w:rsid w:val="1F4B0664"/>
    <w:rsid w:val="1F592C68"/>
    <w:rsid w:val="1F642775"/>
    <w:rsid w:val="1F668E0E"/>
    <w:rsid w:val="1F6DF702"/>
    <w:rsid w:val="1F7C289F"/>
    <w:rsid w:val="1F7FE508"/>
    <w:rsid w:val="1F8B2AE2"/>
    <w:rsid w:val="1F916AB3"/>
    <w:rsid w:val="1F953961"/>
    <w:rsid w:val="1FB1659D"/>
    <w:rsid w:val="1FBFF1CB"/>
    <w:rsid w:val="1FC55C88"/>
    <w:rsid w:val="1FE614B3"/>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27AC2"/>
    <w:rsid w:val="2FCC6774"/>
    <w:rsid w:val="2FCF30BB"/>
    <w:rsid w:val="2FD52BB2"/>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B61205"/>
    <w:rsid w:val="34BC6CB3"/>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D7135C"/>
    <w:rsid w:val="37DF1561"/>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37F3B8"/>
    <w:rsid w:val="3B3C7254"/>
    <w:rsid w:val="3B537311"/>
    <w:rsid w:val="3B6FA332"/>
    <w:rsid w:val="3B7E6473"/>
    <w:rsid w:val="3B9E40F9"/>
    <w:rsid w:val="3B9E6AFA"/>
    <w:rsid w:val="3BBA4D52"/>
    <w:rsid w:val="3BD1B563"/>
    <w:rsid w:val="3BD74519"/>
    <w:rsid w:val="3BDC16AF"/>
    <w:rsid w:val="3BE52A39"/>
    <w:rsid w:val="3BE84E70"/>
    <w:rsid w:val="3BF9E2C7"/>
    <w:rsid w:val="3BFB6FAE"/>
    <w:rsid w:val="3BFC088F"/>
    <w:rsid w:val="3C1825A4"/>
    <w:rsid w:val="3C1E46D5"/>
    <w:rsid w:val="3C96689A"/>
    <w:rsid w:val="3D1D17B6"/>
    <w:rsid w:val="3D4109B2"/>
    <w:rsid w:val="3D4B4EAB"/>
    <w:rsid w:val="3D4D2D2E"/>
    <w:rsid w:val="3D627C3E"/>
    <w:rsid w:val="3D7FE9B7"/>
    <w:rsid w:val="3D98044D"/>
    <w:rsid w:val="3D9A62B6"/>
    <w:rsid w:val="3D9B618F"/>
    <w:rsid w:val="3D9E6CBA"/>
    <w:rsid w:val="3D9F8935"/>
    <w:rsid w:val="3DAB63D2"/>
    <w:rsid w:val="3DAFFAC1"/>
    <w:rsid w:val="3DB65977"/>
    <w:rsid w:val="3DE6782B"/>
    <w:rsid w:val="3DF32DF4"/>
    <w:rsid w:val="3DF6A376"/>
    <w:rsid w:val="3E310271"/>
    <w:rsid w:val="3E5706C5"/>
    <w:rsid w:val="3E636CAD"/>
    <w:rsid w:val="3E6E11AD"/>
    <w:rsid w:val="3E7DE0D6"/>
    <w:rsid w:val="3E7E7642"/>
    <w:rsid w:val="3E807EF2"/>
    <w:rsid w:val="3E9950E6"/>
    <w:rsid w:val="3E9FDC00"/>
    <w:rsid w:val="3EBF7396"/>
    <w:rsid w:val="3ECA0FAD"/>
    <w:rsid w:val="3ED54B2F"/>
    <w:rsid w:val="3EDC1708"/>
    <w:rsid w:val="3EEFC2EB"/>
    <w:rsid w:val="3EF545D4"/>
    <w:rsid w:val="3EFFAB5A"/>
    <w:rsid w:val="3F2D1834"/>
    <w:rsid w:val="3F3101B5"/>
    <w:rsid w:val="3F732378"/>
    <w:rsid w:val="3F7B2D8C"/>
    <w:rsid w:val="3F7EFFF7"/>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DD6E3"/>
    <w:rsid w:val="3FFF5F02"/>
    <w:rsid w:val="3FFF7D38"/>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BA5917"/>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BFD8D68"/>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BE61ED"/>
    <w:rsid w:val="4DC572DA"/>
    <w:rsid w:val="4DC808DA"/>
    <w:rsid w:val="4DF711BF"/>
    <w:rsid w:val="4E3D0C3F"/>
    <w:rsid w:val="4E55DC1B"/>
    <w:rsid w:val="4E7416CB"/>
    <w:rsid w:val="4E7A4E88"/>
    <w:rsid w:val="4E7F5F2E"/>
    <w:rsid w:val="4EBD5F65"/>
    <w:rsid w:val="4EBE56A0"/>
    <w:rsid w:val="4EC30082"/>
    <w:rsid w:val="4ED14027"/>
    <w:rsid w:val="4EEF596F"/>
    <w:rsid w:val="4EF3FFE9"/>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1FDE05F"/>
    <w:rsid w:val="521EFBAC"/>
    <w:rsid w:val="52297EF2"/>
    <w:rsid w:val="5249383B"/>
    <w:rsid w:val="5273380C"/>
    <w:rsid w:val="52CB49C9"/>
    <w:rsid w:val="52CF4113"/>
    <w:rsid w:val="52E63682"/>
    <w:rsid w:val="52EF40ED"/>
    <w:rsid w:val="530C34C1"/>
    <w:rsid w:val="533573F7"/>
    <w:rsid w:val="534222E1"/>
    <w:rsid w:val="53567573"/>
    <w:rsid w:val="536E11E4"/>
    <w:rsid w:val="53A13367"/>
    <w:rsid w:val="53B222F9"/>
    <w:rsid w:val="53CB2ED2"/>
    <w:rsid w:val="53CD81CA"/>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542D95"/>
    <w:rsid w:val="575541D7"/>
    <w:rsid w:val="575E2DB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6D650D"/>
    <w:rsid w:val="597D4C6F"/>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E3AD6"/>
    <w:rsid w:val="5B192DE9"/>
    <w:rsid w:val="5B27113D"/>
    <w:rsid w:val="5B4BA497"/>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EF3AF"/>
    <w:rsid w:val="5C252EE1"/>
    <w:rsid w:val="5C793EFB"/>
    <w:rsid w:val="5CED210B"/>
    <w:rsid w:val="5CED6E83"/>
    <w:rsid w:val="5CEFA648"/>
    <w:rsid w:val="5CF527A3"/>
    <w:rsid w:val="5CF9A4EF"/>
    <w:rsid w:val="5D1A7137"/>
    <w:rsid w:val="5D4F4CD8"/>
    <w:rsid w:val="5D5977A1"/>
    <w:rsid w:val="5D6CA9D3"/>
    <w:rsid w:val="5D6F0D72"/>
    <w:rsid w:val="5D7F697E"/>
    <w:rsid w:val="5DE86A07"/>
    <w:rsid w:val="5DF19D11"/>
    <w:rsid w:val="5E04700C"/>
    <w:rsid w:val="5E0648A7"/>
    <w:rsid w:val="5E09107B"/>
    <w:rsid w:val="5E0D0017"/>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BDFFB"/>
    <w:rsid w:val="5FBCF92C"/>
    <w:rsid w:val="5FBF5D63"/>
    <w:rsid w:val="5FDB1D9D"/>
    <w:rsid w:val="5FDC329F"/>
    <w:rsid w:val="5FE01AB3"/>
    <w:rsid w:val="5FEA90A8"/>
    <w:rsid w:val="5FEB1E8C"/>
    <w:rsid w:val="5FF432C2"/>
    <w:rsid w:val="5FF552A2"/>
    <w:rsid w:val="5FF7CE4D"/>
    <w:rsid w:val="5FF7E204"/>
    <w:rsid w:val="5FF7E51D"/>
    <w:rsid w:val="5FFB3B6D"/>
    <w:rsid w:val="5FFCB8C1"/>
    <w:rsid w:val="5FFD53A6"/>
    <w:rsid w:val="5FFE2122"/>
    <w:rsid w:val="5FFE6C12"/>
    <w:rsid w:val="5FFEA0C9"/>
    <w:rsid w:val="5FFEED4F"/>
    <w:rsid w:val="5FFF1780"/>
    <w:rsid w:val="5FFF1AD8"/>
    <w:rsid w:val="5FFFB95A"/>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CBE407"/>
    <w:rsid w:val="62D1082D"/>
    <w:rsid w:val="62D64101"/>
    <w:rsid w:val="62DC3E7F"/>
    <w:rsid w:val="62DC55C0"/>
    <w:rsid w:val="62F84AC4"/>
    <w:rsid w:val="62FC72F4"/>
    <w:rsid w:val="62FF6F1D"/>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5E7D73A"/>
    <w:rsid w:val="662E5667"/>
    <w:rsid w:val="66344BEB"/>
    <w:rsid w:val="663E0BF4"/>
    <w:rsid w:val="664E3EC5"/>
    <w:rsid w:val="6683DB9E"/>
    <w:rsid w:val="669372EB"/>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DFB8DA"/>
    <w:rsid w:val="67F6F19D"/>
    <w:rsid w:val="67FC3283"/>
    <w:rsid w:val="67FD652A"/>
    <w:rsid w:val="67FF9B3D"/>
    <w:rsid w:val="67FFEC90"/>
    <w:rsid w:val="68112ADA"/>
    <w:rsid w:val="685AC63C"/>
    <w:rsid w:val="68616285"/>
    <w:rsid w:val="68812DA4"/>
    <w:rsid w:val="68914293"/>
    <w:rsid w:val="689E4967"/>
    <w:rsid w:val="68AD0CCF"/>
    <w:rsid w:val="68CDF215"/>
    <w:rsid w:val="68D86FEB"/>
    <w:rsid w:val="68EDC580"/>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3B75B"/>
    <w:rsid w:val="6ABA24C6"/>
    <w:rsid w:val="6AE24654"/>
    <w:rsid w:val="6AFA607C"/>
    <w:rsid w:val="6AFF4ABE"/>
    <w:rsid w:val="6B2F0F2B"/>
    <w:rsid w:val="6B347553"/>
    <w:rsid w:val="6B3E9755"/>
    <w:rsid w:val="6B3FEC47"/>
    <w:rsid w:val="6B577B98"/>
    <w:rsid w:val="6B6A02C3"/>
    <w:rsid w:val="6B7068D7"/>
    <w:rsid w:val="6B77103C"/>
    <w:rsid w:val="6B7E6B96"/>
    <w:rsid w:val="6B7F6D0B"/>
    <w:rsid w:val="6B843095"/>
    <w:rsid w:val="6B8FA36D"/>
    <w:rsid w:val="6B9BA32F"/>
    <w:rsid w:val="6BBAA249"/>
    <w:rsid w:val="6BBE919F"/>
    <w:rsid w:val="6BE85984"/>
    <w:rsid w:val="6BEC17E0"/>
    <w:rsid w:val="6BF7DA80"/>
    <w:rsid w:val="6BFA7971"/>
    <w:rsid w:val="6C032026"/>
    <w:rsid w:val="6C037118"/>
    <w:rsid w:val="6C57857B"/>
    <w:rsid w:val="6C7563DF"/>
    <w:rsid w:val="6C793548"/>
    <w:rsid w:val="6CA1DA52"/>
    <w:rsid w:val="6D0FA1E7"/>
    <w:rsid w:val="6D1A54F0"/>
    <w:rsid w:val="6D1F7E3A"/>
    <w:rsid w:val="6D374F86"/>
    <w:rsid w:val="6D7F9542"/>
    <w:rsid w:val="6D8053C3"/>
    <w:rsid w:val="6D8F45DB"/>
    <w:rsid w:val="6DA265FA"/>
    <w:rsid w:val="6DB34CEB"/>
    <w:rsid w:val="6DB53FA6"/>
    <w:rsid w:val="6DB81974"/>
    <w:rsid w:val="6DBDBABD"/>
    <w:rsid w:val="6DD733CE"/>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C47B8"/>
    <w:rsid w:val="6E564512"/>
    <w:rsid w:val="6E5C2D42"/>
    <w:rsid w:val="6E6A4988"/>
    <w:rsid w:val="6E71AE38"/>
    <w:rsid w:val="6E7C568B"/>
    <w:rsid w:val="6E9D65E7"/>
    <w:rsid w:val="6E9F9ADB"/>
    <w:rsid w:val="6EA14B04"/>
    <w:rsid w:val="6EAAC24F"/>
    <w:rsid w:val="6EAD14EE"/>
    <w:rsid w:val="6EBC4FFE"/>
    <w:rsid w:val="6EBF36B1"/>
    <w:rsid w:val="6EBF51DC"/>
    <w:rsid w:val="6EC35CE7"/>
    <w:rsid w:val="6EE8132F"/>
    <w:rsid w:val="6EF3EF09"/>
    <w:rsid w:val="6F3A4CB1"/>
    <w:rsid w:val="6F5F6124"/>
    <w:rsid w:val="6F656188"/>
    <w:rsid w:val="6F6EB1AD"/>
    <w:rsid w:val="6F78732B"/>
    <w:rsid w:val="6F797765"/>
    <w:rsid w:val="6F7C8E16"/>
    <w:rsid w:val="6FB24E2D"/>
    <w:rsid w:val="6FCD0DC3"/>
    <w:rsid w:val="6FD985FF"/>
    <w:rsid w:val="6FEEBE7B"/>
    <w:rsid w:val="6FF13E8D"/>
    <w:rsid w:val="6FF6057A"/>
    <w:rsid w:val="6FF60D7F"/>
    <w:rsid w:val="6FF9CD3E"/>
    <w:rsid w:val="6FFDBDFB"/>
    <w:rsid w:val="6FFE2F44"/>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374A3F"/>
    <w:rsid w:val="72531906"/>
    <w:rsid w:val="726522EC"/>
    <w:rsid w:val="726619E2"/>
    <w:rsid w:val="7273B1B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B7CDB"/>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6F8787"/>
    <w:rsid w:val="75722D56"/>
    <w:rsid w:val="757350D2"/>
    <w:rsid w:val="75825BCB"/>
    <w:rsid w:val="75DFD2B6"/>
    <w:rsid w:val="75E914E0"/>
    <w:rsid w:val="75F91781"/>
    <w:rsid w:val="75FD1071"/>
    <w:rsid w:val="75FD8C3E"/>
    <w:rsid w:val="75FECA87"/>
    <w:rsid w:val="75FF1DDF"/>
    <w:rsid w:val="75FF4D97"/>
    <w:rsid w:val="760B1A49"/>
    <w:rsid w:val="7629B897"/>
    <w:rsid w:val="76495766"/>
    <w:rsid w:val="765406AD"/>
    <w:rsid w:val="766964A3"/>
    <w:rsid w:val="76A20C6A"/>
    <w:rsid w:val="76AE068B"/>
    <w:rsid w:val="76B30508"/>
    <w:rsid w:val="76C010E3"/>
    <w:rsid w:val="76D7C167"/>
    <w:rsid w:val="76DDA6E0"/>
    <w:rsid w:val="76EB177B"/>
    <w:rsid w:val="76EB2A2C"/>
    <w:rsid w:val="76EEE4BA"/>
    <w:rsid w:val="76EF1C31"/>
    <w:rsid w:val="76F318E8"/>
    <w:rsid w:val="76FF0475"/>
    <w:rsid w:val="77031578"/>
    <w:rsid w:val="77107706"/>
    <w:rsid w:val="77407E24"/>
    <w:rsid w:val="77477B66"/>
    <w:rsid w:val="77550B7C"/>
    <w:rsid w:val="775A6197"/>
    <w:rsid w:val="777789B3"/>
    <w:rsid w:val="778F8D89"/>
    <w:rsid w:val="77A646EE"/>
    <w:rsid w:val="77BAB806"/>
    <w:rsid w:val="77BDBAF2"/>
    <w:rsid w:val="77C81353"/>
    <w:rsid w:val="77DD9A0A"/>
    <w:rsid w:val="77DF1E38"/>
    <w:rsid w:val="77DF6393"/>
    <w:rsid w:val="77E45CCE"/>
    <w:rsid w:val="77EBE7E4"/>
    <w:rsid w:val="77EC519A"/>
    <w:rsid w:val="77EDF40F"/>
    <w:rsid w:val="77EF3313"/>
    <w:rsid w:val="77F04406"/>
    <w:rsid w:val="77F7752A"/>
    <w:rsid w:val="77FA66B5"/>
    <w:rsid w:val="77FE1662"/>
    <w:rsid w:val="77FE6733"/>
    <w:rsid w:val="77FF5846"/>
    <w:rsid w:val="77FF7473"/>
    <w:rsid w:val="78030C0D"/>
    <w:rsid w:val="780D320A"/>
    <w:rsid w:val="78153022"/>
    <w:rsid w:val="7817176B"/>
    <w:rsid w:val="782642CC"/>
    <w:rsid w:val="782E09E2"/>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406591"/>
    <w:rsid w:val="79415644"/>
    <w:rsid w:val="794A3243"/>
    <w:rsid w:val="795D2FDA"/>
    <w:rsid w:val="796564A1"/>
    <w:rsid w:val="797057FE"/>
    <w:rsid w:val="797AA848"/>
    <w:rsid w:val="79990BA0"/>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7C189"/>
    <w:rsid w:val="7AFD098B"/>
    <w:rsid w:val="7AFF414C"/>
    <w:rsid w:val="7B1A0118"/>
    <w:rsid w:val="7B262912"/>
    <w:rsid w:val="7B510186"/>
    <w:rsid w:val="7B574557"/>
    <w:rsid w:val="7B640A94"/>
    <w:rsid w:val="7B6A0FC6"/>
    <w:rsid w:val="7B6BBCED"/>
    <w:rsid w:val="7B7712BA"/>
    <w:rsid w:val="7B8D4BA2"/>
    <w:rsid w:val="7BAD7C65"/>
    <w:rsid w:val="7BBF7D2D"/>
    <w:rsid w:val="7BBFBDD9"/>
    <w:rsid w:val="7BD314DA"/>
    <w:rsid w:val="7BDF0F0E"/>
    <w:rsid w:val="7BE73057"/>
    <w:rsid w:val="7BEB28E1"/>
    <w:rsid w:val="7BF51326"/>
    <w:rsid w:val="7BFBDB6B"/>
    <w:rsid w:val="7BFF5241"/>
    <w:rsid w:val="7BFFBA14"/>
    <w:rsid w:val="7BFFFDF0"/>
    <w:rsid w:val="7C042B76"/>
    <w:rsid w:val="7C0DC28B"/>
    <w:rsid w:val="7C5D7FD8"/>
    <w:rsid w:val="7C63789C"/>
    <w:rsid w:val="7C72BC48"/>
    <w:rsid w:val="7C7723E2"/>
    <w:rsid w:val="7C961A20"/>
    <w:rsid w:val="7CBB19BD"/>
    <w:rsid w:val="7CC11C19"/>
    <w:rsid w:val="7CD03A2F"/>
    <w:rsid w:val="7CD673E6"/>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79627"/>
    <w:rsid w:val="7DBE6850"/>
    <w:rsid w:val="7DBF0BFB"/>
    <w:rsid w:val="7DBF4391"/>
    <w:rsid w:val="7DDA71E4"/>
    <w:rsid w:val="7DDDC2D0"/>
    <w:rsid w:val="7DDF1E58"/>
    <w:rsid w:val="7DDF6B79"/>
    <w:rsid w:val="7DDFD140"/>
    <w:rsid w:val="7DE9F423"/>
    <w:rsid w:val="7DED7670"/>
    <w:rsid w:val="7DEF74B9"/>
    <w:rsid w:val="7DF63207"/>
    <w:rsid w:val="7DF8A239"/>
    <w:rsid w:val="7DFB6D6B"/>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7B8A05"/>
    <w:rsid w:val="7E7F8503"/>
    <w:rsid w:val="7E976E76"/>
    <w:rsid w:val="7E9B3C8F"/>
    <w:rsid w:val="7E9FF47D"/>
    <w:rsid w:val="7EA63C5A"/>
    <w:rsid w:val="7EA6506C"/>
    <w:rsid w:val="7EB20E37"/>
    <w:rsid w:val="7EB76526"/>
    <w:rsid w:val="7EBF19DA"/>
    <w:rsid w:val="7EBF9F9E"/>
    <w:rsid w:val="7EBFA908"/>
    <w:rsid w:val="7EC76812"/>
    <w:rsid w:val="7ECBF843"/>
    <w:rsid w:val="7ED345C6"/>
    <w:rsid w:val="7EDF33AF"/>
    <w:rsid w:val="7EDF9C1A"/>
    <w:rsid w:val="7EE07FBC"/>
    <w:rsid w:val="7EEFC15F"/>
    <w:rsid w:val="7EF6BA1B"/>
    <w:rsid w:val="7EFB570E"/>
    <w:rsid w:val="7EFBEC5B"/>
    <w:rsid w:val="7EFCE2EF"/>
    <w:rsid w:val="7EFF243B"/>
    <w:rsid w:val="7EFF7C28"/>
    <w:rsid w:val="7EFF9F85"/>
    <w:rsid w:val="7EFFB51D"/>
    <w:rsid w:val="7EFFF8E0"/>
    <w:rsid w:val="7F2B23AA"/>
    <w:rsid w:val="7F3344D2"/>
    <w:rsid w:val="7F374BD2"/>
    <w:rsid w:val="7F3EF109"/>
    <w:rsid w:val="7F3FA9E6"/>
    <w:rsid w:val="7F412798"/>
    <w:rsid w:val="7F56C5CB"/>
    <w:rsid w:val="7F5B0F60"/>
    <w:rsid w:val="7F613DD0"/>
    <w:rsid w:val="7F642662"/>
    <w:rsid w:val="7F65EC78"/>
    <w:rsid w:val="7F668CE0"/>
    <w:rsid w:val="7F6F1CF3"/>
    <w:rsid w:val="7F6F2316"/>
    <w:rsid w:val="7F6FDE85"/>
    <w:rsid w:val="7F7704E9"/>
    <w:rsid w:val="7F7B24FC"/>
    <w:rsid w:val="7F7BA113"/>
    <w:rsid w:val="7F7BD9B6"/>
    <w:rsid w:val="7F7CD479"/>
    <w:rsid w:val="7F7F1A4A"/>
    <w:rsid w:val="7F7F61EA"/>
    <w:rsid w:val="7F7F7E1A"/>
    <w:rsid w:val="7F7FD183"/>
    <w:rsid w:val="7F8E7414"/>
    <w:rsid w:val="7F934C4E"/>
    <w:rsid w:val="7F9FBAF7"/>
    <w:rsid w:val="7FA78FE5"/>
    <w:rsid w:val="7FAB0DC6"/>
    <w:rsid w:val="7FAB5EB3"/>
    <w:rsid w:val="7FB30DB2"/>
    <w:rsid w:val="7FB33C48"/>
    <w:rsid w:val="7FB59996"/>
    <w:rsid w:val="7FB7A296"/>
    <w:rsid w:val="7FBD0F65"/>
    <w:rsid w:val="7FBD886B"/>
    <w:rsid w:val="7FBF2F77"/>
    <w:rsid w:val="7FBFCD76"/>
    <w:rsid w:val="7FC31EAD"/>
    <w:rsid w:val="7FC42C6F"/>
    <w:rsid w:val="7FC70D26"/>
    <w:rsid w:val="7FCD7385"/>
    <w:rsid w:val="7FCE0A7B"/>
    <w:rsid w:val="7FCF7BFF"/>
    <w:rsid w:val="7FCFCC20"/>
    <w:rsid w:val="7FD10921"/>
    <w:rsid w:val="7FD1F4A7"/>
    <w:rsid w:val="7FD797CC"/>
    <w:rsid w:val="7FDB73AA"/>
    <w:rsid w:val="7FDDB124"/>
    <w:rsid w:val="7FDDC69E"/>
    <w:rsid w:val="7FDE0D90"/>
    <w:rsid w:val="7FDF37C4"/>
    <w:rsid w:val="7FDFA58C"/>
    <w:rsid w:val="7FDFC67D"/>
    <w:rsid w:val="7FE26D6E"/>
    <w:rsid w:val="7FE4A1E4"/>
    <w:rsid w:val="7FE72B03"/>
    <w:rsid w:val="7FE9BE57"/>
    <w:rsid w:val="7FEB5C47"/>
    <w:rsid w:val="7FED969A"/>
    <w:rsid w:val="7FEF26BA"/>
    <w:rsid w:val="7FEF8190"/>
    <w:rsid w:val="7FF2047A"/>
    <w:rsid w:val="7FF3521E"/>
    <w:rsid w:val="7FF3C86D"/>
    <w:rsid w:val="7FF74440"/>
    <w:rsid w:val="7FF77983"/>
    <w:rsid w:val="7FFA3EF9"/>
    <w:rsid w:val="7FFAD497"/>
    <w:rsid w:val="7FFAEA40"/>
    <w:rsid w:val="7FFD4662"/>
    <w:rsid w:val="7FFD4A0B"/>
    <w:rsid w:val="7FFD5613"/>
    <w:rsid w:val="7FFD5B09"/>
    <w:rsid w:val="7FFD7C09"/>
    <w:rsid w:val="7FFDB997"/>
    <w:rsid w:val="7FFDBA6F"/>
    <w:rsid w:val="7FFDE599"/>
    <w:rsid w:val="7FFE096A"/>
    <w:rsid w:val="7FFEC749"/>
    <w:rsid w:val="7FFF1FF6"/>
    <w:rsid w:val="7FFF42A1"/>
    <w:rsid w:val="7FFF5500"/>
    <w:rsid w:val="7FFF5809"/>
    <w:rsid w:val="7FFF78DC"/>
    <w:rsid w:val="7FFF7DC9"/>
    <w:rsid w:val="7FFF82B6"/>
    <w:rsid w:val="7FFFAA6A"/>
    <w:rsid w:val="7FFFF65E"/>
    <w:rsid w:val="8A4F811B"/>
    <w:rsid w:val="8A7E7EC2"/>
    <w:rsid w:val="8CF5763B"/>
    <w:rsid w:val="8E3BE4FF"/>
    <w:rsid w:val="8EFB6132"/>
    <w:rsid w:val="8F3F1F3D"/>
    <w:rsid w:val="8FF68884"/>
    <w:rsid w:val="91D793B8"/>
    <w:rsid w:val="96E68C38"/>
    <w:rsid w:val="97BBB7C6"/>
    <w:rsid w:val="97DE7E5B"/>
    <w:rsid w:val="97FD79D6"/>
    <w:rsid w:val="98F9647C"/>
    <w:rsid w:val="99DF7708"/>
    <w:rsid w:val="9AF95D50"/>
    <w:rsid w:val="9BEFC015"/>
    <w:rsid w:val="9CBFEA14"/>
    <w:rsid w:val="9D72D5BA"/>
    <w:rsid w:val="9DBF73C5"/>
    <w:rsid w:val="9DEF280E"/>
    <w:rsid w:val="9DFEEF3A"/>
    <w:rsid w:val="9E3955F3"/>
    <w:rsid w:val="9E6B7339"/>
    <w:rsid w:val="9EF670B2"/>
    <w:rsid w:val="9EF7F76B"/>
    <w:rsid w:val="9EFECCC2"/>
    <w:rsid w:val="9EFFE6E8"/>
    <w:rsid w:val="9FAF4F67"/>
    <w:rsid w:val="9FBA93F0"/>
    <w:rsid w:val="9FEDE013"/>
    <w:rsid w:val="9FF04239"/>
    <w:rsid w:val="9FFF52DD"/>
    <w:rsid w:val="A1F34BD9"/>
    <w:rsid w:val="A3BEC521"/>
    <w:rsid w:val="A473835B"/>
    <w:rsid w:val="A5F1E8E7"/>
    <w:rsid w:val="A6FC09BA"/>
    <w:rsid w:val="A7E4BCA3"/>
    <w:rsid w:val="A7EE2DE9"/>
    <w:rsid w:val="A7FDE82C"/>
    <w:rsid w:val="AAFC54E8"/>
    <w:rsid w:val="ABEF319C"/>
    <w:rsid w:val="ABFF5232"/>
    <w:rsid w:val="ACF915EC"/>
    <w:rsid w:val="ACFFC1AE"/>
    <w:rsid w:val="AE9FA4B8"/>
    <w:rsid w:val="AEF76386"/>
    <w:rsid w:val="AEFF1721"/>
    <w:rsid w:val="AEFFE6A1"/>
    <w:rsid w:val="AF6E42B7"/>
    <w:rsid w:val="AF6FD3DE"/>
    <w:rsid w:val="AF7F57D0"/>
    <w:rsid w:val="AFAF0645"/>
    <w:rsid w:val="AFBA0CB2"/>
    <w:rsid w:val="AFBDBDD7"/>
    <w:rsid w:val="AFDE11E1"/>
    <w:rsid w:val="AFFA4E97"/>
    <w:rsid w:val="AFFD33BC"/>
    <w:rsid w:val="AFFEFBE6"/>
    <w:rsid w:val="AFFFDCA8"/>
    <w:rsid w:val="B0BC83CE"/>
    <w:rsid w:val="B1E90C80"/>
    <w:rsid w:val="B35F9882"/>
    <w:rsid w:val="B3B959F4"/>
    <w:rsid w:val="B4FB9436"/>
    <w:rsid w:val="B5D796BD"/>
    <w:rsid w:val="B5FF93D4"/>
    <w:rsid w:val="B6DF3660"/>
    <w:rsid w:val="B6DFFB4B"/>
    <w:rsid w:val="B6ED5965"/>
    <w:rsid w:val="B6FB0EFC"/>
    <w:rsid w:val="B7278174"/>
    <w:rsid w:val="B75F2064"/>
    <w:rsid w:val="B76F7F9D"/>
    <w:rsid w:val="B77FB25E"/>
    <w:rsid w:val="B7DDCF75"/>
    <w:rsid w:val="B7DF6920"/>
    <w:rsid w:val="B7EEFB99"/>
    <w:rsid w:val="B7EFBEC5"/>
    <w:rsid w:val="B7F9DD92"/>
    <w:rsid w:val="B94BE975"/>
    <w:rsid w:val="BA7B23C6"/>
    <w:rsid w:val="BAFD0431"/>
    <w:rsid w:val="BB7E507B"/>
    <w:rsid w:val="BBBBA0EC"/>
    <w:rsid w:val="BBBD0F18"/>
    <w:rsid w:val="BBBD5052"/>
    <w:rsid w:val="BBBEE0C6"/>
    <w:rsid w:val="BBCE6A08"/>
    <w:rsid w:val="BBD7CFC5"/>
    <w:rsid w:val="BBEBA678"/>
    <w:rsid w:val="BBFED678"/>
    <w:rsid w:val="BC7B0866"/>
    <w:rsid w:val="BC7DF676"/>
    <w:rsid w:val="BCBAA610"/>
    <w:rsid w:val="BCBFBBCB"/>
    <w:rsid w:val="BCCFB9EB"/>
    <w:rsid w:val="BCFF87C7"/>
    <w:rsid w:val="BD159B47"/>
    <w:rsid w:val="BD5F9C39"/>
    <w:rsid w:val="BD9E6A5B"/>
    <w:rsid w:val="BDBF3C4C"/>
    <w:rsid w:val="BDDF1D90"/>
    <w:rsid w:val="BDFDABC8"/>
    <w:rsid w:val="BDFF569A"/>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9B727"/>
    <w:rsid w:val="BF7F3CEB"/>
    <w:rsid w:val="BF7FD8DD"/>
    <w:rsid w:val="BFACA1BA"/>
    <w:rsid w:val="BFAD0A5B"/>
    <w:rsid w:val="BFB5CE66"/>
    <w:rsid w:val="BFBFE547"/>
    <w:rsid w:val="BFBFF975"/>
    <w:rsid w:val="BFCEC373"/>
    <w:rsid w:val="BFDF4577"/>
    <w:rsid w:val="BFE0A2C8"/>
    <w:rsid w:val="BFEB5EF1"/>
    <w:rsid w:val="BFF1AB59"/>
    <w:rsid w:val="BFF95C8C"/>
    <w:rsid w:val="BFFB5F1D"/>
    <w:rsid w:val="BFFE5DDC"/>
    <w:rsid w:val="BFFF23D7"/>
    <w:rsid w:val="BFFFA31B"/>
    <w:rsid w:val="BFFFC9DB"/>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D1ED750"/>
    <w:rsid w:val="CD7F244C"/>
    <w:rsid w:val="CDF7E2DB"/>
    <w:rsid w:val="CEEFDDC6"/>
    <w:rsid w:val="CEFDA0D6"/>
    <w:rsid w:val="CF06C0E0"/>
    <w:rsid w:val="CF7BC544"/>
    <w:rsid w:val="CF7F1DCB"/>
    <w:rsid w:val="CF9E6108"/>
    <w:rsid w:val="CFA65F49"/>
    <w:rsid w:val="CFAE57BC"/>
    <w:rsid w:val="CFCF9E53"/>
    <w:rsid w:val="CFFADD31"/>
    <w:rsid w:val="D0F2B0C7"/>
    <w:rsid w:val="D13EFE29"/>
    <w:rsid w:val="D176162E"/>
    <w:rsid w:val="D27BA209"/>
    <w:rsid w:val="D2FBD6E4"/>
    <w:rsid w:val="D32FDF53"/>
    <w:rsid w:val="D3BFE219"/>
    <w:rsid w:val="D3DE22B9"/>
    <w:rsid w:val="D47FAF2C"/>
    <w:rsid w:val="D57FF14D"/>
    <w:rsid w:val="D59E8223"/>
    <w:rsid w:val="D5A6E39A"/>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AAA1B64"/>
    <w:rsid w:val="DB3B9696"/>
    <w:rsid w:val="DB3F438B"/>
    <w:rsid w:val="DB47FC2D"/>
    <w:rsid w:val="DB7F0A3B"/>
    <w:rsid w:val="DBAE0300"/>
    <w:rsid w:val="DBD754C0"/>
    <w:rsid w:val="DBDECA1E"/>
    <w:rsid w:val="DBEFC53B"/>
    <w:rsid w:val="DBF58F63"/>
    <w:rsid w:val="DBFC3819"/>
    <w:rsid w:val="DBFF13D9"/>
    <w:rsid w:val="DBFFEA6B"/>
    <w:rsid w:val="DD27AB82"/>
    <w:rsid w:val="DD87AC26"/>
    <w:rsid w:val="DDD7C64C"/>
    <w:rsid w:val="DDF8FAA1"/>
    <w:rsid w:val="DDF9E743"/>
    <w:rsid w:val="DDFAF6CE"/>
    <w:rsid w:val="DE776E97"/>
    <w:rsid w:val="DEBE9922"/>
    <w:rsid w:val="DEBF8317"/>
    <w:rsid w:val="DECF2995"/>
    <w:rsid w:val="DED57C2F"/>
    <w:rsid w:val="DEEBCAA5"/>
    <w:rsid w:val="DF1FB04D"/>
    <w:rsid w:val="DF3E572B"/>
    <w:rsid w:val="DF59C35A"/>
    <w:rsid w:val="DF6FD4A4"/>
    <w:rsid w:val="DF77A9D0"/>
    <w:rsid w:val="DF7EFC34"/>
    <w:rsid w:val="DF9F823D"/>
    <w:rsid w:val="DFA9FE5A"/>
    <w:rsid w:val="DFBCE9AC"/>
    <w:rsid w:val="DFBE840B"/>
    <w:rsid w:val="DFD6988B"/>
    <w:rsid w:val="DFDB1FE6"/>
    <w:rsid w:val="DFDFE819"/>
    <w:rsid w:val="DFED894A"/>
    <w:rsid w:val="DFF31655"/>
    <w:rsid w:val="DFF33E34"/>
    <w:rsid w:val="DFF7ACFA"/>
    <w:rsid w:val="DFF98F59"/>
    <w:rsid w:val="DFFDC88E"/>
    <w:rsid w:val="DFFE22AA"/>
    <w:rsid w:val="DFFF2A30"/>
    <w:rsid w:val="DFFF84C9"/>
    <w:rsid w:val="DFFFAD73"/>
    <w:rsid w:val="E3933C23"/>
    <w:rsid w:val="E3B349C5"/>
    <w:rsid w:val="E3D453C2"/>
    <w:rsid w:val="E3FF932D"/>
    <w:rsid w:val="E42DD954"/>
    <w:rsid w:val="E4EFA035"/>
    <w:rsid w:val="E4FEAD11"/>
    <w:rsid w:val="E5332D6D"/>
    <w:rsid w:val="E5EF7DAE"/>
    <w:rsid w:val="E5FE16B2"/>
    <w:rsid w:val="E5FE58A7"/>
    <w:rsid w:val="E63F609D"/>
    <w:rsid w:val="E6477F3F"/>
    <w:rsid w:val="E6A99FDA"/>
    <w:rsid w:val="E6BF6061"/>
    <w:rsid w:val="E6D79DB9"/>
    <w:rsid w:val="E6F7D7EF"/>
    <w:rsid w:val="E6FB339E"/>
    <w:rsid w:val="E7798F6E"/>
    <w:rsid w:val="E77EA97D"/>
    <w:rsid w:val="E7BFA7C5"/>
    <w:rsid w:val="E7C345E7"/>
    <w:rsid w:val="E7DE2F6E"/>
    <w:rsid w:val="E7F68B68"/>
    <w:rsid w:val="E7FA0784"/>
    <w:rsid w:val="E7FE450A"/>
    <w:rsid w:val="E87F5BA3"/>
    <w:rsid w:val="E8BB4510"/>
    <w:rsid w:val="E96B3B4D"/>
    <w:rsid w:val="EA8F4B62"/>
    <w:rsid w:val="EADF072E"/>
    <w:rsid w:val="EAEA5571"/>
    <w:rsid w:val="EAEFF623"/>
    <w:rsid w:val="EAFB1617"/>
    <w:rsid w:val="EAFB4255"/>
    <w:rsid w:val="EB3CE8B4"/>
    <w:rsid w:val="EBA70D36"/>
    <w:rsid w:val="EBEF62C8"/>
    <w:rsid w:val="EC193F3F"/>
    <w:rsid w:val="EC7B6969"/>
    <w:rsid w:val="ED7AE5C9"/>
    <w:rsid w:val="ED8B1048"/>
    <w:rsid w:val="EDABB994"/>
    <w:rsid w:val="EDBCA700"/>
    <w:rsid w:val="EDCF953F"/>
    <w:rsid w:val="EDEDCE19"/>
    <w:rsid w:val="EDEF653B"/>
    <w:rsid w:val="EDFE9EB9"/>
    <w:rsid w:val="EDFF10DD"/>
    <w:rsid w:val="EDFF3CB6"/>
    <w:rsid w:val="EE0EDBC3"/>
    <w:rsid w:val="EE4F8CA7"/>
    <w:rsid w:val="EE7665A8"/>
    <w:rsid w:val="EEA5AFD2"/>
    <w:rsid w:val="EEBD427A"/>
    <w:rsid w:val="EEBFBE14"/>
    <w:rsid w:val="EEEEBC80"/>
    <w:rsid w:val="EEFA7C57"/>
    <w:rsid w:val="EF1E49F5"/>
    <w:rsid w:val="EF3725FC"/>
    <w:rsid w:val="EF7370BD"/>
    <w:rsid w:val="EF7DB1B0"/>
    <w:rsid w:val="EF7EE24E"/>
    <w:rsid w:val="EF7F9619"/>
    <w:rsid w:val="EF9748AD"/>
    <w:rsid w:val="EFBE410E"/>
    <w:rsid w:val="EFCF1A5A"/>
    <w:rsid w:val="EFD76993"/>
    <w:rsid w:val="EFEFD270"/>
    <w:rsid w:val="EFF1C90F"/>
    <w:rsid w:val="EFF726FE"/>
    <w:rsid w:val="EFF7C5D5"/>
    <w:rsid w:val="EFFB5498"/>
    <w:rsid w:val="EFFBA7A8"/>
    <w:rsid w:val="EFFC757B"/>
    <w:rsid w:val="EFFF0F2E"/>
    <w:rsid w:val="EFFF4406"/>
    <w:rsid w:val="EFFFC3AF"/>
    <w:rsid w:val="F0FF5C6D"/>
    <w:rsid w:val="F15406DD"/>
    <w:rsid w:val="F1670070"/>
    <w:rsid w:val="F1771572"/>
    <w:rsid w:val="F179CE75"/>
    <w:rsid w:val="F22F0E4B"/>
    <w:rsid w:val="F27D26A7"/>
    <w:rsid w:val="F29ED2C8"/>
    <w:rsid w:val="F2F0090F"/>
    <w:rsid w:val="F2F5EB34"/>
    <w:rsid w:val="F2FB47C0"/>
    <w:rsid w:val="F2FEA681"/>
    <w:rsid w:val="F2FF5829"/>
    <w:rsid w:val="F35E39B9"/>
    <w:rsid w:val="F3674774"/>
    <w:rsid w:val="F3BFD672"/>
    <w:rsid w:val="F3C7BE51"/>
    <w:rsid w:val="F3CB61FC"/>
    <w:rsid w:val="F3CC4E2E"/>
    <w:rsid w:val="F3D7F259"/>
    <w:rsid w:val="F3DB97E7"/>
    <w:rsid w:val="F3F954B4"/>
    <w:rsid w:val="F3FBC58F"/>
    <w:rsid w:val="F49D257D"/>
    <w:rsid w:val="F4FF326A"/>
    <w:rsid w:val="F4FF4D52"/>
    <w:rsid w:val="F567ED93"/>
    <w:rsid w:val="F5DF10E6"/>
    <w:rsid w:val="F5EF4CE2"/>
    <w:rsid w:val="F5F704BE"/>
    <w:rsid w:val="F5F76D0E"/>
    <w:rsid w:val="F5FB6E9A"/>
    <w:rsid w:val="F5FE5B48"/>
    <w:rsid w:val="F673C405"/>
    <w:rsid w:val="F68E0FC5"/>
    <w:rsid w:val="F68EFF9F"/>
    <w:rsid w:val="F6AFC18A"/>
    <w:rsid w:val="F6D7FA4D"/>
    <w:rsid w:val="F6F1A6B9"/>
    <w:rsid w:val="F6F94996"/>
    <w:rsid w:val="F6FE73CB"/>
    <w:rsid w:val="F732AC09"/>
    <w:rsid w:val="F7396B9E"/>
    <w:rsid w:val="F779A7F1"/>
    <w:rsid w:val="F77B84DB"/>
    <w:rsid w:val="F77FFABC"/>
    <w:rsid w:val="F7A34AFD"/>
    <w:rsid w:val="F7AEAEAE"/>
    <w:rsid w:val="F7B822BA"/>
    <w:rsid w:val="F7BEA3A8"/>
    <w:rsid w:val="F7D59AC5"/>
    <w:rsid w:val="F7D79EA9"/>
    <w:rsid w:val="F7DE316A"/>
    <w:rsid w:val="F7DF66F0"/>
    <w:rsid w:val="F7DF7768"/>
    <w:rsid w:val="F7DFAB18"/>
    <w:rsid w:val="F7DFD6F7"/>
    <w:rsid w:val="F7E7528D"/>
    <w:rsid w:val="F7E7E79E"/>
    <w:rsid w:val="F7EC7F5D"/>
    <w:rsid w:val="F7EF9CC6"/>
    <w:rsid w:val="F7EFB33C"/>
    <w:rsid w:val="F7EFFDF5"/>
    <w:rsid w:val="F7F9BB23"/>
    <w:rsid w:val="F7FB1933"/>
    <w:rsid w:val="F7FEC24A"/>
    <w:rsid w:val="F7FEFFFB"/>
    <w:rsid w:val="F83F357C"/>
    <w:rsid w:val="F8759E57"/>
    <w:rsid w:val="F8FEBBBF"/>
    <w:rsid w:val="F96B792C"/>
    <w:rsid w:val="F96FD6A8"/>
    <w:rsid w:val="F97ED4FF"/>
    <w:rsid w:val="F9C729BB"/>
    <w:rsid w:val="F9F35C3C"/>
    <w:rsid w:val="F9FEC6B5"/>
    <w:rsid w:val="FA1FE0CE"/>
    <w:rsid w:val="FA7DCAB7"/>
    <w:rsid w:val="FA9FECB8"/>
    <w:rsid w:val="FAE763BF"/>
    <w:rsid w:val="FAF7F527"/>
    <w:rsid w:val="FB2FA4A8"/>
    <w:rsid w:val="FB3B684F"/>
    <w:rsid w:val="FB3ED808"/>
    <w:rsid w:val="FB5BD086"/>
    <w:rsid w:val="FB737563"/>
    <w:rsid w:val="FB7563FE"/>
    <w:rsid w:val="FB7D0235"/>
    <w:rsid w:val="FB9E9514"/>
    <w:rsid w:val="FB9FBDE7"/>
    <w:rsid w:val="FBAAC427"/>
    <w:rsid w:val="FBAF00D6"/>
    <w:rsid w:val="FBD22E24"/>
    <w:rsid w:val="FBDBA6F9"/>
    <w:rsid w:val="FBDFA387"/>
    <w:rsid w:val="FBE71C25"/>
    <w:rsid w:val="FBF2FC9A"/>
    <w:rsid w:val="FBF3592B"/>
    <w:rsid w:val="FBFA1A4A"/>
    <w:rsid w:val="FBFC0C31"/>
    <w:rsid w:val="FBFDC124"/>
    <w:rsid w:val="FBFEB715"/>
    <w:rsid w:val="FBFF19A4"/>
    <w:rsid w:val="FBFF4C7F"/>
    <w:rsid w:val="FBFFA817"/>
    <w:rsid w:val="FBFFFA5A"/>
    <w:rsid w:val="FC59C8A6"/>
    <w:rsid w:val="FCDB59DD"/>
    <w:rsid w:val="FCE36C2F"/>
    <w:rsid w:val="FCFCF4AD"/>
    <w:rsid w:val="FD175450"/>
    <w:rsid w:val="FD2FEE05"/>
    <w:rsid w:val="FD3CF941"/>
    <w:rsid w:val="FD4F8490"/>
    <w:rsid w:val="FD5FBB9F"/>
    <w:rsid w:val="FD7C472A"/>
    <w:rsid w:val="FD7D42ED"/>
    <w:rsid w:val="FD96F1F9"/>
    <w:rsid w:val="FDA3EDC5"/>
    <w:rsid w:val="FDAEB769"/>
    <w:rsid w:val="FDBDCE54"/>
    <w:rsid w:val="FDBF1627"/>
    <w:rsid w:val="FDCC5D92"/>
    <w:rsid w:val="FDDB0E04"/>
    <w:rsid w:val="FDDF5990"/>
    <w:rsid w:val="FDDF894F"/>
    <w:rsid w:val="FDE36BE8"/>
    <w:rsid w:val="FDEDF181"/>
    <w:rsid w:val="FDEF5873"/>
    <w:rsid w:val="FDF1C64A"/>
    <w:rsid w:val="FDF3B2B3"/>
    <w:rsid w:val="FDF79101"/>
    <w:rsid w:val="FDF7E316"/>
    <w:rsid w:val="FDF9C39F"/>
    <w:rsid w:val="FDFB05C8"/>
    <w:rsid w:val="FDFBD503"/>
    <w:rsid w:val="FDFE1223"/>
    <w:rsid w:val="FDFEF644"/>
    <w:rsid w:val="FDFF3529"/>
    <w:rsid w:val="FDFFE92E"/>
    <w:rsid w:val="FE6FD691"/>
    <w:rsid w:val="FE734873"/>
    <w:rsid w:val="FE83F7A8"/>
    <w:rsid w:val="FE9EB501"/>
    <w:rsid w:val="FEA350BD"/>
    <w:rsid w:val="FEAE3BCD"/>
    <w:rsid w:val="FEAF0EC4"/>
    <w:rsid w:val="FEBD70F2"/>
    <w:rsid w:val="FEDEBB0D"/>
    <w:rsid w:val="FEDF5583"/>
    <w:rsid w:val="FEEB7AF3"/>
    <w:rsid w:val="FEEDFD5A"/>
    <w:rsid w:val="FEEE8048"/>
    <w:rsid w:val="FEF640DE"/>
    <w:rsid w:val="FEF68902"/>
    <w:rsid w:val="FEFAC1F4"/>
    <w:rsid w:val="FEFF21CB"/>
    <w:rsid w:val="FEFF5B6C"/>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82970"/>
    <w:rsid w:val="FF7A57A5"/>
    <w:rsid w:val="FF7B18A3"/>
    <w:rsid w:val="FF7E76A7"/>
    <w:rsid w:val="FF7F866E"/>
    <w:rsid w:val="FF7F89A8"/>
    <w:rsid w:val="FF7FC72D"/>
    <w:rsid w:val="FF7FCCDA"/>
    <w:rsid w:val="FF7FDC6C"/>
    <w:rsid w:val="FF911BAB"/>
    <w:rsid w:val="FF9DA432"/>
    <w:rsid w:val="FFAE290F"/>
    <w:rsid w:val="FFAE883F"/>
    <w:rsid w:val="FFAF0F00"/>
    <w:rsid w:val="FFAFB2AE"/>
    <w:rsid w:val="FFAFE6A4"/>
    <w:rsid w:val="FFB53AA1"/>
    <w:rsid w:val="FFB78824"/>
    <w:rsid w:val="FFB9FE5A"/>
    <w:rsid w:val="FFBB37D6"/>
    <w:rsid w:val="FFBC42CC"/>
    <w:rsid w:val="FFBE0A08"/>
    <w:rsid w:val="FFBF1F67"/>
    <w:rsid w:val="FFBF45F0"/>
    <w:rsid w:val="FFBFC5E6"/>
    <w:rsid w:val="FFCA874D"/>
    <w:rsid w:val="FFCBCC61"/>
    <w:rsid w:val="FFCBECCD"/>
    <w:rsid w:val="FFCEA1F3"/>
    <w:rsid w:val="FFCF40BA"/>
    <w:rsid w:val="FFCF8511"/>
    <w:rsid w:val="FFD73064"/>
    <w:rsid w:val="FFD73B98"/>
    <w:rsid w:val="FFDD4562"/>
    <w:rsid w:val="FFDE10B8"/>
    <w:rsid w:val="FFDF3D66"/>
    <w:rsid w:val="FFDF883E"/>
    <w:rsid w:val="FFDFF35C"/>
    <w:rsid w:val="FFE7004C"/>
    <w:rsid w:val="FFE7D7F2"/>
    <w:rsid w:val="FFEAB5DB"/>
    <w:rsid w:val="FFEB5167"/>
    <w:rsid w:val="FFEB7359"/>
    <w:rsid w:val="FFEDA709"/>
    <w:rsid w:val="FFEFA9EF"/>
    <w:rsid w:val="FFEFE416"/>
    <w:rsid w:val="FFEFECBB"/>
    <w:rsid w:val="FFF25BE8"/>
    <w:rsid w:val="FFF419A6"/>
    <w:rsid w:val="FFF73939"/>
    <w:rsid w:val="FFF7CC1F"/>
    <w:rsid w:val="FFFA9034"/>
    <w:rsid w:val="FFFB0132"/>
    <w:rsid w:val="FFFBCB4C"/>
    <w:rsid w:val="FFFCF449"/>
    <w:rsid w:val="FFFD0694"/>
    <w:rsid w:val="FFFD4EB1"/>
    <w:rsid w:val="FFFD723B"/>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13</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2022-05-05T05:49:00Z</dcterms:created>
  <dc:creator>user</dc:creator>
  <cp:lastModifiedBy>user</cp:lastModifiedBy>
  <cp:lastPrinted>2022-08-28T11:28:00Z</cp:lastPrinted>
  <dcterms:modified xsi:type="dcterms:W3CDTF">2022-09-26T14:27:40Z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