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第14期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20年05月</w:t>
      </w:r>
      <w:r>
        <w:rPr>
          <w:rFonts w:hint="eastAsia" w:ascii="楷体_GB2312" w:hAnsi="宋体" w:eastAsia="楷体_GB2312"/>
          <w:spacing w:val="-14"/>
          <w:sz w:val="28"/>
          <w:u w:val="single" w:color="FF0000"/>
          <w:lang w:val="en-US" w:eastAsia="zh-CN"/>
        </w:rPr>
        <w:t>19</w:t>
      </w:r>
      <w:r>
        <w:rPr>
          <w:rFonts w:hint="eastAsia" w:ascii="楷体_GB2312" w:hAnsi="宋体" w:eastAsia="楷体_GB2312"/>
          <w:spacing w:val="-14"/>
          <w:sz w:val="28"/>
          <w:u w:val="single" w:color="FF0000"/>
        </w:rPr>
        <w:t>日</w:t>
      </w:r>
    </w:p>
    <w:p>
      <w:pPr>
        <w:widowControl/>
        <w:snapToGrid w:val="0"/>
        <w:spacing w:line="580" w:lineRule="exact"/>
        <w:ind w:firstLine="600" w:firstLineChars="200"/>
        <w:rPr>
          <w:rFonts w:ascii="仿宋_GB2312" w:hAnsi="仿宋" w:eastAsia="仿宋_GB2312"/>
          <w:sz w:val="30"/>
          <w:szCs w:val="30"/>
        </w:rPr>
      </w:pPr>
    </w:p>
    <w:p>
      <w:pPr>
        <w:numPr>
          <w:ilvl w:val="0"/>
          <w:numId w:val="1"/>
        </w:numPr>
        <w:spacing w:afterLines="50" w:line="480" w:lineRule="exact"/>
        <w:ind w:right="-88" w:rightChars="-42"/>
        <w:rPr>
          <w:rFonts w:ascii="楷体_GB2312" w:eastAsia="楷体_GB2312"/>
          <w:b/>
          <w:bCs/>
          <w:sz w:val="32"/>
          <w:szCs w:val="32"/>
        </w:rPr>
      </w:pPr>
      <w:r>
        <w:rPr>
          <w:rFonts w:hint="eastAsia" w:ascii="楷体_GB2312" w:eastAsia="楷体_GB2312"/>
          <w:b/>
          <w:bCs/>
          <w:sz w:val="32"/>
          <w:szCs w:val="32"/>
        </w:rPr>
        <w:t>抗击“新冠肺炎”</w:t>
      </w:r>
    </w:p>
    <w:p>
      <w:pPr>
        <w:shd w:val="clear" w:color="auto" w:fill="FFFFFF"/>
        <w:spacing w:line="520" w:lineRule="atLeast"/>
        <w:ind w:firstLine="600"/>
        <w:rPr>
          <w:rFonts w:ascii="仿宋_GB2312" w:hAnsi="仿宋" w:eastAsia="仿宋_GB2312" w:cs="宋体"/>
          <w:kern w:val="0"/>
          <w:sz w:val="28"/>
          <w:szCs w:val="28"/>
        </w:rPr>
      </w:pPr>
    </w:p>
    <w:p>
      <w:pPr>
        <w:jc w:val="center"/>
        <w:rPr>
          <w:rFonts w:ascii="华文中宋" w:hAnsi="华文中宋" w:eastAsia="华文中宋"/>
          <w:b/>
          <w:sz w:val="30"/>
          <w:szCs w:val="30"/>
        </w:rPr>
      </w:pPr>
      <w:r>
        <w:rPr>
          <w:rFonts w:hint="eastAsia" w:ascii="华文中宋" w:hAnsi="华文中宋" w:eastAsia="华文中宋"/>
          <w:b/>
          <w:sz w:val="30"/>
          <w:szCs w:val="30"/>
        </w:rPr>
        <w:t>东方国际集团支援布基纳法索抗击疫情</w:t>
      </w:r>
    </w:p>
    <w:p>
      <w:pPr>
        <w:shd w:val="clear" w:color="auto" w:fill="FFFFFF"/>
        <w:spacing w:line="520" w:lineRule="atLeast"/>
        <w:ind w:firstLine="600"/>
        <w:rPr>
          <w:rFonts w:ascii="仿宋_GB2312" w:hAnsi="仿宋" w:eastAsia="仿宋_GB2312" w:cs="宋体"/>
          <w:kern w:val="0"/>
          <w:sz w:val="28"/>
          <w:szCs w:val="28"/>
        </w:rPr>
      </w:pP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日前，东方国际集团旗下华申公司和申达股份向布基纳法索捐赠2.5万余只口罩、10万只防护手套，总价值48万元人民币，助力当地疫情防控。</w:t>
      </w: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受疫情影响，多国已封关，对防疫物资运输造成困难。华申公司和申达股份火速筹集防疫物资，迅速完成了物资的集结、分拣、装箱和贴标。同时多方筹措，寻找运输资源，在最短的时间内完成物资申报和出运。据悉，该批物资已于4月20日运抵布基纳法索首都瓦加杜古，并交至中国驻布大使馆统一配给供应。    （东方国际集团）</w:t>
      </w:r>
    </w:p>
    <w:p>
      <w:pPr>
        <w:shd w:val="clear" w:color="auto" w:fill="FFFFFF"/>
        <w:spacing w:line="520" w:lineRule="atLeast"/>
        <w:ind w:firstLine="600"/>
        <w:rPr>
          <w:rFonts w:ascii="仿宋_GB2312" w:hAnsi="仿宋" w:eastAsia="仿宋_GB2312" w:cs="宋体"/>
          <w:kern w:val="0"/>
          <w:sz w:val="28"/>
          <w:szCs w:val="28"/>
        </w:rPr>
      </w:pPr>
    </w:p>
    <w:p>
      <w:pPr>
        <w:shd w:val="clear" w:color="auto" w:fill="FFFFFF"/>
        <w:spacing w:line="520" w:lineRule="atLeast"/>
        <w:ind w:firstLine="600"/>
        <w:rPr>
          <w:rFonts w:ascii="仿宋_GB2312" w:hAnsi="仿宋" w:eastAsia="仿宋_GB2312" w:cs="宋体"/>
          <w:kern w:val="0"/>
          <w:sz w:val="28"/>
          <w:szCs w:val="28"/>
        </w:rPr>
      </w:pPr>
    </w:p>
    <w:p>
      <w:pPr>
        <w:jc w:val="center"/>
        <w:rPr>
          <w:rFonts w:ascii="华文中宋" w:hAnsi="华文中宋" w:eastAsia="华文中宋"/>
          <w:b/>
          <w:sz w:val="30"/>
          <w:szCs w:val="30"/>
        </w:rPr>
      </w:pPr>
      <w:r>
        <w:rPr>
          <w:rFonts w:hint="eastAsia" w:ascii="华文中宋" w:hAnsi="华文中宋" w:eastAsia="华文中宋"/>
          <w:b/>
          <w:sz w:val="30"/>
          <w:szCs w:val="30"/>
        </w:rPr>
        <w:t>联和投资公司火线驰援乌克兰战疫</w:t>
      </w:r>
    </w:p>
    <w:p>
      <w:pPr>
        <w:shd w:val="clear" w:color="auto" w:fill="FFFFFF"/>
        <w:spacing w:line="520" w:lineRule="atLeast"/>
        <w:ind w:firstLine="600"/>
        <w:rPr>
          <w:rFonts w:ascii="仿宋_GB2312" w:hAnsi="仿宋" w:eastAsia="仿宋_GB2312" w:cs="宋体"/>
          <w:kern w:val="0"/>
          <w:sz w:val="28"/>
          <w:szCs w:val="28"/>
        </w:rPr>
      </w:pP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近日，联和投资公司旗下联影医疗向乌克兰提供12台“战疫”主力设备移动DR-uDR“哪吒”，全力支持当地疫情防控。</w:t>
      </w: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联影移动DR-uDR“哪吒”</w:t>
      </w:r>
      <w:r>
        <w:rPr>
          <w:rFonts w:ascii="仿宋_GB2312" w:hAnsi="仿宋" w:eastAsia="仿宋_GB2312" w:cs="宋体"/>
          <w:kern w:val="0"/>
          <w:sz w:val="28"/>
          <w:szCs w:val="28"/>
        </w:rPr>
        <w:t>搭载独创的可视化曝光技术，</w:t>
      </w:r>
      <w:r>
        <w:rPr>
          <w:rFonts w:hint="eastAsia" w:ascii="仿宋_GB2312" w:hAnsi="仿宋" w:eastAsia="仿宋_GB2312" w:cs="宋体"/>
          <w:kern w:val="0"/>
          <w:sz w:val="28"/>
          <w:szCs w:val="28"/>
        </w:rPr>
        <w:t>利用</w:t>
      </w:r>
      <w:r>
        <w:rPr>
          <w:rFonts w:ascii="仿宋_GB2312" w:hAnsi="仿宋" w:eastAsia="仿宋_GB2312" w:cs="宋体"/>
          <w:kern w:val="0"/>
          <w:sz w:val="28"/>
          <w:szCs w:val="28"/>
        </w:rPr>
        <w:t>手持可视化监控平板实时观察患者情况，</w:t>
      </w:r>
      <w:r>
        <w:rPr>
          <w:rFonts w:hint="eastAsia" w:ascii="仿宋_GB2312" w:hAnsi="仿宋" w:eastAsia="仿宋_GB2312" w:cs="宋体"/>
          <w:kern w:val="0"/>
          <w:sz w:val="28"/>
          <w:szCs w:val="28"/>
        </w:rPr>
        <w:t>实现远距离</w:t>
      </w:r>
      <w:r>
        <w:rPr>
          <w:rFonts w:ascii="仿宋_GB2312" w:hAnsi="仿宋" w:eastAsia="仿宋_GB2312" w:cs="宋体"/>
          <w:kern w:val="0"/>
          <w:sz w:val="28"/>
          <w:szCs w:val="28"/>
        </w:rPr>
        <w:t>一键隔室抓拍，最大程度减少医患交叉感染，全方位满足ICU、急诊科、隔离区床旁摄影需求。</w:t>
      </w: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目前，联影仍在紧急调度研发、生产、物流全链条资源，为助力全球抗疫提供充足的设备保障。近期，将继续有大批移动DR-uDR“哪吒”陆续出战，抵达乌克兰及其他国家抗疫一线。（联和投资公司）</w:t>
      </w:r>
    </w:p>
    <w:p>
      <w:pPr>
        <w:shd w:val="clear" w:color="auto" w:fill="FFFFFF"/>
        <w:spacing w:line="520" w:lineRule="atLeast"/>
        <w:ind w:firstLine="600"/>
        <w:rPr>
          <w:rFonts w:ascii="仿宋_GB2312" w:hAnsi="仿宋" w:eastAsia="仿宋_GB2312" w:cs="宋体"/>
          <w:kern w:val="0"/>
          <w:sz w:val="28"/>
          <w:szCs w:val="28"/>
        </w:rPr>
      </w:pPr>
    </w:p>
    <w:p>
      <w:pPr>
        <w:numPr>
          <w:ilvl w:val="0"/>
          <w:numId w:val="1"/>
        </w:numPr>
        <w:spacing w:afterLines="50" w:line="480" w:lineRule="exact"/>
        <w:ind w:right="-88" w:rightChars="-42"/>
        <w:rPr>
          <w:rFonts w:ascii="楷体_GB2312" w:eastAsia="楷体_GB2312"/>
          <w:b/>
          <w:bCs/>
          <w:sz w:val="32"/>
          <w:szCs w:val="32"/>
        </w:rPr>
      </w:pPr>
      <w:r>
        <w:rPr>
          <w:rFonts w:hint="eastAsia" w:ascii="楷体_GB2312" w:eastAsia="楷体_GB2312"/>
          <w:b/>
          <w:bCs/>
          <w:sz w:val="32"/>
          <w:szCs w:val="32"/>
        </w:rPr>
        <w:t>金融工作</w:t>
      </w:r>
    </w:p>
    <w:p>
      <w:pPr>
        <w:jc w:val="center"/>
        <w:rPr>
          <w:rFonts w:ascii="华文中宋" w:hAnsi="华文中宋" w:eastAsia="华文中宋"/>
          <w:b/>
          <w:sz w:val="30"/>
          <w:szCs w:val="30"/>
        </w:rPr>
      </w:pPr>
    </w:p>
    <w:p>
      <w:pPr>
        <w:jc w:val="center"/>
        <w:rPr>
          <w:rFonts w:ascii="华文中宋" w:hAnsi="华文中宋" w:eastAsia="华文中宋"/>
          <w:b/>
          <w:sz w:val="30"/>
          <w:szCs w:val="30"/>
        </w:rPr>
      </w:pPr>
      <w:r>
        <w:rPr>
          <w:rFonts w:hint="eastAsia" w:ascii="华文中宋" w:hAnsi="华文中宋" w:eastAsia="华文中宋"/>
          <w:b/>
          <w:sz w:val="30"/>
          <w:szCs w:val="30"/>
        </w:rPr>
        <w:t>浦发银行逆势实现开门红资产总额突破7万亿元</w:t>
      </w:r>
    </w:p>
    <w:p>
      <w:pPr>
        <w:shd w:val="clear" w:color="auto" w:fill="FFFFFF"/>
        <w:spacing w:line="520" w:lineRule="atLeast"/>
        <w:rPr>
          <w:rFonts w:ascii="仿宋_GB2312" w:hAnsi="仿宋" w:eastAsia="仿宋_GB2312" w:cs="宋体"/>
          <w:kern w:val="0"/>
          <w:sz w:val="28"/>
          <w:szCs w:val="28"/>
        </w:rPr>
      </w:pP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日前，浦发银行发布2019年年报及2020年一季报，报告期内实现营业收入、净利润稳健增长，不良额、不良率“双降”，取得较好的经营成效。</w:t>
      </w: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2019年全年，浦发银行实现营业收入1906.88亿元，同比增长11.60%；实现税后归属于母公司股东的净利润589.11亿元，同比增长5.36%。2019年末，资产总额首次突破7万亿元，一季度末已达到7.30万亿元。今年一季度，实现营业收入554.24亿元，同比增加53.40亿元，增幅10.66%；税后归属于母公司股东的净利润173.61亿元，同比增加9.02亿元，增幅5.48%，盈利能力保持稳定。（浦发银行）</w:t>
      </w:r>
    </w:p>
    <w:p>
      <w:pPr>
        <w:jc w:val="center"/>
        <w:rPr>
          <w:rFonts w:ascii="华文中宋" w:hAnsi="华文中宋" w:eastAsia="华文中宋"/>
          <w:b/>
          <w:sz w:val="30"/>
          <w:szCs w:val="30"/>
        </w:rPr>
      </w:pPr>
    </w:p>
    <w:p>
      <w:pPr>
        <w:jc w:val="center"/>
        <w:rPr>
          <w:rFonts w:ascii="华文中宋" w:hAnsi="华文中宋" w:eastAsia="华文中宋"/>
          <w:b/>
          <w:sz w:val="30"/>
          <w:szCs w:val="30"/>
        </w:rPr>
      </w:pPr>
      <w:r>
        <w:rPr>
          <w:rFonts w:hint="eastAsia" w:ascii="华文中宋" w:hAnsi="华文中宋" w:eastAsia="华文中宋"/>
          <w:b/>
          <w:sz w:val="30"/>
          <w:szCs w:val="30"/>
        </w:rPr>
        <w:t>上海农商</w:t>
      </w:r>
      <w:r>
        <w:rPr>
          <w:rFonts w:hint="eastAsia" w:ascii="华文中宋" w:hAnsi="华文中宋" w:eastAsia="华文中宋"/>
          <w:b/>
          <w:sz w:val="30"/>
          <w:szCs w:val="30"/>
          <w:lang w:eastAsia="zh-CN"/>
        </w:rPr>
        <w:t>银行</w:t>
      </w:r>
      <w:r>
        <w:rPr>
          <w:rFonts w:hint="eastAsia" w:ascii="华文中宋" w:hAnsi="华文中宋" w:eastAsia="华文中宋"/>
          <w:b/>
          <w:sz w:val="30"/>
          <w:szCs w:val="30"/>
        </w:rPr>
        <w:t>创新支持上海首个“点状供地”开心农场</w:t>
      </w:r>
    </w:p>
    <w:p>
      <w:pPr>
        <w:shd w:val="clear" w:color="auto" w:fill="FFFFFF"/>
        <w:spacing w:line="520" w:lineRule="atLeast"/>
        <w:ind w:firstLine="600"/>
        <w:rPr>
          <w:rFonts w:ascii="仿宋_GB2312" w:hAnsi="仿宋" w:eastAsia="仿宋_GB2312" w:cs="宋体"/>
          <w:kern w:val="0"/>
          <w:sz w:val="28"/>
          <w:szCs w:val="28"/>
        </w:rPr>
      </w:pP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日前，上海农商银行成功向上海市首个“点状供地”项目——东禾九谷开心农场,提供1.8亿元项目授信额度，贷款期限最长可达20年，在建工程抵押率最高可达100%，成为该行践行普惠金融、服务上海乡村振兴战略的又一次突破性尝试。</w:t>
      </w:r>
    </w:p>
    <w:p>
      <w:pPr>
        <w:shd w:val="clear" w:color="auto" w:fill="FFFFFF"/>
        <w:spacing w:line="520" w:lineRule="atLeast"/>
        <w:ind w:firstLine="6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东禾九谷开心农场作为上海市首个公开出让的“点状供地”经营性项目，自2019年3月项目启动以来，先后落实土地征收、储备、公示、竞拍等程序，成功落地上海市崇明区竖新镇。下一步，开心农场将打造融合稻田景观和水系风光的民宿集聚区，以市场化运营方式为集体经济组织“造血”，力争向2021年中国花博会献礼。</w:t>
      </w:r>
    </w:p>
    <w:p>
      <w:pPr>
        <w:shd w:val="clear" w:color="auto" w:fill="FFFFFF"/>
        <w:spacing w:line="520" w:lineRule="atLeast"/>
        <w:ind w:firstLine="600"/>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                                        （上海农商银行）</w:t>
      </w:r>
    </w:p>
    <w:p>
      <w:pPr>
        <w:ind w:firstLine="600" w:firstLineChars="200"/>
        <w:rPr>
          <w:rFonts w:ascii="仿宋_GB2312" w:hAnsi="仿宋" w:eastAsia="仿宋_GB2312"/>
          <w:sz w:val="30"/>
          <w:szCs w:val="30"/>
        </w:rPr>
      </w:pPr>
    </w:p>
    <w:p>
      <w:pPr>
        <w:numPr>
          <w:ilvl w:val="0"/>
          <w:numId w:val="1"/>
        </w:numPr>
        <w:spacing w:afterLines="50" w:line="480" w:lineRule="exact"/>
        <w:ind w:right="-88" w:rightChars="-42"/>
        <w:rPr>
          <w:rFonts w:ascii="仿宋_GB2312" w:hAnsi="仿宋" w:eastAsia="仿宋_GB2312" w:cs="宋体"/>
          <w:kern w:val="0"/>
          <w:sz w:val="28"/>
          <w:szCs w:val="28"/>
        </w:rPr>
      </w:pPr>
      <w:r>
        <w:rPr>
          <w:rFonts w:hint="eastAsia" w:ascii="楷体_GB2312" w:eastAsia="楷体_GB2312"/>
          <w:b/>
          <w:sz w:val="32"/>
          <w:szCs w:val="32"/>
        </w:rPr>
        <w:t>企业复产复工</w:t>
      </w:r>
    </w:p>
    <w:p>
      <w:pPr>
        <w:numPr>
          <w:numId w:val="0"/>
        </w:numPr>
        <w:spacing w:afterLines="50" w:line="480" w:lineRule="exact"/>
        <w:ind w:leftChars="0" w:right="-88" w:rightChars="-42"/>
        <w:rPr>
          <w:rFonts w:ascii="仿宋_GB2312" w:hAnsi="仿宋" w:eastAsia="仿宋_GB2312" w:cs="宋体"/>
          <w:kern w:val="0"/>
          <w:sz w:val="28"/>
          <w:szCs w:val="28"/>
        </w:rPr>
      </w:pPr>
    </w:p>
    <w:p>
      <w:pPr>
        <w:jc w:val="center"/>
        <w:rPr>
          <w:rFonts w:ascii="华文中宋" w:hAnsi="华文中宋" w:eastAsia="华文中宋"/>
          <w:b/>
          <w:bCs/>
          <w:sz w:val="30"/>
          <w:szCs w:val="30"/>
        </w:rPr>
      </w:pPr>
      <w:r>
        <w:rPr>
          <w:rFonts w:hint="eastAsia" w:ascii="华文中宋" w:hAnsi="华文中宋" w:eastAsia="华文中宋"/>
          <w:b/>
          <w:bCs/>
          <w:sz w:val="30"/>
          <w:szCs w:val="30"/>
        </w:rPr>
        <w:t>光明食品集团深入开展“五五购物节”系列活动</w:t>
      </w:r>
    </w:p>
    <w:p>
      <w:pPr>
        <w:shd w:val="clear" w:color="auto" w:fill="FFFFFF"/>
        <w:spacing w:line="520" w:lineRule="atLeast"/>
        <w:ind w:firstLine="560" w:firstLineChars="200"/>
        <w:rPr>
          <w:rFonts w:ascii="仿宋_GB2312" w:hAnsi="仿宋" w:eastAsia="仿宋_GB2312" w:cs="宋体"/>
          <w:kern w:val="0"/>
          <w:sz w:val="28"/>
          <w:szCs w:val="28"/>
        </w:rPr>
      </w:pPr>
      <w:bookmarkStart w:id="0" w:name="_GoBack"/>
      <w:bookmarkEnd w:id="0"/>
      <w:r>
        <w:rPr>
          <w:rFonts w:hint="eastAsia" w:ascii="仿宋_GB2312" w:hAnsi="仿宋" w:eastAsia="仿宋_GB2312" w:cs="宋体"/>
          <w:kern w:val="0"/>
          <w:sz w:val="28"/>
          <w:szCs w:val="28"/>
        </w:rPr>
        <w:t>近日，光明食品集团充分发挥上海主副食品供应优势，深入开展“五五购物节”系列活动。节日期间，集团发放17亿元电子购物券，在线上平台以及3000家线下门店同步共享购物补贴。同时，还在线上线下展开丰富多彩的品鉴、让利活动。其中，The Smart Chain旗舰店还展示中华老字号品牌，品鉴进口高蛋白产品，进行美食实时直播，开展买手在线互动等活动。</w:t>
      </w: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下一步，集团还将通过光明随心订平台持续引入湖北、云南、贵州等地农户精选商品，用实际行动爱心助农、消费扶贫。</w:t>
      </w:r>
    </w:p>
    <w:p>
      <w:pPr>
        <w:jc w:val="center"/>
        <w:rPr>
          <w:rFonts w:ascii="华文中宋" w:hAnsi="华文中宋" w:eastAsia="华文中宋"/>
          <w:b/>
          <w:bCs/>
          <w:sz w:val="30"/>
          <w:szCs w:val="30"/>
        </w:rPr>
      </w:pPr>
      <w:r>
        <w:rPr>
          <w:rFonts w:hint="eastAsia" w:ascii="仿宋_GB2312" w:hAnsi="仿宋" w:eastAsia="仿宋_GB2312" w:cs="宋体"/>
          <w:kern w:val="0"/>
          <w:sz w:val="28"/>
          <w:szCs w:val="28"/>
        </w:rPr>
        <w:t xml:space="preserve">                                            （光明食品集团）</w:t>
      </w:r>
    </w:p>
    <w:p>
      <w:pPr>
        <w:jc w:val="center"/>
        <w:rPr>
          <w:rFonts w:ascii="华文中宋" w:hAnsi="华文中宋" w:eastAsia="华文中宋"/>
          <w:b/>
          <w:bCs/>
          <w:sz w:val="30"/>
          <w:szCs w:val="30"/>
        </w:rPr>
      </w:pPr>
    </w:p>
    <w:p>
      <w:pPr>
        <w:jc w:val="center"/>
        <w:rPr>
          <w:rFonts w:ascii="华文中宋" w:hAnsi="华文中宋" w:eastAsia="华文中宋"/>
          <w:b/>
          <w:bCs/>
          <w:sz w:val="36"/>
          <w:szCs w:val="36"/>
        </w:rPr>
      </w:pPr>
      <w:r>
        <w:rPr>
          <w:rFonts w:ascii="华文中宋" w:hAnsi="华文中宋" w:eastAsia="华文中宋"/>
          <w:b/>
          <w:bCs/>
          <w:sz w:val="30"/>
          <w:szCs w:val="30"/>
        </w:rPr>
        <w:t>隧道股份路桥集团开建中国最西机场——塔什库尔干机场</w:t>
      </w:r>
    </w:p>
    <w:p>
      <w:pPr>
        <w:shd w:val="clear" w:color="auto" w:fill="FFFFFF"/>
        <w:spacing w:line="520" w:lineRule="atLeast"/>
        <w:ind w:firstLine="600"/>
        <w:rPr>
          <w:rFonts w:ascii="仿宋_GB2312" w:hAnsi="仿宋" w:eastAsia="仿宋_GB2312" w:cs="宋体"/>
          <w:kern w:val="0"/>
          <w:sz w:val="28"/>
          <w:szCs w:val="28"/>
        </w:rPr>
      </w:pP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近日，由隧道股份上海路桥集团承建的新疆塔什库尔干机场场道施工工程三标段正式开工建设。该项目分为飞行区土方、地基处理和道面工程，主要施工项目包括部分跑道道面、道肩和机坪，是上海路桥集团继乌鲁木齐国际机场北区改扩建工程后在新疆承建的第二个机场项目。</w:t>
      </w: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塔什库尔干机场位于塔什库尔干塔吉克自治县南侧13公里处，海拔3252米。塔什库尔干塔吉克自治县地处帕米尔高原西部，距喀什市298公里，与巴基斯坦、阿富汗、塔吉克斯坦三国接壤，是新疆维东联西出、西进东销的主要国际通道。            （隧道股份）</w:t>
      </w:r>
    </w:p>
    <w:p>
      <w:pPr>
        <w:shd w:val="clear" w:color="auto" w:fill="FFFFFF"/>
        <w:spacing w:line="520" w:lineRule="atLeast"/>
        <w:ind w:firstLine="600"/>
        <w:rPr>
          <w:rFonts w:hint="eastAsia" w:ascii="仿宋_GB2312" w:hAnsi="仿宋" w:eastAsia="仿宋_GB2312" w:cs="宋体"/>
          <w:kern w:val="0"/>
          <w:sz w:val="28"/>
          <w:szCs w:val="28"/>
        </w:rPr>
      </w:pPr>
    </w:p>
    <w:p>
      <w:pPr>
        <w:shd w:val="clear" w:color="auto" w:fill="FFFFFF"/>
        <w:spacing w:line="520" w:lineRule="atLeast"/>
        <w:ind w:firstLine="600"/>
        <w:rPr>
          <w:rFonts w:ascii="仿宋_GB2312" w:hAnsi="仿宋" w:eastAsia="仿宋_GB2312" w:cs="宋体"/>
          <w:kern w:val="0"/>
          <w:sz w:val="28"/>
          <w:szCs w:val="28"/>
        </w:rPr>
      </w:pPr>
    </w:p>
    <w:p>
      <w:pPr>
        <w:jc w:val="center"/>
        <w:rPr>
          <w:rFonts w:ascii="华文中宋" w:hAnsi="华文中宋" w:eastAsia="华文中宋"/>
          <w:b/>
          <w:bCs/>
          <w:sz w:val="30"/>
          <w:szCs w:val="30"/>
        </w:rPr>
      </w:pPr>
      <w:r>
        <w:rPr>
          <w:rFonts w:hint="eastAsia" w:ascii="华文中宋" w:hAnsi="华文中宋" w:eastAsia="华文中宋"/>
          <w:b/>
          <w:bCs/>
          <w:sz w:val="30"/>
          <w:szCs w:val="30"/>
        </w:rPr>
        <w:t>华建集团华东总院承接昆明长水机场T2航站楼及附属工程</w:t>
      </w:r>
    </w:p>
    <w:p>
      <w:pPr>
        <w:shd w:val="clear" w:color="auto" w:fill="FFFFFF"/>
        <w:spacing w:line="520" w:lineRule="atLeast"/>
        <w:ind w:firstLine="560" w:firstLineChars="200"/>
        <w:rPr>
          <w:rFonts w:ascii="仿宋_GB2312" w:hAnsi="仿宋" w:eastAsia="仿宋_GB2312" w:cs="宋体"/>
          <w:kern w:val="0"/>
          <w:sz w:val="28"/>
          <w:szCs w:val="28"/>
        </w:rPr>
      </w:pP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近日，昆明长水国际机场改扩建工程T2航站楼及附属工程设计合同签约仪式在昆明隆重举行。华建集团华东建筑设计研究总院与中铁二院工程集团有限责任公司组成联合体，与云南机场集团有限责任公司共同签署《昆明长水国际机场改扩建工程T2航站楼及附属工程设计合同》。本项目由T2航站楼、S2卫星厅、交通换乘中心、立体停车楼、陆侧交通系统等构成的系统工程。本期建设规划目标年为2030年，年旅客吞吐量达1.2亿人次，其中T2航站楼和S2卫星厅承担年旅客吞吐量6700万人次。                   （华建集团）</w:t>
      </w:r>
    </w:p>
    <w:p>
      <w:pPr>
        <w:shd w:val="clear" w:color="auto" w:fill="FFFFFF"/>
        <w:spacing w:line="520" w:lineRule="atLeast"/>
        <w:ind w:firstLine="560" w:firstLineChars="200"/>
        <w:rPr>
          <w:rFonts w:ascii="仿宋_GB2312" w:hAnsi="仿宋" w:eastAsia="仿宋_GB2312" w:cs="宋体"/>
          <w:kern w:val="0"/>
          <w:sz w:val="28"/>
          <w:szCs w:val="28"/>
        </w:rPr>
      </w:pPr>
    </w:p>
    <w:p>
      <w:pPr>
        <w:jc w:val="center"/>
        <w:rPr>
          <w:rFonts w:ascii="华文中宋" w:hAnsi="华文中宋" w:eastAsia="华文中宋"/>
          <w:b/>
          <w:bCs/>
          <w:sz w:val="30"/>
          <w:szCs w:val="30"/>
        </w:rPr>
      </w:pPr>
      <w:r>
        <w:rPr>
          <w:rFonts w:hint="eastAsia" w:ascii="华文中宋" w:hAnsi="华文中宋" w:eastAsia="华文中宋"/>
          <w:b/>
          <w:bCs/>
          <w:sz w:val="30"/>
          <w:szCs w:val="30"/>
        </w:rPr>
        <w:t>东浩兰生</w:t>
      </w:r>
      <w:r>
        <w:rPr>
          <w:rFonts w:hint="eastAsia" w:ascii="华文中宋" w:hAnsi="华文中宋" w:eastAsia="华文中宋"/>
          <w:b/>
          <w:bCs/>
          <w:sz w:val="30"/>
          <w:szCs w:val="30"/>
          <w:lang w:eastAsia="zh-CN"/>
        </w:rPr>
        <w:t>集团</w:t>
      </w:r>
      <w:r>
        <w:rPr>
          <w:rFonts w:hint="eastAsia" w:ascii="华文中宋" w:hAnsi="华文中宋" w:eastAsia="华文中宋"/>
          <w:b/>
          <w:bCs/>
          <w:sz w:val="30"/>
          <w:szCs w:val="30"/>
        </w:rPr>
        <w:t>加足马力积极推介助力第三届进博会</w:t>
      </w:r>
    </w:p>
    <w:p>
      <w:pPr>
        <w:jc w:val="center"/>
        <w:rPr>
          <w:rFonts w:ascii="华文中宋" w:hAnsi="华文中宋" w:eastAsia="华文中宋"/>
          <w:b/>
          <w:bCs/>
          <w:sz w:val="30"/>
          <w:szCs w:val="30"/>
        </w:rPr>
      </w:pPr>
      <w:r>
        <w:rPr>
          <w:rFonts w:hint="eastAsia" w:ascii="华文中宋" w:hAnsi="华文中宋" w:eastAsia="华文中宋"/>
          <w:b/>
          <w:bCs/>
          <w:sz w:val="30"/>
          <w:szCs w:val="30"/>
        </w:rPr>
        <w:t>技术装备展区扩容</w:t>
      </w:r>
    </w:p>
    <w:p>
      <w:pPr>
        <w:jc w:val="center"/>
        <w:rPr>
          <w:rFonts w:ascii="华文中宋" w:hAnsi="华文中宋" w:eastAsia="华文中宋"/>
          <w:b/>
          <w:bCs/>
          <w:sz w:val="30"/>
          <w:szCs w:val="30"/>
        </w:rPr>
      </w:pP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日前，中国国际进口博览局在国家会展中心（上海）举办第三届进博会技术装备展区专场宣介会。东浩兰生（集团）有限公司连续三年成为进博会技术装备展区招展合作伙伴之一，积极助推技术装备展区再创新高。</w:t>
      </w: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第三届进博会技术装备展区将“扩容升级”，展览规模将在6万平方米的基础上进一步扩大，同时携手国家节能中心重点打造节能环保板块，集中展示国际先进节能环保技术装备和解决方案。技术装备展区一直是进口博览会几大展区中的“吸睛大户”，融汇了大量世界500强企业，多种“网红”及首发产品齐聚，众多展品代表了全球装备制造业最高水平。                              （东浩兰生）</w:t>
      </w:r>
    </w:p>
    <w:p>
      <w:pPr>
        <w:shd w:val="clear" w:color="auto" w:fill="FFFFFF"/>
        <w:spacing w:line="520" w:lineRule="atLeast"/>
        <w:ind w:firstLine="560" w:firstLineChars="200"/>
        <w:rPr>
          <w:rFonts w:ascii="仿宋_GB2312" w:hAnsi="仿宋" w:eastAsia="仿宋_GB2312" w:cs="宋体"/>
          <w:kern w:val="0"/>
          <w:sz w:val="28"/>
          <w:szCs w:val="28"/>
        </w:rPr>
      </w:pPr>
    </w:p>
    <w:p>
      <w:pPr>
        <w:jc w:val="center"/>
        <w:rPr>
          <w:rFonts w:ascii="华文中宋" w:hAnsi="华文中宋" w:eastAsia="华文中宋"/>
          <w:b/>
          <w:bCs/>
          <w:sz w:val="30"/>
          <w:szCs w:val="30"/>
        </w:rPr>
      </w:pPr>
      <w:r>
        <w:rPr>
          <w:rFonts w:hint="eastAsia" w:ascii="华文中宋" w:hAnsi="华文中宋" w:eastAsia="华文中宋"/>
          <w:b/>
          <w:bCs/>
          <w:sz w:val="30"/>
          <w:szCs w:val="30"/>
        </w:rPr>
        <w:t>上海城投集团黄山山海天地项目取得实质性进展</w:t>
      </w:r>
    </w:p>
    <w:p>
      <w:pPr>
        <w:shd w:val="clear" w:color="auto" w:fill="FFFFFF"/>
        <w:spacing w:line="520" w:lineRule="atLeast"/>
        <w:ind w:firstLine="560" w:firstLineChars="200"/>
        <w:rPr>
          <w:rFonts w:ascii="仿宋_GB2312" w:hAnsi="仿宋" w:eastAsia="仿宋_GB2312" w:cs="宋体"/>
          <w:kern w:val="0"/>
          <w:sz w:val="28"/>
          <w:szCs w:val="28"/>
        </w:rPr>
      </w:pP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日前，上海城投集团首个长三角项目——安徽省黄山市山海天地Ⅰ期住宅项目完成主体结构封顶项，进入新的建设阶段。</w:t>
      </w: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该项目位于黄山市经济开发区高铁新区（高铁片区），毗邻皖南地区最大的综合交通枢纽——黄山高铁北站，占地面积13.8万平方米，总建筑面积约38万平方米，是提升高铁片区的城市形象和功能，对标上海虹桥天地等高标准、高水平的项目，着力打造集旅游集散、商业服务、产业孵化、文化传播等多重功能于一体的新型城市综合体。</w:t>
      </w:r>
    </w:p>
    <w:p>
      <w:pPr>
        <w:shd w:val="clear" w:color="auto" w:fill="FFFFFF"/>
        <w:spacing w:line="520" w:lineRule="atLeas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上海城投集团还先后获取了常州市钟楼区地块、江阴高新区新城镇综合开发PPP等项目，为加快拓展长三角一体化发展打下基础。 </w:t>
      </w:r>
    </w:p>
    <w:p>
      <w:pPr>
        <w:shd w:val="clear" w:color="auto" w:fill="FFFFFF"/>
        <w:spacing w:line="520" w:lineRule="atLeas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                                        （上海城投集团）</w:t>
      </w:r>
    </w:p>
    <w:p>
      <w:pPr>
        <w:shd w:val="clear" w:color="auto" w:fill="FFFFFF"/>
        <w:spacing w:line="520" w:lineRule="atLeast"/>
        <w:ind w:firstLine="560" w:firstLineChars="200"/>
        <w:rPr>
          <w:rFonts w:ascii="仿宋_GB2312" w:hAnsi="仿宋" w:eastAsia="仿宋_GB2312" w:cs="宋体"/>
          <w:kern w:val="0"/>
          <w:sz w:val="28"/>
          <w:szCs w:val="28"/>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简讯</w:t>
      </w:r>
    </w:p>
    <w:p>
      <w:pPr>
        <w:shd w:val="clear" w:color="auto" w:fill="FFFFFF"/>
        <w:spacing w:line="520" w:lineRule="atLeast"/>
        <w:rPr>
          <w:rFonts w:ascii="仿宋_GB2312" w:hAnsi="仿宋" w:eastAsia="仿宋_GB2312" w:cs="宋体"/>
          <w:kern w:val="0"/>
          <w:sz w:val="28"/>
          <w:szCs w:val="28"/>
        </w:rPr>
      </w:pPr>
      <w:r>
        <w:rPr>
          <w:rFonts w:hint="eastAsia" w:ascii="仿宋_GB2312" w:hAnsi="宋体" w:eastAsia="仿宋_GB2312"/>
          <w:sz w:val="28"/>
          <w:szCs w:val="28"/>
        </w:rPr>
        <w:t>▲</w:t>
      </w:r>
      <w:r>
        <w:rPr>
          <w:rFonts w:hint="eastAsia" w:ascii="仿宋_GB2312" w:hAnsi="仿宋" w:eastAsia="仿宋_GB2312" w:cs="宋体"/>
          <w:kern w:val="0"/>
          <w:sz w:val="28"/>
          <w:szCs w:val="28"/>
        </w:rPr>
        <w:t>日前，上实集团先后以19.91亿元、74.18亿元（合计94.09亿元）摘得天津泰达投资控股、天津海泰控股集团转让的天津信托26%股权、51.58%股权（合计77.58%股权）。                 （上实集团）</w:t>
      </w:r>
    </w:p>
    <w:p>
      <w:pPr>
        <w:shd w:val="clear" w:color="auto" w:fill="FFFFFF"/>
        <w:spacing w:line="520" w:lineRule="atLeast"/>
        <w:rPr>
          <w:rFonts w:hint="eastAsia" w:ascii="仿宋_GB2312" w:hAnsi="仿宋" w:eastAsia="仿宋_GB2312" w:cs="宋体"/>
          <w:kern w:val="0"/>
          <w:sz w:val="28"/>
          <w:szCs w:val="28"/>
        </w:rPr>
      </w:pPr>
      <w:r>
        <w:rPr>
          <w:rFonts w:hint="eastAsia" w:ascii="仿宋_GB2312" w:hAnsi="宋体" w:eastAsia="仿宋_GB2312"/>
          <w:sz w:val="28"/>
          <w:szCs w:val="28"/>
        </w:rPr>
        <w:t>▲</w:t>
      </w:r>
      <w:r>
        <w:rPr>
          <w:rFonts w:hint="eastAsia" w:ascii="仿宋_GB2312" w:hAnsi="仿宋" w:eastAsia="仿宋_GB2312" w:cs="宋体"/>
          <w:kern w:val="0"/>
          <w:sz w:val="28"/>
          <w:szCs w:val="28"/>
        </w:rPr>
        <w:t>近日，申能集团旗下上海电缆研究所有限公司国产化公里级超导电缆示范工程通过型式试验。                        （申能集团）</w:t>
      </w:r>
    </w:p>
    <w:p>
      <w:pPr>
        <w:shd w:val="clear" w:color="auto" w:fill="FFFFFF"/>
        <w:spacing w:line="520" w:lineRule="atLeast"/>
        <w:rPr>
          <w:rFonts w:hint="eastAsia" w:ascii="仿宋_GB2312" w:hAnsi="仿宋" w:eastAsia="仿宋_GB2312" w:cs="宋体"/>
          <w:kern w:val="0"/>
          <w:sz w:val="28"/>
          <w:szCs w:val="28"/>
          <w:lang w:eastAsia="zh-CN"/>
        </w:rPr>
      </w:pPr>
      <w:r>
        <w:rPr>
          <w:rFonts w:hint="eastAsia" w:ascii="仿宋_GB2312" w:hAnsi="宋体" w:eastAsia="仿宋_GB2312"/>
          <w:sz w:val="28"/>
          <w:szCs w:val="28"/>
        </w:rPr>
        <w:t>▲</w:t>
      </w:r>
      <w:r>
        <w:rPr>
          <w:rFonts w:hint="eastAsia" w:ascii="仿宋_GB2312" w:hAnsi="宋体" w:eastAsia="仿宋_GB2312"/>
          <w:spacing w:val="-6"/>
          <w:sz w:val="28"/>
          <w:szCs w:val="28"/>
          <w:lang w:eastAsia="zh-CN"/>
        </w:rPr>
        <w:t>日前</w:t>
      </w:r>
      <w:r>
        <w:rPr>
          <w:rFonts w:hint="eastAsia" w:ascii="仿宋_GB2312" w:hAnsi="仿宋" w:eastAsia="仿宋_GB2312" w:cs="宋体"/>
          <w:spacing w:val="-6"/>
          <w:kern w:val="0"/>
          <w:sz w:val="28"/>
          <w:szCs w:val="28"/>
        </w:rPr>
        <w:t>，中国铁建华东区域总部与临港集团签署战略合作协议，双方将在资源导入、园区开发、城市更新等相关领域开展合作。</w:t>
      </w:r>
      <w:r>
        <w:rPr>
          <w:rFonts w:hint="eastAsia" w:ascii="仿宋_GB2312" w:hAnsi="仿宋" w:eastAsia="仿宋_GB2312" w:cs="宋体"/>
          <w:kern w:val="0"/>
          <w:sz w:val="28"/>
          <w:szCs w:val="28"/>
          <w:lang w:eastAsia="zh-CN"/>
        </w:rPr>
        <w:t>（临港集团）</w:t>
      </w:r>
    </w:p>
    <w:p>
      <w:pPr>
        <w:shd w:val="clear" w:color="auto" w:fill="FFFFFF"/>
        <w:spacing w:line="520" w:lineRule="atLeast"/>
        <w:rPr>
          <w:rFonts w:hint="eastAsia" w:ascii="仿宋_GB2312" w:hAnsi="仿宋" w:eastAsia="仿宋_GB2312" w:cs="宋体"/>
          <w:kern w:val="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5013"/>
    <w:rsid w:val="00045612"/>
    <w:rsid w:val="00047041"/>
    <w:rsid w:val="000535D4"/>
    <w:rsid w:val="000647F9"/>
    <w:rsid w:val="00064FA7"/>
    <w:rsid w:val="00066CB6"/>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0B53"/>
    <w:rsid w:val="00131CD8"/>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73F1"/>
    <w:rsid w:val="00287E63"/>
    <w:rsid w:val="00293A1A"/>
    <w:rsid w:val="00295F47"/>
    <w:rsid w:val="002963CE"/>
    <w:rsid w:val="00296D85"/>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30280"/>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500"/>
    <w:rsid w:val="003D491E"/>
    <w:rsid w:val="003D58B4"/>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4DDD"/>
    <w:rsid w:val="00485CBD"/>
    <w:rsid w:val="00487935"/>
    <w:rsid w:val="004908C1"/>
    <w:rsid w:val="0049420C"/>
    <w:rsid w:val="00495DB2"/>
    <w:rsid w:val="00495DFF"/>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26F4"/>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864"/>
    <w:rsid w:val="005A728D"/>
    <w:rsid w:val="005A739D"/>
    <w:rsid w:val="005B0BE6"/>
    <w:rsid w:val="005B37A9"/>
    <w:rsid w:val="005B3A36"/>
    <w:rsid w:val="005B46AD"/>
    <w:rsid w:val="005B4744"/>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6652"/>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61E1"/>
    <w:rsid w:val="007717F1"/>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6311"/>
    <w:rsid w:val="007C74AD"/>
    <w:rsid w:val="007D1AD3"/>
    <w:rsid w:val="007D23E2"/>
    <w:rsid w:val="007D2A6A"/>
    <w:rsid w:val="007D63F6"/>
    <w:rsid w:val="007D7847"/>
    <w:rsid w:val="007E1443"/>
    <w:rsid w:val="007E1865"/>
    <w:rsid w:val="007E2611"/>
    <w:rsid w:val="007E5C11"/>
    <w:rsid w:val="007E7EFC"/>
    <w:rsid w:val="007F0590"/>
    <w:rsid w:val="007F0CF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6240"/>
    <w:rsid w:val="00927D37"/>
    <w:rsid w:val="00936C15"/>
    <w:rsid w:val="0094183B"/>
    <w:rsid w:val="0094232E"/>
    <w:rsid w:val="00943A3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41CB"/>
    <w:rsid w:val="0097489C"/>
    <w:rsid w:val="00974F69"/>
    <w:rsid w:val="0097657F"/>
    <w:rsid w:val="00977454"/>
    <w:rsid w:val="0098325F"/>
    <w:rsid w:val="00983A2E"/>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F0FA3"/>
    <w:rsid w:val="00AF2374"/>
    <w:rsid w:val="00AF32F5"/>
    <w:rsid w:val="00AF3320"/>
    <w:rsid w:val="00AF33C6"/>
    <w:rsid w:val="00AF4C29"/>
    <w:rsid w:val="00AF6CD5"/>
    <w:rsid w:val="00AF7491"/>
    <w:rsid w:val="00B00A74"/>
    <w:rsid w:val="00B0193C"/>
    <w:rsid w:val="00B01C05"/>
    <w:rsid w:val="00B0287B"/>
    <w:rsid w:val="00B0441D"/>
    <w:rsid w:val="00B06100"/>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4CBB"/>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3F44"/>
    <w:rsid w:val="00CC55B9"/>
    <w:rsid w:val="00CD3C2F"/>
    <w:rsid w:val="00CD4BD0"/>
    <w:rsid w:val="00CD60D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112C2A"/>
    <w:rsid w:val="021362DE"/>
    <w:rsid w:val="0220786F"/>
    <w:rsid w:val="02456F77"/>
    <w:rsid w:val="024A008F"/>
    <w:rsid w:val="02874CD9"/>
    <w:rsid w:val="028D3A1D"/>
    <w:rsid w:val="029B132C"/>
    <w:rsid w:val="02B43667"/>
    <w:rsid w:val="0332474C"/>
    <w:rsid w:val="043B5140"/>
    <w:rsid w:val="045E16F8"/>
    <w:rsid w:val="0469784D"/>
    <w:rsid w:val="05335966"/>
    <w:rsid w:val="05B47C3E"/>
    <w:rsid w:val="05BE0A7C"/>
    <w:rsid w:val="05E63C81"/>
    <w:rsid w:val="05F32C6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24421"/>
    <w:rsid w:val="0938314C"/>
    <w:rsid w:val="097F721B"/>
    <w:rsid w:val="099C18E9"/>
    <w:rsid w:val="09D773D4"/>
    <w:rsid w:val="0A0B2469"/>
    <w:rsid w:val="0A677DED"/>
    <w:rsid w:val="0B407405"/>
    <w:rsid w:val="0B6178D8"/>
    <w:rsid w:val="0C6B36BE"/>
    <w:rsid w:val="0CE37621"/>
    <w:rsid w:val="0D117D18"/>
    <w:rsid w:val="0D771BE1"/>
    <w:rsid w:val="0DC45724"/>
    <w:rsid w:val="0DD04C68"/>
    <w:rsid w:val="0E10294D"/>
    <w:rsid w:val="0E970E90"/>
    <w:rsid w:val="0EBE57FC"/>
    <w:rsid w:val="0F1C240D"/>
    <w:rsid w:val="0F4750EF"/>
    <w:rsid w:val="0F710215"/>
    <w:rsid w:val="0FB51140"/>
    <w:rsid w:val="101F43AF"/>
    <w:rsid w:val="10D95710"/>
    <w:rsid w:val="11122727"/>
    <w:rsid w:val="1127440C"/>
    <w:rsid w:val="113157AA"/>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69B0718"/>
    <w:rsid w:val="16E07FDE"/>
    <w:rsid w:val="16F103E0"/>
    <w:rsid w:val="17546F78"/>
    <w:rsid w:val="177062F1"/>
    <w:rsid w:val="17D13401"/>
    <w:rsid w:val="17D66BAE"/>
    <w:rsid w:val="18073538"/>
    <w:rsid w:val="18890020"/>
    <w:rsid w:val="19485D08"/>
    <w:rsid w:val="197C2201"/>
    <w:rsid w:val="1A1B7AF8"/>
    <w:rsid w:val="1A71349A"/>
    <w:rsid w:val="1AC005DF"/>
    <w:rsid w:val="1AC23036"/>
    <w:rsid w:val="1AE30C34"/>
    <w:rsid w:val="1B1C29A4"/>
    <w:rsid w:val="1B5F33A8"/>
    <w:rsid w:val="1B9C666A"/>
    <w:rsid w:val="1BB26345"/>
    <w:rsid w:val="1D857BEC"/>
    <w:rsid w:val="1E53723C"/>
    <w:rsid w:val="1EBC033D"/>
    <w:rsid w:val="1F594CFE"/>
    <w:rsid w:val="1F9D77D8"/>
    <w:rsid w:val="1FDA7D20"/>
    <w:rsid w:val="203F26B5"/>
    <w:rsid w:val="20630821"/>
    <w:rsid w:val="20FB789A"/>
    <w:rsid w:val="21033DFA"/>
    <w:rsid w:val="217C31AC"/>
    <w:rsid w:val="21BA7AE4"/>
    <w:rsid w:val="21C14B26"/>
    <w:rsid w:val="21DA35A0"/>
    <w:rsid w:val="23523F08"/>
    <w:rsid w:val="235E65CA"/>
    <w:rsid w:val="23AB50DB"/>
    <w:rsid w:val="23F6337B"/>
    <w:rsid w:val="246D7B46"/>
    <w:rsid w:val="24781E0B"/>
    <w:rsid w:val="24D6005F"/>
    <w:rsid w:val="252C64E5"/>
    <w:rsid w:val="25530BFC"/>
    <w:rsid w:val="25B11243"/>
    <w:rsid w:val="262806B2"/>
    <w:rsid w:val="264E6803"/>
    <w:rsid w:val="2661561C"/>
    <w:rsid w:val="26D429D0"/>
    <w:rsid w:val="27044181"/>
    <w:rsid w:val="270F2F29"/>
    <w:rsid w:val="277543B9"/>
    <w:rsid w:val="28292C9C"/>
    <w:rsid w:val="286E7185"/>
    <w:rsid w:val="28E709C8"/>
    <w:rsid w:val="28EB1383"/>
    <w:rsid w:val="2927623F"/>
    <w:rsid w:val="2A2E1E59"/>
    <w:rsid w:val="2A6F206D"/>
    <w:rsid w:val="2A8C70C3"/>
    <w:rsid w:val="2AF51FD1"/>
    <w:rsid w:val="2B436EA5"/>
    <w:rsid w:val="2B67726D"/>
    <w:rsid w:val="2B8018C0"/>
    <w:rsid w:val="2B9461D0"/>
    <w:rsid w:val="2BBB5325"/>
    <w:rsid w:val="2C2B380B"/>
    <w:rsid w:val="2C394FF3"/>
    <w:rsid w:val="2CE51800"/>
    <w:rsid w:val="2D2A07F8"/>
    <w:rsid w:val="2D4744E7"/>
    <w:rsid w:val="2D962874"/>
    <w:rsid w:val="2DA309A6"/>
    <w:rsid w:val="2DFF52A6"/>
    <w:rsid w:val="2E032968"/>
    <w:rsid w:val="2E2126AE"/>
    <w:rsid w:val="2E266352"/>
    <w:rsid w:val="2E3B2E2C"/>
    <w:rsid w:val="2F6F3DC0"/>
    <w:rsid w:val="2F9F66A5"/>
    <w:rsid w:val="31347AF7"/>
    <w:rsid w:val="32142F26"/>
    <w:rsid w:val="322B2A1B"/>
    <w:rsid w:val="32956252"/>
    <w:rsid w:val="32BC25E6"/>
    <w:rsid w:val="32D96B20"/>
    <w:rsid w:val="32E143AA"/>
    <w:rsid w:val="33D444A9"/>
    <w:rsid w:val="340574B9"/>
    <w:rsid w:val="343D7B83"/>
    <w:rsid w:val="34866F0A"/>
    <w:rsid w:val="356B6C9A"/>
    <w:rsid w:val="364D2CCA"/>
    <w:rsid w:val="36AB2711"/>
    <w:rsid w:val="36B43F8F"/>
    <w:rsid w:val="36F46CD6"/>
    <w:rsid w:val="3706081F"/>
    <w:rsid w:val="371E0684"/>
    <w:rsid w:val="37505A5A"/>
    <w:rsid w:val="3766086E"/>
    <w:rsid w:val="3798160C"/>
    <w:rsid w:val="37B56D0A"/>
    <w:rsid w:val="37E46B59"/>
    <w:rsid w:val="38B92A67"/>
    <w:rsid w:val="38C1425D"/>
    <w:rsid w:val="38E762DF"/>
    <w:rsid w:val="393B31C4"/>
    <w:rsid w:val="39E82D46"/>
    <w:rsid w:val="3B163666"/>
    <w:rsid w:val="3C463D25"/>
    <w:rsid w:val="3C4707B8"/>
    <w:rsid w:val="3C51268E"/>
    <w:rsid w:val="3CB322A1"/>
    <w:rsid w:val="3CB53B15"/>
    <w:rsid w:val="3CDD5196"/>
    <w:rsid w:val="3CE22123"/>
    <w:rsid w:val="3CF81416"/>
    <w:rsid w:val="3D282596"/>
    <w:rsid w:val="3D7634AD"/>
    <w:rsid w:val="3E2163D9"/>
    <w:rsid w:val="3F5E1294"/>
    <w:rsid w:val="3F5F4242"/>
    <w:rsid w:val="3F79044D"/>
    <w:rsid w:val="40065CD4"/>
    <w:rsid w:val="40E239D1"/>
    <w:rsid w:val="4110399C"/>
    <w:rsid w:val="41503134"/>
    <w:rsid w:val="41755A6E"/>
    <w:rsid w:val="425402FF"/>
    <w:rsid w:val="429C7AE0"/>
    <w:rsid w:val="42D57308"/>
    <w:rsid w:val="43346C67"/>
    <w:rsid w:val="441652D8"/>
    <w:rsid w:val="441A7836"/>
    <w:rsid w:val="44BF577B"/>
    <w:rsid w:val="45313064"/>
    <w:rsid w:val="46062FA3"/>
    <w:rsid w:val="4692401D"/>
    <w:rsid w:val="46BF5FD6"/>
    <w:rsid w:val="47181D85"/>
    <w:rsid w:val="4870270F"/>
    <w:rsid w:val="4936339E"/>
    <w:rsid w:val="494E1C27"/>
    <w:rsid w:val="496C2C65"/>
    <w:rsid w:val="4A2D0B89"/>
    <w:rsid w:val="4B1E5580"/>
    <w:rsid w:val="4B7B6B45"/>
    <w:rsid w:val="4B9B41B8"/>
    <w:rsid w:val="4BC042EB"/>
    <w:rsid w:val="4BE33D36"/>
    <w:rsid w:val="4C0D7211"/>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A071DE"/>
    <w:rsid w:val="54F6468A"/>
    <w:rsid w:val="55057A8B"/>
    <w:rsid w:val="55CD004B"/>
    <w:rsid w:val="56097F33"/>
    <w:rsid w:val="562B66CE"/>
    <w:rsid w:val="56746FC2"/>
    <w:rsid w:val="56DB557E"/>
    <w:rsid w:val="57726C77"/>
    <w:rsid w:val="57807C06"/>
    <w:rsid w:val="583D262E"/>
    <w:rsid w:val="588A774C"/>
    <w:rsid w:val="589C4A7E"/>
    <w:rsid w:val="58C3522C"/>
    <w:rsid w:val="590F4FAE"/>
    <w:rsid w:val="593D5C20"/>
    <w:rsid w:val="598827C4"/>
    <w:rsid w:val="59C51C9D"/>
    <w:rsid w:val="5A360077"/>
    <w:rsid w:val="5A4A0635"/>
    <w:rsid w:val="5A8E3563"/>
    <w:rsid w:val="5AED72B5"/>
    <w:rsid w:val="5AFC312D"/>
    <w:rsid w:val="5BD025A5"/>
    <w:rsid w:val="5BF6672D"/>
    <w:rsid w:val="5C246C60"/>
    <w:rsid w:val="5C5E5732"/>
    <w:rsid w:val="5CF33EE1"/>
    <w:rsid w:val="5D12778A"/>
    <w:rsid w:val="5D1675AD"/>
    <w:rsid w:val="5D7521FD"/>
    <w:rsid w:val="5D9F37D2"/>
    <w:rsid w:val="5DEA68E7"/>
    <w:rsid w:val="5E270E58"/>
    <w:rsid w:val="5E6C2862"/>
    <w:rsid w:val="5EC62741"/>
    <w:rsid w:val="5EE0113E"/>
    <w:rsid w:val="5EEB77EC"/>
    <w:rsid w:val="5F022D79"/>
    <w:rsid w:val="5F3A0AD3"/>
    <w:rsid w:val="5F460EDC"/>
    <w:rsid w:val="5F4F5A52"/>
    <w:rsid w:val="5F625436"/>
    <w:rsid w:val="5F730D55"/>
    <w:rsid w:val="5F865C5F"/>
    <w:rsid w:val="5F890E1F"/>
    <w:rsid w:val="609C3D80"/>
    <w:rsid w:val="60A263CB"/>
    <w:rsid w:val="61264CC0"/>
    <w:rsid w:val="612C222B"/>
    <w:rsid w:val="61A32A50"/>
    <w:rsid w:val="61D72F82"/>
    <w:rsid w:val="61E73C89"/>
    <w:rsid w:val="62300FDA"/>
    <w:rsid w:val="62402279"/>
    <w:rsid w:val="62DE092A"/>
    <w:rsid w:val="638C57AB"/>
    <w:rsid w:val="63AA21D0"/>
    <w:rsid w:val="63D73085"/>
    <w:rsid w:val="6417779D"/>
    <w:rsid w:val="641A2381"/>
    <w:rsid w:val="648E1B7A"/>
    <w:rsid w:val="64932393"/>
    <w:rsid w:val="65591171"/>
    <w:rsid w:val="658C4DC6"/>
    <w:rsid w:val="6597343A"/>
    <w:rsid w:val="65D0352A"/>
    <w:rsid w:val="65E414A4"/>
    <w:rsid w:val="66E82EFC"/>
    <w:rsid w:val="679313F9"/>
    <w:rsid w:val="679C2B08"/>
    <w:rsid w:val="67A33A0C"/>
    <w:rsid w:val="67B16911"/>
    <w:rsid w:val="67B32B19"/>
    <w:rsid w:val="683F7036"/>
    <w:rsid w:val="685060F2"/>
    <w:rsid w:val="68FE4705"/>
    <w:rsid w:val="692F61A0"/>
    <w:rsid w:val="693D2DC5"/>
    <w:rsid w:val="693F534C"/>
    <w:rsid w:val="696C7B8E"/>
    <w:rsid w:val="69C41BC2"/>
    <w:rsid w:val="6A165E00"/>
    <w:rsid w:val="6A9128F0"/>
    <w:rsid w:val="6B7016E4"/>
    <w:rsid w:val="6B9B2FD0"/>
    <w:rsid w:val="6B9E7D39"/>
    <w:rsid w:val="6BC62112"/>
    <w:rsid w:val="6BE138E8"/>
    <w:rsid w:val="6C762EFF"/>
    <w:rsid w:val="6CD2214C"/>
    <w:rsid w:val="6D016445"/>
    <w:rsid w:val="6D3871A3"/>
    <w:rsid w:val="6D3D6842"/>
    <w:rsid w:val="6DE97A8B"/>
    <w:rsid w:val="6EBB1FB9"/>
    <w:rsid w:val="6EE46585"/>
    <w:rsid w:val="6F610574"/>
    <w:rsid w:val="6FAA083A"/>
    <w:rsid w:val="6FD15F48"/>
    <w:rsid w:val="70E621DD"/>
    <w:rsid w:val="71A21876"/>
    <w:rsid w:val="7247099B"/>
    <w:rsid w:val="72A33251"/>
    <w:rsid w:val="72C331B0"/>
    <w:rsid w:val="72F319DB"/>
    <w:rsid w:val="72FE27A4"/>
    <w:rsid w:val="732D3AC1"/>
    <w:rsid w:val="733374D0"/>
    <w:rsid w:val="73841448"/>
    <w:rsid w:val="739B4959"/>
    <w:rsid w:val="748753CD"/>
    <w:rsid w:val="749251CE"/>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47026A"/>
    <w:rsid w:val="7B83619A"/>
    <w:rsid w:val="7BA50FF9"/>
    <w:rsid w:val="7BB94CF6"/>
    <w:rsid w:val="7BE42AE9"/>
    <w:rsid w:val="7C2925BD"/>
    <w:rsid w:val="7C524A48"/>
    <w:rsid w:val="7C9F4A50"/>
    <w:rsid w:val="7CE96C60"/>
    <w:rsid w:val="7CEE0BAF"/>
    <w:rsid w:val="7D4F1EDD"/>
    <w:rsid w:val="7E166D57"/>
    <w:rsid w:val="7E3262D1"/>
    <w:rsid w:val="7ECA1F46"/>
    <w:rsid w:val="7EE21C21"/>
    <w:rsid w:val="7EED7D64"/>
    <w:rsid w:val="7F2C4014"/>
    <w:rsid w:val="7F417AFC"/>
    <w:rsid w:val="7F6A196E"/>
    <w:rsid w:val="7F6A45DF"/>
    <w:rsid w:val="7F7201E6"/>
    <w:rsid w:val="7F7303AF"/>
    <w:rsid w:val="7F871CD0"/>
    <w:rsid w:val="7FD849C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0"/>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qFormat/>
    <w:uiPriority w:val="0"/>
  </w:style>
  <w:style w:type="character" w:styleId="12">
    <w:name w:val="Emphasis"/>
    <w:basedOn w:val="9"/>
    <w:qFormat/>
    <w:uiPriority w:val="20"/>
    <w:rPr>
      <w:i/>
      <w:iCs/>
    </w:rPr>
  </w:style>
  <w:style w:type="paragraph" w:customStyle="1" w:styleId="13">
    <w:name w:val="列出段落1"/>
    <w:basedOn w:val="1"/>
    <w:qFormat/>
    <w:uiPriority w:val="34"/>
    <w:pPr>
      <w:ind w:firstLine="420" w:firstLineChars="200"/>
    </w:p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 w:type="character" w:customStyle="1" w:styleId="15">
    <w:name w:val="页脚 Char"/>
    <w:basedOn w:val="9"/>
    <w:link w:val="5"/>
    <w:semiHidden/>
    <w:qFormat/>
    <w:uiPriority w:val="99"/>
    <w:rPr>
      <w:rFonts w:ascii="Times New Roman" w:hAnsi="Times New Roman" w:eastAsia="宋体" w:cs="Times New Roman"/>
      <w:sz w:val="18"/>
      <w:szCs w:val="18"/>
    </w:rPr>
  </w:style>
  <w:style w:type="character" w:customStyle="1" w:styleId="16">
    <w:name w:val="标题 1 Char"/>
    <w:basedOn w:val="9"/>
    <w:link w:val="2"/>
    <w:qFormat/>
    <w:uiPriority w:val="9"/>
    <w:rPr>
      <w:rFonts w:ascii="宋体" w:hAnsi="宋体" w:cs="宋体"/>
      <w:b/>
      <w:bCs/>
      <w:kern w:val="36"/>
      <w:sz w:val="48"/>
      <w:szCs w:val="48"/>
    </w:rPr>
  </w:style>
  <w:style w:type="paragraph" w:customStyle="1" w:styleId="1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9">
    <w:name w:val="15"/>
    <w:basedOn w:val="9"/>
    <w:qFormat/>
    <w:uiPriority w:val="0"/>
  </w:style>
  <w:style w:type="paragraph" w:customStyle="1" w:styleId="2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1">
    <w:name w:val="批注框文本 Char"/>
    <w:basedOn w:val="9"/>
    <w:link w:val="4"/>
    <w:semiHidden/>
    <w:qFormat/>
    <w:uiPriority w:val="0"/>
    <w:rPr>
      <w:kern w:val="2"/>
      <w:sz w:val="18"/>
      <w:szCs w:val="18"/>
    </w:rPr>
  </w:style>
  <w:style w:type="paragraph" w:customStyle="1" w:styleId="22">
    <w:name w:val="正文3"/>
    <w:qFormat/>
    <w:uiPriority w:val="0"/>
    <w:pPr>
      <w:jc w:val="both"/>
    </w:pPr>
    <w:rPr>
      <w:rFonts w:ascii="Calibri" w:hAnsi="Calibri" w:eastAsia="宋体" w:cs="宋体"/>
      <w:kern w:val="2"/>
      <w:sz w:val="21"/>
      <w:szCs w:val="21"/>
      <w:lang w:val="en-US" w:eastAsia="zh-CN" w:bidi="ar-SA"/>
    </w:rPr>
  </w:style>
  <w:style w:type="paragraph" w:customStyle="1" w:styleId="23">
    <w:name w:val="正文4"/>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5A771-F888-4FE3-914A-CE9F872782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2521</Characters>
  <Lines>21</Lines>
  <Paragraphs>5</Paragraphs>
  <TotalTime>68</TotalTime>
  <ScaleCrop>false</ScaleCrop>
  <LinksUpToDate>false</LinksUpToDate>
  <CharactersWithSpaces>2958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2020-05-21T01:26:04Z</cp:lastPrinted>
  <dcterms:modified xsi:type="dcterms:W3CDTF">2020-05-21T02:19:33Z</dcterms:modified>
  <dc:title>上海国资</dc:title>
  <cp:revision>1043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