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jc w:val="center"/>
        <w:rPr>
          <w:rFonts w:ascii="Monotype Corsiva" w:hAnsi="Monotype Corsiva" w:eastAsia="方正舒体"/>
          <w:b/>
          <w:sz w:val="36"/>
          <w:szCs w:val="36"/>
        </w:rPr>
      </w:pPr>
      <w:r>
        <w:rPr>
          <w:rFonts w:hint="eastAsia" w:ascii="华文行楷" w:eastAsia="华文行楷"/>
          <w:color w:val="FF0000"/>
          <w:spacing w:val="-60"/>
          <w:sz w:val="180"/>
          <w:szCs w:val="180"/>
        </w:rPr>
        <w:t>上海国资</w:t>
      </w:r>
    </w:p>
    <w:p>
      <w:pPr>
        <w:widowControl w:val="0"/>
        <w:spacing w:line="480" w:lineRule="exact"/>
        <w:ind w:right="-101" w:rightChars="-42"/>
        <w:jc w:val="center"/>
        <w:rPr>
          <w:b/>
          <w:sz w:val="32"/>
        </w:rPr>
      </w:pPr>
      <w:r>
        <w:rPr>
          <w:rFonts w:hint="eastAsia"/>
          <w:b/>
          <w:sz w:val="32"/>
        </w:rPr>
        <w:t>第3</w:t>
      </w:r>
      <w:r>
        <w:rPr>
          <w:rFonts w:hint="eastAsia"/>
          <w:b/>
          <w:sz w:val="32"/>
          <w:lang w:val="en-US" w:eastAsia="zh-CN"/>
        </w:rPr>
        <w:t>8</w:t>
      </w:r>
      <w:r>
        <w:rPr>
          <w:rFonts w:hint="eastAsia"/>
          <w:b/>
          <w:sz w:val="32"/>
        </w:rPr>
        <w:t>期</w:t>
      </w:r>
    </w:p>
    <w:p>
      <w:pPr>
        <w:widowControl w:val="0"/>
        <w:spacing w:line="480" w:lineRule="exact"/>
        <w:ind w:right="-101" w:rightChars="-42"/>
        <w:jc w:val="center"/>
        <w:rPr>
          <w:b/>
          <w:sz w:val="32"/>
        </w:rPr>
      </w:pPr>
    </w:p>
    <w:p>
      <w:pPr>
        <w:widowControl w:val="0"/>
        <w:spacing w:line="360" w:lineRule="exact"/>
        <w:ind w:right="-101" w:rightChars="-42"/>
        <w:rPr>
          <w:rFonts w:ascii="KaiTi_GB2312" w:eastAsia="KaiTi_GB2312"/>
          <w:b/>
          <w:spacing w:val="-14"/>
          <w:sz w:val="32"/>
        </w:rPr>
      </w:pPr>
      <w:r>
        <w:rPr>
          <w:rFonts w:hint="eastAsia" w:ascii="KaiTi_GB2312" w:eastAsia="KaiTi_GB2312"/>
          <w:spacing w:val="1"/>
          <w:w w:val="94"/>
          <w:kern w:val="0"/>
          <w:sz w:val="28"/>
          <w:fitText w:val="5040" w:id="821768491"/>
        </w:rPr>
        <w:t>上海市国有资产监督管理委员会党委办公</w:t>
      </w:r>
      <w:r>
        <w:rPr>
          <w:rFonts w:hint="eastAsia" w:ascii="KaiTi_GB2312" w:eastAsia="KaiTi_GB2312"/>
          <w:spacing w:val="19"/>
          <w:w w:val="94"/>
          <w:kern w:val="0"/>
          <w:sz w:val="28"/>
          <w:fitText w:val="5040" w:id="821768491"/>
        </w:rPr>
        <w:t>室</w:t>
      </w:r>
    </w:p>
    <w:p>
      <w:pPr>
        <w:widowControl w:val="0"/>
        <w:spacing w:line="360" w:lineRule="exact"/>
        <w:ind w:right="-101" w:rightChars="-42"/>
        <w:rPr>
          <w:rFonts w:ascii="KaiTi_GB2312" w:eastAsia="KaiTi_GB2312"/>
          <w:spacing w:val="-14"/>
          <w:sz w:val="28"/>
          <w:u w:val="single" w:color="FF0000"/>
        </w:rPr>
      </w:pPr>
      <w:r>
        <w:rPr>
          <w:rFonts w:hint="eastAsia" w:ascii="KaiTi_GB2312" w:eastAsia="KaiTi_GB2312"/>
          <w:spacing w:val="9"/>
          <w:kern w:val="0"/>
          <w:sz w:val="28"/>
          <w:u w:val="single" w:color="FF0000"/>
          <w:fitText w:val="5068" w:id="1415196898"/>
        </w:rPr>
        <w:t>上海市国有资产监督管理委员会办公</w:t>
      </w:r>
      <w:r>
        <w:rPr>
          <w:rFonts w:hint="eastAsia" w:ascii="KaiTi_GB2312" w:eastAsia="KaiTi_GB2312"/>
          <w:spacing w:val="10"/>
          <w:kern w:val="0"/>
          <w:sz w:val="28"/>
          <w:u w:val="single" w:color="FF0000"/>
          <w:fitText w:val="5068" w:id="1415196898"/>
        </w:rPr>
        <w:t>室</w:t>
      </w:r>
      <w:r>
        <w:rPr>
          <w:rFonts w:hint="eastAsia" w:ascii="KaiTi_GB2312" w:eastAsia="KaiTi_GB2312"/>
          <w:spacing w:val="-22"/>
          <w:sz w:val="28"/>
          <w:u w:val="single" w:color="FF0000"/>
        </w:rPr>
        <w:t xml:space="preserve">                    </w:t>
      </w:r>
      <w:r>
        <w:rPr>
          <w:rFonts w:ascii="KaiTi_GB2312" w:eastAsia="KaiTi_GB2312"/>
          <w:spacing w:val="-14"/>
          <w:sz w:val="28"/>
          <w:u w:val="single" w:color="FF0000"/>
        </w:rPr>
        <w:t>20</w:t>
      </w:r>
      <w:r>
        <w:rPr>
          <w:rFonts w:hint="eastAsia" w:ascii="KaiTi_GB2312" w:eastAsia="KaiTi_GB2312"/>
          <w:spacing w:val="-14"/>
          <w:sz w:val="28"/>
          <w:u w:val="single" w:color="FF0000"/>
        </w:rPr>
        <w:t>21年</w:t>
      </w:r>
      <w:r>
        <w:rPr>
          <w:rFonts w:ascii="KaiTi_GB2312" w:eastAsia="KaiTi_GB2312"/>
          <w:spacing w:val="-14"/>
          <w:sz w:val="28"/>
          <w:u w:val="single" w:color="FF0000"/>
        </w:rPr>
        <w:t>1</w:t>
      </w:r>
      <w:r>
        <w:rPr>
          <w:rFonts w:hint="eastAsia" w:ascii="KaiTi_GB2312" w:eastAsia="KaiTi_GB2312"/>
          <w:spacing w:val="-14"/>
          <w:sz w:val="28"/>
          <w:u w:val="single" w:color="FF0000"/>
          <w:lang w:val="en-US" w:eastAsia="zh-CN"/>
        </w:rPr>
        <w:t>1</w:t>
      </w:r>
      <w:r>
        <w:rPr>
          <w:rFonts w:hint="eastAsia" w:ascii="KaiTi_GB2312" w:eastAsia="KaiTi_GB2312"/>
          <w:spacing w:val="-14"/>
          <w:sz w:val="28"/>
          <w:u w:val="single" w:color="FF0000"/>
        </w:rPr>
        <w:t>月</w:t>
      </w:r>
      <w:r>
        <w:rPr>
          <w:rFonts w:hint="eastAsia" w:ascii="KaiTi_GB2312" w:eastAsia="KaiTi_GB2312"/>
          <w:spacing w:val="-14"/>
          <w:sz w:val="28"/>
          <w:u w:val="single" w:color="FF0000"/>
          <w:lang w:val="en-US" w:eastAsia="zh-CN"/>
        </w:rPr>
        <w:t>29</w:t>
      </w:r>
      <w:bookmarkStart w:id="0" w:name="_GoBack"/>
      <w:bookmarkEnd w:id="0"/>
      <w:r>
        <w:rPr>
          <w:rFonts w:hint="eastAsia" w:ascii="KaiTi_GB2312" w:eastAsia="KaiTi_GB2312"/>
          <w:spacing w:val="-14"/>
          <w:sz w:val="28"/>
          <w:u w:val="single" w:color="FF0000"/>
        </w:rPr>
        <w:t>日</w:t>
      </w:r>
    </w:p>
    <w:p>
      <w:pPr>
        <w:pStyle w:val="6"/>
        <w:spacing w:beforeAutospacing="0" w:afterAutospacing="0"/>
        <w:ind w:firstLine="640" w:firstLineChars="200"/>
        <w:jc w:val="both"/>
        <w:rPr>
          <w:rFonts w:ascii="Times New Roman" w:hAnsi="Times New Roman" w:eastAsia="仿宋_GB2312" w:cs="仿宋_GB2312"/>
          <w:sz w:val="32"/>
          <w:szCs w:val="32"/>
          <w:shd w:val="clear" w:color="auto" w:fill="FFFFFF"/>
        </w:rPr>
      </w:pPr>
    </w:p>
    <w:p>
      <w:pPr>
        <w:keepNext w:val="0"/>
        <w:keepLines w:val="0"/>
        <w:pageBreakBefore w:val="0"/>
        <w:widowControl w:val="0"/>
        <w:numPr>
          <w:ilvl w:val="0"/>
          <w:numId w:val="1"/>
        </w:numPr>
        <w:kinsoku/>
        <w:wordWrap/>
        <w:overflowPunct/>
        <w:topLinePunct w:val="0"/>
        <w:autoSpaceDE/>
        <w:autoSpaceDN/>
        <w:bidi w:val="0"/>
        <w:adjustRightInd/>
        <w:snapToGrid/>
        <w:spacing w:after="163" w:afterLines="50"/>
        <w:ind w:right="-101" w:rightChars="-42"/>
        <w:textAlignment w:val="auto"/>
        <w:rPr>
          <w:rFonts w:ascii="Times New Roman" w:hAnsi="Times New Roman" w:eastAsia="KaiTi_GB2312"/>
          <w:b/>
          <w:bCs/>
          <w:sz w:val="32"/>
          <w:szCs w:val="32"/>
        </w:rPr>
      </w:pPr>
      <w:r>
        <w:rPr>
          <w:rFonts w:hint="eastAsia" w:ascii="Times New Roman" w:hAnsi="Times New Roman" w:eastAsia="KaiTi_GB2312"/>
          <w:b/>
          <w:bCs/>
          <w:sz w:val="32"/>
          <w:szCs w:val="32"/>
        </w:rPr>
        <w:t>金融工作</w:t>
      </w: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国泰君安成功发行证券行业全国首单“玉兰债”</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近日，国泰君安顺利完成境外3亿美元“玉兰债”发行。这是自上海清算所和欧洲清算银行去年12月宣布推出“玉兰债”业务后证券行业全国首单交易，也是市场上的第二笔交易。</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本次“玉兰债”的发行人为国泰君安控股有限公司，担保人为国泰君安证券股份有限公司，发行规模3亿美元，期限3年，票面利率1.60%。本次发行吸引了众多国际投资者关注与认购，簿记订单最高超过12亿美元。</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玉兰债”是通过上海清算所与欧洲清算银行建立的金融基础设施连接，为中资发行人面向国际市场发债提供便利的一种模式。上海清算所为发行人的登记机构，欧洲清算银行为投资人的清算机构。与市场上首笔“玉兰债”不同，本次交易是第一笔由中资券商作为交割结算行发行的“玉兰债”；也是第一笔由境外公司作为发债主体，母公司作担保，具有担保结构的“玉兰债”。</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玉兰债”的成功发行是国泰君安在金融创新领域的又一次成功探索，是公司贯彻落实《上海国际金融中心建设“十四五”规划》部署的最新成果。未来，国泰君安将积极参与资本市场创新发展，大力支持境内外市场互联互通和上海国际金融中心建设，为服务“双循环”新发展格局，推动金融市场更深层次对外开放作出新的更大贡献。（国泰君安）</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上海银行推进智慧医疗普惠进程 助力城市数字化转型</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近年来，</w:t>
      </w:r>
      <w:r>
        <w:rPr>
          <w:rFonts w:hint="default" w:ascii="Times New Roman" w:hAnsi="Times New Roman" w:eastAsia="仿宋_GB2312" w:cs="仿宋_GB2312"/>
          <w:sz w:val="32"/>
          <w:szCs w:val="32"/>
          <w:shd w:val="clear" w:color="auto" w:fill="FFFFFF"/>
          <w:lang w:val="en-US" w:eastAsia="zh-CN"/>
        </w:rPr>
        <w:t>上海银行不断深挖全新就医场景，构建涵盖电子医保卡、无感支付、互联网医院、智慧病区、电子病历、电子票据，覆盖诊前、诊中、诊后的“互联网+智慧医疗”服务体系，将最前沿的智慧医疗送入申城千家万户。</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银行在民生金融方面不断探索，在新冠肺炎疫情之初率先推出银行卡绑定无感支付、“信用就医”专项额度等创新服务产品，并开辟专项资金额度，切实纾解诊疗环节中的难点问题，为患者构筑人性化、便捷化就医通道。</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运用数字金融科技，实现流程再造。上海银行借力数字技术，进行了一系列创新尝试，与多家医院携手，先后打造了“智能住院服务”“智慧远程会诊中心”“智慧对账平台”等智慧医疗创新服务样板，实现就医流程重塑，就医体验、诊疗效率提升，推动着优质医疗资源下沉。积极融入政务互联网，将金融服务嵌入到政务服务、便民服务中，成为获得上海医保电子凭证接入资质的唯一地方性银行，将“电子医保卡+信用就医”的一体化便捷就医支付服务惠及更多市民。</w:t>
      </w:r>
      <w:r>
        <w:rPr>
          <w:rFonts w:hint="eastAsia" w:ascii="Times New Roman" w:hAnsi="Times New Roman" w:eastAsia="仿宋_GB2312" w:cs="仿宋_GB2312"/>
          <w:sz w:val="32"/>
          <w:szCs w:val="32"/>
          <w:shd w:val="clear" w:color="auto" w:fill="FFFFFF"/>
          <w:lang w:val="en-US" w:eastAsia="zh-CN"/>
        </w:rPr>
        <w:t>（上海银行）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ind w:right="-101" w:rightChars="-42"/>
        <w:textAlignment w:val="auto"/>
        <w:rPr>
          <w:rFonts w:ascii="Times New Roman" w:hAnsi="Times New Roman" w:eastAsia="仿宋_GB2312"/>
          <w:sz w:val="32"/>
          <w:szCs w:val="32"/>
          <w:lang w:val="zh-CN"/>
        </w:rPr>
      </w:pPr>
      <w:r>
        <w:rPr>
          <w:rFonts w:hint="eastAsia" w:ascii="Times New Roman" w:hAnsi="Times New Roman" w:eastAsia="KaiTi_GB2312"/>
          <w:b/>
          <w:sz w:val="32"/>
          <w:szCs w:val="32"/>
        </w:rPr>
        <w:t>国企之窗</w:t>
      </w: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上海建工承建的柬埔寨中部湄公河大桥通车</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日前，上海建工承建的柬埔寨斯登特朗-格罗奇马湄公河大桥项目通车典礼暨71C号国家公路项目开工典礼在柬中部城市斯登特朗举行。</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柬埔寨71C号国家公路项目位于特本克蒙省与磅湛省，是柬埔寨中东部地区国家公路网的重要项目，包括主线、连接线、支线三部分，道路全长114.62公里。斯登特朗-格罗奇马湄公河大桥项目为71C号公路的一期工程，总长1131米。大桥在6号国家公路和7号国家公路之间新增一条跨越湄公河、贯穿中东部地区的便捷通道，从而进一步完善柬埔寨国家公路网，增强磅湛、特本克蒙、磅通、桔井等周边省份的相互联系，有助于加快沿线社会经济发展。</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上海建工将以高标准可持续惠民生为目标，持续为推动共建“一带一路”高质量发展贡献力量。（上海建工）</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申能打造华东地区最大燃料电池汽车氢源保障项目</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近日，ESG</w:t>
      </w:r>
      <w:r>
        <w:rPr>
          <w:rFonts w:hint="eastAsia" w:ascii="Times New Roman" w:hAnsi="Times New Roman" w:eastAsia="仿宋_GB2312" w:cs="仿宋_GB2312"/>
          <w:sz w:val="32"/>
          <w:szCs w:val="32"/>
          <w:shd w:val="clear" w:color="auto" w:fill="FFFFFF"/>
          <w:lang w:val="en-US" w:eastAsia="zh-CN"/>
        </w:rPr>
        <w:t>（环境、社会和治理）</w:t>
      </w:r>
      <w:r>
        <w:rPr>
          <w:rFonts w:hint="default" w:ascii="Times New Roman" w:hAnsi="Times New Roman" w:eastAsia="仿宋_GB2312" w:cs="仿宋_GB2312"/>
          <w:sz w:val="32"/>
          <w:szCs w:val="32"/>
          <w:shd w:val="clear" w:color="auto" w:fill="FFFFFF"/>
          <w:lang w:val="en-US" w:eastAsia="zh-CN"/>
        </w:rPr>
        <w:t>助力实现“碳达峰、碳中和”暨2021第三期陆家嘴“能源+金融”论坛在中国金融信息中心举行。申能集团发表题为“双碳背景下，申能绿色转型与氢能发展”的主旨演讲。</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近年来，申能集团积极推动绿色能源转型，在氢能领域的布局主要围绕着基础设施布局、“卡脖子”项目的投资和应用场景的打造推进建设。基础设施布局方面，集团在上海金山、奉贤化工区同步开展“上海市燃料电池汽车氢源保障基地”项目，项目建成投产后将成为华东地区最大的燃料电池汽车氢源保障项目，为上海市氢燃料电池汽车的示范应用发挥氢源保障作用。目前，奉贤项目正开展二轮选址工作，相关前期工作正在有序推进。</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同时，申能集团积极推动上海市加氢站规划布点和建设，支持并参与上海市加氢站选址规划编制，在上海市初步规划的70座加氢站中，集团约有17座。其中，临港平霄路油氢合建站作为上海市第一座批复的新建油氢合建站，氢气加注能力1000kg/天，计划2021年底正式投产，为临港新片区规划的T6中运量公交供氢；鸿音路临时橇装加氢站设计加氢能力500kg/12小时，现已正式投产，为临港中运量1号线、临港7路、7路B线供氢；临港主城区公交停保场油氢合建站已完成工程可行性研究报告，加注能力1000kg/天，已正式提交建站申请。</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十四五”期间，申能集团将积极布局战略新兴产业，加快多元创新，打造新增长极，通过投资、并购、合资合作等手段，构建具有申能特色的“车、站、气、运”联动的氢能产业链，助力上海及长三角氢能产业群协同发展。</w:t>
      </w:r>
      <w:r>
        <w:rPr>
          <w:rFonts w:hint="eastAsia" w:ascii="Times New Roman" w:hAnsi="Times New Roman" w:eastAsia="仿宋_GB2312" w:cs="仿宋_GB2312"/>
          <w:sz w:val="32"/>
          <w:szCs w:val="32"/>
          <w:shd w:val="clear" w:color="auto" w:fill="FFFFFF"/>
          <w:lang w:val="en-US" w:eastAsia="zh-CN"/>
        </w:rPr>
        <w:t>（申能集团）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华建集团助力临港打造全国首个“科学家社区”</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由华建集团现代设计院参与设计的世界顶尖科学家社区位于中国（上海）自由贸易试验区临港新片区，是全国首个“科学家社区”城市单元，是临港国际创新协同区的核心组成部分。该项目于今年5月正式启动，坚持高点定位，高效推进设计工作，着力攻克了超低能耗等技术难点，助力开启临港新片区建设发展新篇章。</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该项目位于临港滴水湖畔，衔接临港科技城及总部湾，占位顶尖科学家社区核心区，未来将以约60万方体量，为顶尖科学家社区的精尖科创人才呈现高效舒适的优质工作居住场景。</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项目设计旨在创造国际形象和未来城市的展示地、顶尖科学家人才交流聚焦地、服务全球的科创策源地，以高品质住宅、顶级生态景观和高端社区服务配套创造国际生活示范区。通过共融、共享、共创三个策略打造舒适宜居的顶尖科学家社区，每个地块均提供社区服务、工作空间和生态园林，实现居住、工作、休闲的功能共融，围绕公共通道和主要商业节点打造社区共享服务空间。针对科学家全球分布的特征，为便于科学家全球交流、沟通，社区内配置24小时开放的科学家专享服务配套。</w:t>
      </w:r>
      <w:r>
        <w:rPr>
          <w:rFonts w:hint="eastAsia" w:ascii="Times New Roman" w:hAnsi="Times New Roman" w:eastAsia="仿宋_GB2312" w:cs="仿宋_GB2312"/>
          <w:sz w:val="32"/>
          <w:szCs w:val="32"/>
          <w:shd w:val="clear" w:color="auto" w:fill="FFFFFF"/>
          <w:lang w:val="en-US" w:eastAsia="zh-CN"/>
        </w:rPr>
        <w:t>（华建集团）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jc w:val="center"/>
        <w:textAlignment w:val="auto"/>
        <w:rPr>
          <w:rFonts w:hint="default" w:ascii="华文中宋" w:hAnsi="华文中宋" w:eastAsia="华文中宋" w:cs="华文中宋"/>
          <w:i w:val="0"/>
          <w:caps w:val="0"/>
          <w:color w:val="000000"/>
          <w:spacing w:val="0"/>
          <w:kern w:val="0"/>
          <w:sz w:val="36"/>
          <w:szCs w:val="36"/>
          <w:shd w:val="clear" w:fill="FFFFFF"/>
          <w:lang w:val="en-US" w:eastAsia="zh-CN" w:bidi="ar"/>
        </w:rPr>
      </w:pPr>
      <w:r>
        <w:rPr>
          <w:rFonts w:hint="default" w:ascii="华文中宋" w:hAnsi="华文中宋" w:eastAsia="华文中宋" w:cs="华文中宋"/>
          <w:i w:val="0"/>
          <w:caps w:val="0"/>
          <w:color w:val="000000"/>
          <w:spacing w:val="0"/>
          <w:kern w:val="0"/>
          <w:sz w:val="36"/>
          <w:szCs w:val="36"/>
          <w:shd w:val="clear" w:fill="FFFFFF"/>
          <w:lang w:val="en-US" w:eastAsia="zh-CN" w:bidi="ar"/>
        </w:rPr>
        <w:t>上港集团牵头承担“网络协同制造和智能工厂”</w:t>
      </w:r>
    </w:p>
    <w:p>
      <w:pPr>
        <w:keepNext w:val="0"/>
        <w:keepLines w:val="0"/>
        <w:pageBreakBefore w:val="0"/>
        <w:widowControl/>
        <w:suppressLineNumbers w:val="0"/>
        <w:kinsoku/>
        <w:wordWrap/>
        <w:overflowPunct/>
        <w:topLinePunct w:val="0"/>
        <w:autoSpaceDE/>
        <w:autoSpaceDN/>
        <w:bidi w:val="0"/>
        <w:adjustRightInd/>
        <w:snapToGrid/>
        <w:spacing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default" w:ascii="华文中宋" w:hAnsi="华文中宋" w:eastAsia="华文中宋" w:cs="华文中宋"/>
          <w:i w:val="0"/>
          <w:caps w:val="0"/>
          <w:color w:val="000000"/>
          <w:spacing w:val="0"/>
          <w:kern w:val="0"/>
          <w:sz w:val="36"/>
          <w:szCs w:val="36"/>
          <w:shd w:val="clear" w:fill="FFFFFF"/>
          <w:lang w:val="en-US" w:eastAsia="zh-CN" w:bidi="ar"/>
        </w:rPr>
        <w:t>重点专项共性关键技术项目</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为保持我国港口领域科技创新的领先地位，进一步突破现有技术在交互响应速度、应变能力、智能化程度和运营规模等方面局限，上港集团牵头承担了国家重点研发计划“网络协同制造和智能工厂”重点专项共性关键技术项目，全面实施了“基于大数据驱动的超大型集装箱码头智能化作业管控技术”创新研发工作。日前，“基于大数据驱动的超大型集装箱码头智能化作业管控技术”项目以“超额完成”的认定等级顺利通过国家科技部组织开展的中期检查。</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基于大数据驱动的超大型集装箱码头智能化作业管控技术”项目成功实现了港口企业在“网络协同制造和智能工厂”重点专项“零的突破”，高质量地完成了面向码头多场景作业集成调度的数据网络建模、面向云端分布式架构的低冗余存储优化技术研究、面向智能化作业的超大型集装箱码头数字孪生与虚实融合关键技术研究、基于5G和C-RAN的超大型集装箱码头在线运维管理系统设计、ITOS系统无级多点交互多活并发的全域融合架构优化设计等多项研发任务，并在理论方法和系统研发两方面取得了突出核心成果，实现了超大型集装箱码头广适应、双驱动、全域融合实时智能调度，赋予了码头数字孪生系统全集数据无缝交互高保真映射、大数据分析、智能决策等功能。</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基于大数据驱动的超大型集装箱码头智能化作业管控技术”项目归属于国家重点研发计划“网络协同制造和智能工厂”重点专项，致力突破计划的全局动态优化和设备的优化调度这一超大型集装箱码头效率再提升的瓶颈。项目于2019年12月获批立项，由上港集团牵头承担，上海交大、同济大学、青岛港、海勃公司、西安交大、上海海事大学、复旦大学、新前湾码头和中京复电等9家单位共同参与。</w:t>
      </w:r>
      <w:r>
        <w:rPr>
          <w:rFonts w:hint="eastAsia" w:ascii="Times New Roman" w:hAnsi="Times New Roman" w:eastAsia="仿宋_GB2312" w:cs="仿宋_GB2312"/>
          <w:sz w:val="32"/>
          <w:szCs w:val="32"/>
          <w:shd w:val="clear" w:color="auto" w:fill="FFFFFF"/>
          <w:lang w:val="en-US" w:eastAsia="zh-CN"/>
        </w:rPr>
        <w:t>下一步</w:t>
      </w:r>
      <w:r>
        <w:rPr>
          <w:rFonts w:hint="default" w:ascii="Times New Roman" w:hAnsi="Times New Roman" w:eastAsia="仿宋_GB2312" w:cs="仿宋_GB2312"/>
          <w:sz w:val="32"/>
          <w:szCs w:val="32"/>
          <w:shd w:val="clear" w:color="auto" w:fill="FFFFFF"/>
          <w:lang w:val="en-US" w:eastAsia="zh-CN"/>
        </w:rPr>
        <w:t>，项目将以打造“港口生产全流程运营”“仿真优化与数字孪生”“5G实时在线运维管理”三大系统为核心，加快推进我国首个拥有完全自主知识产权的超大型自动化集装箱码头智能操作系统的升级研发。</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eastAsia"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未来，上港集团将继续坚持把科技创新作为引领企业发展的第一动力，深入实施科技强港战略，以成为全球港口行业科技先行者为目标，加快关键核心技术攻关，不断构筑未来发展新优势，融入新发展格局。</w:t>
      </w:r>
      <w:r>
        <w:rPr>
          <w:rFonts w:hint="eastAsia" w:ascii="Times New Roman" w:hAnsi="Times New Roman" w:eastAsia="仿宋_GB2312" w:cs="仿宋_GB2312"/>
          <w:sz w:val="32"/>
          <w:szCs w:val="32"/>
          <w:shd w:val="clear" w:color="auto" w:fill="FFFFFF"/>
          <w:lang w:val="en-US" w:eastAsia="zh-CN"/>
        </w:rPr>
        <w:t>（上港集团）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pStyle w:val="6"/>
        <w:keepNext w:val="0"/>
        <w:keepLines w:val="0"/>
        <w:pageBreakBefore w:val="0"/>
        <w:widowControl w:val="0"/>
        <w:kinsoku/>
        <w:wordWrap/>
        <w:overflowPunct/>
        <w:topLinePunct w:val="0"/>
        <w:autoSpaceDE/>
        <w:autoSpaceDN/>
        <w:bidi w:val="0"/>
        <w:adjustRightInd/>
        <w:snapToGrid/>
        <w:spacing w:before="157" w:beforeLines="50" w:beforeAutospacing="0" w:after="157" w:afterLines="50" w:afterAutospacing="0"/>
        <w:jc w:val="center"/>
        <w:textAlignment w:val="auto"/>
        <w:rPr>
          <w:rFonts w:hint="eastAsia" w:ascii="华文中宋" w:hAnsi="华文中宋" w:eastAsia="华文中宋"/>
          <w:b w:val="0"/>
          <w:bCs w:val="0"/>
          <w:sz w:val="36"/>
          <w:szCs w:val="36"/>
          <w:lang w:val="en-US" w:eastAsia="zh-CN"/>
        </w:rPr>
      </w:pPr>
      <w:r>
        <w:rPr>
          <w:rFonts w:hint="eastAsia" w:ascii="华文中宋" w:hAnsi="华文中宋" w:eastAsia="华文中宋"/>
          <w:b w:val="0"/>
          <w:bCs w:val="0"/>
          <w:sz w:val="36"/>
          <w:szCs w:val="36"/>
          <w:lang w:val="en-US" w:eastAsia="zh-CN"/>
        </w:rPr>
        <w:t>上海城投集团助力上海最大口径供水管网实现并网通水</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color w:val="auto"/>
          <w:sz w:val="32"/>
          <w:szCs w:val="32"/>
          <w:shd w:val="clear" w:color="auto" w:fill="FFFFFF"/>
          <w:lang w:val="en-US" w:eastAsia="zh-CN"/>
        </w:rPr>
      </w:pPr>
      <w:r>
        <w:rPr>
          <w:rFonts w:hint="eastAsia" w:ascii="Times New Roman" w:hAnsi="Times New Roman" w:eastAsia="仿宋_GB2312" w:cs="仿宋_GB2312"/>
          <w:color w:val="auto"/>
          <w:sz w:val="32"/>
          <w:szCs w:val="32"/>
          <w:shd w:val="clear" w:color="auto" w:fill="FFFFFF"/>
          <w:lang w:val="en-US" w:eastAsia="zh-CN"/>
        </w:rPr>
        <w:t>近日</w:t>
      </w:r>
      <w:r>
        <w:rPr>
          <w:rFonts w:ascii="Times New Roman" w:hAnsi="Times New Roman" w:eastAsia="仿宋_GB2312" w:cs="仿宋_GB2312"/>
          <w:color w:val="auto"/>
          <w:sz w:val="32"/>
          <w:szCs w:val="32"/>
          <w:shd w:val="clear" w:color="auto" w:fill="FFFFFF"/>
          <w:lang w:val="en-US" w:eastAsia="zh-CN"/>
        </w:rPr>
        <w:t>，</w:t>
      </w:r>
      <w:r>
        <w:rPr>
          <w:rFonts w:hint="eastAsia" w:ascii="Times New Roman" w:hAnsi="Times New Roman" w:eastAsia="仿宋_GB2312" w:cs="仿宋_GB2312"/>
          <w:color w:val="auto"/>
          <w:sz w:val="32"/>
          <w:szCs w:val="32"/>
          <w:shd w:val="clear" w:color="auto" w:fill="FFFFFF"/>
          <w:lang w:val="en-US" w:eastAsia="zh-CN"/>
        </w:rPr>
        <w:t>上海</w:t>
      </w:r>
      <w:r>
        <w:rPr>
          <w:rFonts w:ascii="Times New Roman" w:hAnsi="Times New Roman" w:eastAsia="仿宋_GB2312" w:cs="仿宋_GB2312"/>
          <w:color w:val="auto"/>
          <w:sz w:val="32"/>
          <w:szCs w:val="32"/>
          <w:shd w:val="clear" w:color="auto" w:fill="FFFFFF"/>
          <w:lang w:val="en-US" w:eastAsia="zh-CN"/>
        </w:rPr>
        <w:t>杨树浦路（通北路-怀德路）段的管线正式并网通水。该段管线是目前上海市最大口径的供水管网，此次并网通水能全面提升区域供水水质，确保区域供水安全。</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ascii="Times New Roman" w:hAnsi="Times New Roman" w:eastAsia="仿宋_GB2312" w:cs="仿宋_GB2312"/>
          <w:color w:val="auto"/>
          <w:sz w:val="32"/>
          <w:szCs w:val="32"/>
          <w:shd w:val="clear" w:color="auto" w:fill="FFFFFF"/>
          <w:lang w:val="en-US" w:eastAsia="zh-CN"/>
        </w:rPr>
      </w:pPr>
      <w:r>
        <w:rPr>
          <w:rFonts w:hint="default" w:ascii="Times New Roman" w:hAnsi="Times New Roman" w:eastAsia="仿宋_GB2312" w:cs="仿宋_GB2312"/>
          <w:color w:val="auto"/>
          <w:sz w:val="32"/>
          <w:szCs w:val="32"/>
          <w:shd w:val="clear" w:color="auto" w:fill="FFFFFF"/>
          <w:lang w:val="en-US" w:eastAsia="zh-CN"/>
        </w:rPr>
        <w:t>上海城投集团供水公司在此次工程中应用了信息化工程管理系统，通过GPS定位、现场影像比对等方式实施全过程监管；在并网通水的过程中，采用新型移动式在线水质监测仪对并网水质进行监控，确保水质安全可控。</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val="en-US" w:eastAsia="zh-CN"/>
        </w:rPr>
      </w:pPr>
      <w:r>
        <w:rPr>
          <w:rFonts w:hint="default" w:ascii="Times New Roman" w:hAnsi="Times New Roman" w:eastAsia="仿宋_GB2312" w:cs="仿宋_GB2312"/>
          <w:color w:val="auto"/>
          <w:sz w:val="32"/>
          <w:szCs w:val="32"/>
          <w:shd w:val="clear" w:color="auto" w:fill="FFFFFF"/>
          <w:lang w:val="en-US" w:eastAsia="zh-CN"/>
        </w:rPr>
        <w:t>在杨树浦路综合改造工程正式启动后，城投水务同步启动杨树浦路给水管排管工程，对全线长达10公里的DN300-DN2000老旧管网进行优化改造。该管道自今年4月份开始施工，采用最新的无缝钢管管材，历时7个</w:t>
      </w:r>
      <w:r>
        <w:rPr>
          <w:rFonts w:hint="eastAsia" w:ascii="Times New Roman" w:hAnsi="Times New Roman" w:eastAsia="仿宋_GB2312" w:cs="仿宋_GB2312"/>
          <w:color w:val="auto"/>
          <w:sz w:val="32"/>
          <w:szCs w:val="32"/>
          <w:shd w:val="clear" w:color="auto" w:fill="FFFFFF"/>
          <w:lang w:val="en-US" w:eastAsia="zh-CN"/>
        </w:rPr>
        <w:t>月</w:t>
      </w:r>
      <w:r>
        <w:rPr>
          <w:rFonts w:hint="default" w:ascii="Times New Roman" w:hAnsi="Times New Roman" w:eastAsia="仿宋_GB2312" w:cs="仿宋_GB2312"/>
          <w:color w:val="auto"/>
          <w:sz w:val="32"/>
          <w:szCs w:val="32"/>
          <w:shd w:val="clear" w:color="auto" w:fill="FFFFFF"/>
          <w:lang w:val="en-US" w:eastAsia="zh-CN"/>
        </w:rPr>
        <w:t>实现并网通水。</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color w:val="auto"/>
          <w:sz w:val="32"/>
          <w:szCs w:val="32"/>
          <w:shd w:val="clear" w:color="auto" w:fill="FFFFFF"/>
          <w:lang w:val="en-US" w:eastAsia="zh-CN"/>
        </w:rPr>
      </w:pPr>
      <w:r>
        <w:rPr>
          <w:rFonts w:hint="default" w:ascii="Times New Roman" w:hAnsi="Times New Roman" w:eastAsia="仿宋_GB2312" w:cs="仿宋_GB2312"/>
          <w:color w:val="auto"/>
          <w:sz w:val="32"/>
          <w:szCs w:val="32"/>
          <w:shd w:val="clear" w:color="auto" w:fill="FFFFFF"/>
          <w:lang w:val="en-US" w:eastAsia="zh-CN"/>
        </w:rPr>
        <w:t>此次工程并网通水</w:t>
      </w:r>
      <w:r>
        <w:rPr>
          <w:rFonts w:hint="eastAsia" w:ascii="Times New Roman" w:hAnsi="Times New Roman" w:eastAsia="仿宋_GB2312" w:cs="仿宋_GB2312"/>
          <w:color w:val="auto"/>
          <w:sz w:val="32"/>
          <w:szCs w:val="32"/>
          <w:shd w:val="clear" w:color="auto" w:fill="FFFFFF"/>
          <w:lang w:val="en-US" w:eastAsia="zh-CN"/>
        </w:rPr>
        <w:t>，有利于推动上海</w:t>
      </w:r>
      <w:r>
        <w:rPr>
          <w:rFonts w:hint="default" w:ascii="Times New Roman" w:hAnsi="Times New Roman" w:eastAsia="仿宋_GB2312" w:cs="仿宋_GB2312"/>
          <w:color w:val="auto"/>
          <w:sz w:val="32"/>
          <w:szCs w:val="32"/>
          <w:shd w:val="clear" w:color="auto" w:fill="FFFFFF"/>
          <w:lang w:val="en-US" w:eastAsia="zh-CN"/>
        </w:rPr>
        <w:t>供水管网布局进一步完善</w:t>
      </w:r>
      <w:r>
        <w:rPr>
          <w:rFonts w:hint="eastAsia" w:ascii="Times New Roman" w:hAnsi="Times New Roman" w:eastAsia="仿宋_GB2312" w:cs="仿宋_GB2312"/>
          <w:color w:val="auto"/>
          <w:sz w:val="32"/>
          <w:szCs w:val="32"/>
          <w:shd w:val="clear" w:color="auto" w:fill="FFFFFF"/>
          <w:lang w:val="en-US" w:eastAsia="zh-CN"/>
        </w:rPr>
        <w:t>、</w:t>
      </w:r>
      <w:r>
        <w:rPr>
          <w:rFonts w:hint="default" w:ascii="Times New Roman" w:hAnsi="Times New Roman" w:eastAsia="仿宋_GB2312" w:cs="仿宋_GB2312"/>
          <w:color w:val="auto"/>
          <w:sz w:val="32"/>
          <w:szCs w:val="32"/>
          <w:shd w:val="clear" w:color="auto" w:fill="FFFFFF"/>
          <w:lang w:val="en-US" w:eastAsia="zh-CN"/>
        </w:rPr>
        <w:t>供水服务保障能力进一步提高。</w:t>
      </w:r>
      <w:r>
        <w:rPr>
          <w:rFonts w:hint="eastAsia" w:ascii="Times New Roman" w:hAnsi="Times New Roman" w:eastAsia="仿宋_GB2312" w:cs="仿宋_GB2312"/>
          <w:color w:val="auto"/>
          <w:sz w:val="32"/>
          <w:szCs w:val="32"/>
          <w:shd w:val="clear" w:color="auto" w:fill="FFFFFF"/>
          <w:lang w:val="en-US" w:eastAsia="zh-CN"/>
        </w:rPr>
        <w:t>目前，</w:t>
      </w:r>
      <w:r>
        <w:rPr>
          <w:rFonts w:hint="default" w:ascii="Times New Roman" w:hAnsi="Times New Roman" w:eastAsia="仿宋_GB2312" w:cs="仿宋_GB2312"/>
          <w:color w:val="auto"/>
          <w:sz w:val="32"/>
          <w:szCs w:val="32"/>
          <w:shd w:val="clear" w:color="auto" w:fill="FFFFFF"/>
          <w:lang w:val="en-US" w:eastAsia="zh-CN"/>
        </w:rPr>
        <w:t>主线更新工程正在紧锣密鼓地实施推进，预计在今年年底前完工，届时杨树浦水厂的出厂水质将得到大幅度提升，杨浦、虹口、静安、普陀等</w:t>
      </w:r>
      <w:r>
        <w:rPr>
          <w:rFonts w:hint="eastAsia" w:ascii="Times New Roman" w:hAnsi="Times New Roman" w:eastAsia="仿宋_GB2312" w:cs="仿宋_GB2312"/>
          <w:color w:val="auto"/>
          <w:sz w:val="32"/>
          <w:szCs w:val="32"/>
          <w:shd w:val="clear" w:color="auto" w:fill="FFFFFF"/>
          <w:lang w:val="en-US" w:eastAsia="zh-CN"/>
        </w:rPr>
        <w:t>区</w:t>
      </w:r>
      <w:r>
        <w:rPr>
          <w:rFonts w:hint="default" w:ascii="Times New Roman" w:hAnsi="Times New Roman" w:eastAsia="仿宋_GB2312" w:cs="仿宋_GB2312"/>
          <w:color w:val="auto"/>
          <w:sz w:val="32"/>
          <w:szCs w:val="32"/>
          <w:shd w:val="clear" w:color="auto" w:fill="FFFFFF"/>
          <w:lang w:val="en-US" w:eastAsia="zh-CN"/>
        </w:rPr>
        <w:t>的300万居民将喝上更清澈、更优质的饮用水。</w:t>
      </w:r>
      <w:r>
        <w:rPr>
          <w:rFonts w:hint="eastAsia" w:ascii="Times New Roman" w:hAnsi="Times New Roman" w:eastAsia="仿宋_GB2312" w:cs="仿宋_GB2312"/>
          <w:color w:val="auto"/>
          <w:sz w:val="32"/>
          <w:szCs w:val="32"/>
          <w:shd w:val="clear" w:color="auto" w:fill="FFFFFF"/>
          <w:lang w:val="en-US" w:eastAsia="zh-CN"/>
        </w:rPr>
        <w:t>（上海城投集团）</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p>
    <w:p>
      <w:pPr>
        <w:keepNext w:val="0"/>
        <w:keepLines w:val="0"/>
        <w:pageBreakBefore w:val="0"/>
        <w:widowControl/>
        <w:suppressLineNumbers w:val="0"/>
        <w:kinsoku/>
        <w:wordWrap/>
        <w:overflowPunct/>
        <w:topLinePunct w:val="0"/>
        <w:autoSpaceDE/>
        <w:autoSpaceDN/>
        <w:bidi w:val="0"/>
        <w:adjustRightInd/>
        <w:snapToGrid/>
        <w:spacing w:before="164" w:beforeLines="50" w:after="164" w:afterLines="50"/>
        <w:jc w:val="center"/>
        <w:textAlignment w:val="auto"/>
        <w:rPr>
          <w:rFonts w:hint="eastAsia" w:ascii="华文中宋" w:hAnsi="华文中宋" w:eastAsia="华文中宋" w:cs="华文中宋"/>
          <w:i w:val="0"/>
          <w:caps w:val="0"/>
          <w:color w:val="000000"/>
          <w:spacing w:val="0"/>
          <w:kern w:val="0"/>
          <w:sz w:val="36"/>
          <w:szCs w:val="36"/>
          <w:shd w:val="clear" w:fill="FFFFFF"/>
          <w:lang w:val="en-US" w:eastAsia="zh-CN" w:bidi="ar"/>
        </w:rPr>
      </w:pPr>
      <w:r>
        <w:rPr>
          <w:rFonts w:hint="eastAsia" w:ascii="华文中宋" w:hAnsi="华文中宋" w:eastAsia="华文中宋" w:cs="华文中宋"/>
          <w:i w:val="0"/>
          <w:caps w:val="0"/>
          <w:color w:val="000000"/>
          <w:spacing w:val="0"/>
          <w:kern w:val="0"/>
          <w:sz w:val="36"/>
          <w:szCs w:val="36"/>
          <w:shd w:val="clear" w:fill="FFFFFF"/>
          <w:lang w:val="en-US" w:eastAsia="zh-CN" w:bidi="ar"/>
        </w:rPr>
        <w:t>上海地铁打造安全“有温度”轨交新模式</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地铁面对超大城市、超大网络、超大客流的地铁网络运营管理新特征，以运营需求为导向、服务乘客为目标、“标准化+”智慧地铁为重点，通过建立健全企业标准化体系并推动标准在一线实施应用，确保城市轨交服务安全可控、管理有序、运营高效。</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为全面实现城市轨道交通“行车自动化（无人驾驶）”“车站智慧化”“运维智能化”目标，引领全国乃至全世界城市轨道交通建设水平，在上海轨道交通10号线二期、14号线、15号线、18号线一期建设过程中，上海地铁建设单位与运营单位齐心协力，以“V”字型全生命周期管理模式为模型，以运营需求和乘客体验感为导向，以机电系统综合联调为抓手，全面提升城市轨道交通建设最后冲刺阶段的效率与质量。</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eastAsia" w:ascii="Times New Roman" w:hAnsi="Times New Roman" w:eastAsia="仿宋_GB2312" w:cs="仿宋_GB2312"/>
          <w:sz w:val="32"/>
          <w:szCs w:val="32"/>
          <w:shd w:val="clear" w:color="auto" w:fill="FFFFFF"/>
          <w:lang w:val="en-US" w:eastAsia="zh-CN"/>
        </w:rPr>
        <w:t>上海地铁</w:t>
      </w:r>
      <w:r>
        <w:rPr>
          <w:rFonts w:hint="default" w:ascii="Times New Roman" w:hAnsi="Times New Roman" w:eastAsia="仿宋_GB2312" w:cs="仿宋_GB2312"/>
          <w:sz w:val="32"/>
          <w:szCs w:val="32"/>
          <w:shd w:val="clear" w:color="auto" w:fill="FFFFFF"/>
          <w:lang w:val="en-US" w:eastAsia="zh-CN"/>
        </w:rPr>
        <w:t>最高日客流1329.35万人次，占</w:t>
      </w:r>
      <w:r>
        <w:rPr>
          <w:rFonts w:hint="eastAsia" w:ascii="Times New Roman" w:hAnsi="Times New Roman" w:eastAsia="仿宋_GB2312" w:cs="仿宋_GB2312"/>
          <w:sz w:val="32"/>
          <w:szCs w:val="32"/>
          <w:shd w:val="clear" w:color="auto" w:fill="FFFFFF"/>
          <w:lang w:val="en-US" w:eastAsia="zh-CN"/>
        </w:rPr>
        <w:t>上海市</w:t>
      </w:r>
      <w:r>
        <w:rPr>
          <w:rFonts w:hint="default" w:ascii="Times New Roman" w:hAnsi="Times New Roman" w:eastAsia="仿宋_GB2312" w:cs="仿宋_GB2312"/>
          <w:sz w:val="32"/>
          <w:szCs w:val="32"/>
          <w:shd w:val="clear" w:color="auto" w:fill="FFFFFF"/>
          <w:lang w:val="en-US" w:eastAsia="zh-CN"/>
        </w:rPr>
        <w:t>公共交通出行比例近2/3，这给日常轨交运维带来</w:t>
      </w:r>
      <w:r>
        <w:rPr>
          <w:rFonts w:hint="eastAsia" w:ascii="Times New Roman" w:hAnsi="Times New Roman" w:eastAsia="仿宋_GB2312" w:cs="仿宋_GB2312"/>
          <w:sz w:val="32"/>
          <w:szCs w:val="32"/>
          <w:shd w:val="clear" w:color="auto" w:fill="FFFFFF"/>
          <w:lang w:val="en-US" w:eastAsia="zh-CN"/>
        </w:rPr>
        <w:t>较大</w:t>
      </w:r>
      <w:r>
        <w:rPr>
          <w:rFonts w:hint="default" w:ascii="Times New Roman" w:hAnsi="Times New Roman" w:eastAsia="仿宋_GB2312" w:cs="仿宋_GB2312"/>
          <w:sz w:val="32"/>
          <w:szCs w:val="32"/>
          <w:shd w:val="clear" w:color="auto" w:fill="FFFFFF"/>
          <w:lang w:val="en-US" w:eastAsia="zh-CN"/>
        </w:rPr>
        <w:t>挑战。上海地铁智能运维以维保业务为载体，以场景应用为核心，以工业互联网、人工智能、大数据、云计算等技术手段为基础，面向维保模式升级转型需要，提供更智慧、更安全、更高效、更经济的城市轨道交通维保体系。智慧维保是智慧地铁的基础和重要支撑，目前已完成车辆、供电、通号、工务、物资和后勤五大主体专业的智能运维平台初期建设。</w:t>
      </w:r>
    </w:p>
    <w:p>
      <w:pPr>
        <w:pStyle w:val="6"/>
        <w:keepNext w:val="0"/>
        <w:keepLines w:val="0"/>
        <w:pageBreakBefore w:val="0"/>
        <w:kinsoku/>
        <w:wordWrap/>
        <w:overflowPunct/>
        <w:topLinePunct w:val="0"/>
        <w:autoSpaceDE/>
        <w:autoSpaceDN/>
        <w:bidi w:val="0"/>
        <w:adjustRightInd/>
        <w:snapToGrid/>
        <w:spacing w:beforeAutospacing="0" w:afterAutospacing="0"/>
        <w:ind w:firstLine="640" w:firstLineChars="200"/>
        <w:jc w:val="both"/>
        <w:textAlignment w:val="auto"/>
        <w:rPr>
          <w:rFonts w:hint="default" w:ascii="Times New Roman" w:hAnsi="Times New Roman" w:eastAsia="仿宋_GB2312" w:cs="仿宋_GB2312"/>
          <w:sz w:val="32"/>
          <w:szCs w:val="32"/>
          <w:shd w:val="clear" w:color="auto" w:fill="FFFFFF"/>
          <w:lang w:val="en-US" w:eastAsia="zh-CN"/>
        </w:rPr>
      </w:pPr>
      <w:r>
        <w:rPr>
          <w:rFonts w:hint="default" w:ascii="Times New Roman" w:hAnsi="Times New Roman" w:eastAsia="仿宋_GB2312" w:cs="仿宋_GB2312"/>
          <w:sz w:val="32"/>
          <w:szCs w:val="32"/>
          <w:shd w:val="clear" w:color="auto" w:fill="FFFFFF"/>
          <w:lang w:val="en-US" w:eastAsia="zh-CN"/>
        </w:rPr>
        <w:t>上海地铁还在建党百年之际开展“永远跟党走”红色文化进地铁主题系列活动，打造新天地等红色主题车站、“百年号”主题列车等，营造浓郁的红色文化氛围。上海地铁把名人大师请进地铁，在人民广场建立“地铁音乐角”，让中外诗歌和戏剧走进地铁，形成多层次的地铁公共文化体系，让乘客在地铁出行中“看得到作品、听得到音乐、学得到知识、悟得到精神、感受得到文化氛围”。</w:t>
      </w:r>
      <w:r>
        <w:rPr>
          <w:rFonts w:hint="eastAsia" w:ascii="Times New Roman" w:hAnsi="Times New Roman" w:eastAsia="仿宋_GB2312" w:cs="仿宋_GB2312"/>
          <w:sz w:val="32"/>
          <w:szCs w:val="32"/>
          <w:shd w:val="clear" w:color="auto" w:fill="FFFFFF"/>
          <w:lang w:val="en-US" w:eastAsia="zh-CN"/>
        </w:rPr>
        <w:t>（申通地铁集团）</w:t>
      </w:r>
    </w:p>
    <w:sectPr>
      <w:footerReference r:id="rId3" w:type="default"/>
      <w:pgSz w:w="11906" w:h="16838"/>
      <w:pgMar w:top="1247" w:right="1474" w:bottom="1247" w:left="1474" w:header="851"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Consolas">
    <w:altName w:val="Noto Sans Mono"/>
    <w:panose1 w:val="020B0609020204030204"/>
    <w:charset w:val="00"/>
    <w:family w:val="modern"/>
    <w:pitch w:val="default"/>
    <w:sig w:usb0="00000000" w:usb1="00000000" w:usb2="00000009" w:usb3="00000000" w:csb0="0000019F" w:csb1="00000000"/>
  </w:font>
  <w:font w:name="微软雅黑">
    <w:altName w:val="黑体"/>
    <w:panose1 w:val="020B0503020204020204"/>
    <w:charset w:val="86"/>
    <w:family w:val="swiss"/>
    <w:pitch w:val="default"/>
    <w:sig w:usb0="00000000" w:usb1="00000000" w:usb2="00000016" w:usb3="00000000" w:csb0="0004001F" w:csb1="00000000"/>
  </w:font>
  <w:font w:name="Monotype Corsiva">
    <w:altName w:val="汉仪叶叶相思体简"/>
    <w:panose1 w:val="03010101010201010101"/>
    <w:charset w:val="00"/>
    <w:family w:val="script"/>
    <w:pitch w:val="default"/>
    <w:sig w:usb0="00000000" w:usb1="00000000" w:usb2="00000000" w:usb3="00000000" w:csb0="00000001" w:csb1="00000000"/>
  </w:font>
  <w:font w:name="方正舒体">
    <w:altName w:val="文泉驿微米黑"/>
    <w:panose1 w:val="020B0604020202020204"/>
    <w:charset w:val="86"/>
    <w:family w:val="auto"/>
    <w:pitch w:val="default"/>
    <w:sig w:usb0="00000000" w:usb1="00000000" w:usb2="00000010" w:usb3="00000000" w:csb0="00040000" w:csb1="00000000"/>
  </w:font>
  <w:font w:name="华文行楷">
    <w:altName w:val="汉仪行楷简"/>
    <w:panose1 w:val="02010800040101010101"/>
    <w:charset w:val="86"/>
    <w:family w:val="auto"/>
    <w:pitch w:val="default"/>
    <w:sig w:usb0="00000000" w:usb1="00000000" w:usb2="00000010" w:usb3="00000000" w:csb0="00040000" w:csb1="00000000"/>
  </w:font>
  <w:font w:name="KaiTi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书宋_GBK">
    <w:panose1 w:val="02000000000000000000"/>
    <w:charset w:val="86"/>
    <w:family w:val="auto"/>
    <w:pitch w:val="default"/>
    <w:sig w:usb0="00000001" w:usb1="08000000" w:usb2="00000000" w:usb3="00000000" w:csb0="00040000" w:csb1="00000000"/>
  </w:font>
  <w:font w:name="汉仪行楷简">
    <w:panose1 w:val="02010600000101010101"/>
    <w:charset w:val="86"/>
    <w:family w:val="auto"/>
    <w:pitch w:val="default"/>
    <w:sig w:usb0="00000001" w:usb1="080E0800" w:usb2="00000002" w:usb3="00000000" w:csb0="00040000" w:csb1="00000000"/>
  </w:font>
  <w:font w:name="汉仪叶叶相思体简">
    <w:panose1 w:val="02010509060101010101"/>
    <w:charset w:val="86"/>
    <w:family w:val="auto"/>
    <w:pitch w:val="default"/>
    <w:sig w:usb0="00000001" w:usb1="080E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wps:txbx>
                    <wps:bodyPr wrap="none" lIns="0" tIns="0" rIns="0" bIns="0" upright="true">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s0lY7tAAAAAFAQAADwAAAAAAAAABACAAAAA4AAAAZHJz&#10;L2Rvd25yZXYueG1sUEsBAhQAFAAAAAgAh07iQJINoBq9AQAAXQMAAA4AAAAAAAAAAQAgAAAANQEA&#10;AGRycy9lMm9Eb2MueG1sUEsFBgAAAAAGAAYAWQEAAGQ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9</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CB97D2F"/>
    <w:multiLevelType w:val="multilevel"/>
    <w:tmpl w:val="2CB97D2F"/>
    <w:lvl w:ilvl="0" w:tentative="0">
      <w:start w:val="1"/>
      <w:numFmt w:val="bullet"/>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embedSystemFonts/>
  <w:bordersDoNotSurroundHeader w:val="false"/>
  <w:bordersDoNotSurroundFooter w:val="false"/>
  <w:documentProtection w:enforcement="0"/>
  <w:defaultTabStop w:val="420"/>
  <w:drawingGridHorizontalSpacing w:val="120"/>
  <w:drawingGridVerticalSpacing w:val="163"/>
  <w:displayHorizontalDrawingGridEvery w:val="1"/>
  <w:displayVerticalDrawingGridEvery w:val="1"/>
  <w:noPunctuationKerning w:val="true"/>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4945FFA"/>
    <w:rsid w:val="000432E9"/>
    <w:rsid w:val="000A193E"/>
    <w:rsid w:val="000A2078"/>
    <w:rsid w:val="000B7C98"/>
    <w:rsid w:val="000C6987"/>
    <w:rsid w:val="000D1DEB"/>
    <w:rsid w:val="000D35B8"/>
    <w:rsid w:val="000E10D8"/>
    <w:rsid w:val="00100232"/>
    <w:rsid w:val="0010203C"/>
    <w:rsid w:val="00104B51"/>
    <w:rsid w:val="001154F5"/>
    <w:rsid w:val="0012642C"/>
    <w:rsid w:val="00197224"/>
    <w:rsid w:val="001D7C0E"/>
    <w:rsid w:val="001F5D40"/>
    <w:rsid w:val="002023F8"/>
    <w:rsid w:val="002029F0"/>
    <w:rsid w:val="0023679F"/>
    <w:rsid w:val="00237EE1"/>
    <w:rsid w:val="00251DF6"/>
    <w:rsid w:val="00263943"/>
    <w:rsid w:val="00276BE1"/>
    <w:rsid w:val="002845D7"/>
    <w:rsid w:val="002A3381"/>
    <w:rsid w:val="002A74CA"/>
    <w:rsid w:val="002C3A86"/>
    <w:rsid w:val="002D1E85"/>
    <w:rsid w:val="00301CF7"/>
    <w:rsid w:val="0032618E"/>
    <w:rsid w:val="0032716B"/>
    <w:rsid w:val="003329D6"/>
    <w:rsid w:val="00352A54"/>
    <w:rsid w:val="00363201"/>
    <w:rsid w:val="0036499A"/>
    <w:rsid w:val="0037269B"/>
    <w:rsid w:val="003733E9"/>
    <w:rsid w:val="003743DC"/>
    <w:rsid w:val="003972B6"/>
    <w:rsid w:val="003A0402"/>
    <w:rsid w:val="003A659E"/>
    <w:rsid w:val="003C0EE2"/>
    <w:rsid w:val="003C4B21"/>
    <w:rsid w:val="003D4DED"/>
    <w:rsid w:val="003D59D9"/>
    <w:rsid w:val="003E079E"/>
    <w:rsid w:val="003E525C"/>
    <w:rsid w:val="003F5819"/>
    <w:rsid w:val="00404388"/>
    <w:rsid w:val="004113BA"/>
    <w:rsid w:val="00413349"/>
    <w:rsid w:val="004170F2"/>
    <w:rsid w:val="00435F80"/>
    <w:rsid w:val="004843B8"/>
    <w:rsid w:val="004930D1"/>
    <w:rsid w:val="00496CC4"/>
    <w:rsid w:val="004B0EA0"/>
    <w:rsid w:val="004B61F5"/>
    <w:rsid w:val="004C0323"/>
    <w:rsid w:val="004D6DA8"/>
    <w:rsid w:val="004D752D"/>
    <w:rsid w:val="00520E71"/>
    <w:rsid w:val="00530385"/>
    <w:rsid w:val="0053577C"/>
    <w:rsid w:val="005526B5"/>
    <w:rsid w:val="00564BCA"/>
    <w:rsid w:val="005657E6"/>
    <w:rsid w:val="0057768B"/>
    <w:rsid w:val="005853F5"/>
    <w:rsid w:val="005A2487"/>
    <w:rsid w:val="005B5185"/>
    <w:rsid w:val="005C2DBD"/>
    <w:rsid w:val="005D41A8"/>
    <w:rsid w:val="005E1239"/>
    <w:rsid w:val="005F4EAE"/>
    <w:rsid w:val="0061631E"/>
    <w:rsid w:val="006315D4"/>
    <w:rsid w:val="00634960"/>
    <w:rsid w:val="00642F7F"/>
    <w:rsid w:val="00653BEE"/>
    <w:rsid w:val="00655DD2"/>
    <w:rsid w:val="00657DAD"/>
    <w:rsid w:val="00680715"/>
    <w:rsid w:val="00680B17"/>
    <w:rsid w:val="006B6F77"/>
    <w:rsid w:val="006F6CF9"/>
    <w:rsid w:val="007271D2"/>
    <w:rsid w:val="007271F6"/>
    <w:rsid w:val="00730884"/>
    <w:rsid w:val="0074545C"/>
    <w:rsid w:val="00756EE3"/>
    <w:rsid w:val="0078391C"/>
    <w:rsid w:val="007B3CC7"/>
    <w:rsid w:val="007C1181"/>
    <w:rsid w:val="007C6F5A"/>
    <w:rsid w:val="007F4D90"/>
    <w:rsid w:val="007F6E8C"/>
    <w:rsid w:val="00801575"/>
    <w:rsid w:val="008248FC"/>
    <w:rsid w:val="00867444"/>
    <w:rsid w:val="00897232"/>
    <w:rsid w:val="008B433D"/>
    <w:rsid w:val="008C4F75"/>
    <w:rsid w:val="008F7FD5"/>
    <w:rsid w:val="009021D7"/>
    <w:rsid w:val="0092507B"/>
    <w:rsid w:val="00955E18"/>
    <w:rsid w:val="009711D8"/>
    <w:rsid w:val="00973B94"/>
    <w:rsid w:val="009921FC"/>
    <w:rsid w:val="009A65AA"/>
    <w:rsid w:val="009B5B7F"/>
    <w:rsid w:val="009F7E15"/>
    <w:rsid w:val="00A37060"/>
    <w:rsid w:val="00A42CB5"/>
    <w:rsid w:val="00A672A6"/>
    <w:rsid w:val="00A72CAA"/>
    <w:rsid w:val="00A76785"/>
    <w:rsid w:val="00A90F19"/>
    <w:rsid w:val="00AB7A6B"/>
    <w:rsid w:val="00AE309C"/>
    <w:rsid w:val="00AE56B3"/>
    <w:rsid w:val="00AE5DA6"/>
    <w:rsid w:val="00B14567"/>
    <w:rsid w:val="00B35D74"/>
    <w:rsid w:val="00B5449B"/>
    <w:rsid w:val="00B570C9"/>
    <w:rsid w:val="00BD5BEF"/>
    <w:rsid w:val="00BE12BD"/>
    <w:rsid w:val="00C04664"/>
    <w:rsid w:val="00C103A2"/>
    <w:rsid w:val="00C24A9D"/>
    <w:rsid w:val="00C36D4D"/>
    <w:rsid w:val="00CD278A"/>
    <w:rsid w:val="00CD3949"/>
    <w:rsid w:val="00CD6B85"/>
    <w:rsid w:val="00D15D47"/>
    <w:rsid w:val="00D21C92"/>
    <w:rsid w:val="00D23202"/>
    <w:rsid w:val="00D33636"/>
    <w:rsid w:val="00D638A2"/>
    <w:rsid w:val="00D81B6D"/>
    <w:rsid w:val="00DA3E45"/>
    <w:rsid w:val="00DD1103"/>
    <w:rsid w:val="00DF2C8D"/>
    <w:rsid w:val="00E0259B"/>
    <w:rsid w:val="00E043E4"/>
    <w:rsid w:val="00E228E9"/>
    <w:rsid w:val="00E57848"/>
    <w:rsid w:val="00E72856"/>
    <w:rsid w:val="00E9211F"/>
    <w:rsid w:val="00E9613A"/>
    <w:rsid w:val="00ED4FBB"/>
    <w:rsid w:val="00EE3919"/>
    <w:rsid w:val="00F059B7"/>
    <w:rsid w:val="00F32F18"/>
    <w:rsid w:val="00F47B37"/>
    <w:rsid w:val="00F47C9E"/>
    <w:rsid w:val="00F7645C"/>
    <w:rsid w:val="00FD15AE"/>
    <w:rsid w:val="00FE7C7E"/>
    <w:rsid w:val="00FF0702"/>
    <w:rsid w:val="00FF47A1"/>
    <w:rsid w:val="00FF4B10"/>
    <w:rsid w:val="027F2FB5"/>
    <w:rsid w:val="028278D7"/>
    <w:rsid w:val="032C70F3"/>
    <w:rsid w:val="037053DF"/>
    <w:rsid w:val="03851643"/>
    <w:rsid w:val="03E90353"/>
    <w:rsid w:val="04C54D6E"/>
    <w:rsid w:val="04D63388"/>
    <w:rsid w:val="04E83E7F"/>
    <w:rsid w:val="05CD12BA"/>
    <w:rsid w:val="06414036"/>
    <w:rsid w:val="065B2B32"/>
    <w:rsid w:val="06B62ABA"/>
    <w:rsid w:val="06C00D09"/>
    <w:rsid w:val="07C3308D"/>
    <w:rsid w:val="081C1EC3"/>
    <w:rsid w:val="082B2247"/>
    <w:rsid w:val="083B3560"/>
    <w:rsid w:val="08F800C1"/>
    <w:rsid w:val="08F82651"/>
    <w:rsid w:val="0A756D87"/>
    <w:rsid w:val="0AAB6109"/>
    <w:rsid w:val="0AD1184F"/>
    <w:rsid w:val="0AD55112"/>
    <w:rsid w:val="0B5B3C65"/>
    <w:rsid w:val="0C5A1598"/>
    <w:rsid w:val="0C6F498A"/>
    <w:rsid w:val="0CAF59F4"/>
    <w:rsid w:val="0CE32C27"/>
    <w:rsid w:val="0D3B3AD1"/>
    <w:rsid w:val="0DC41713"/>
    <w:rsid w:val="0EBB2893"/>
    <w:rsid w:val="0EF14E7E"/>
    <w:rsid w:val="0FA076DA"/>
    <w:rsid w:val="0FA778BA"/>
    <w:rsid w:val="0FA91E06"/>
    <w:rsid w:val="0FEF06BF"/>
    <w:rsid w:val="10146F42"/>
    <w:rsid w:val="11412D2A"/>
    <w:rsid w:val="1150E759"/>
    <w:rsid w:val="115A7F13"/>
    <w:rsid w:val="1216712E"/>
    <w:rsid w:val="131C5D48"/>
    <w:rsid w:val="133A18D0"/>
    <w:rsid w:val="13ED9B82"/>
    <w:rsid w:val="14235BA4"/>
    <w:rsid w:val="14345A5E"/>
    <w:rsid w:val="14945FFA"/>
    <w:rsid w:val="14A8E77F"/>
    <w:rsid w:val="14B64181"/>
    <w:rsid w:val="15264DDC"/>
    <w:rsid w:val="15B11526"/>
    <w:rsid w:val="16111090"/>
    <w:rsid w:val="17324CB1"/>
    <w:rsid w:val="174A3B2A"/>
    <w:rsid w:val="17D7A831"/>
    <w:rsid w:val="17E34753"/>
    <w:rsid w:val="18EB736D"/>
    <w:rsid w:val="18F673BD"/>
    <w:rsid w:val="1A38780A"/>
    <w:rsid w:val="1A3C348B"/>
    <w:rsid w:val="1A7F3660"/>
    <w:rsid w:val="1A7F753F"/>
    <w:rsid w:val="1B9B0AC3"/>
    <w:rsid w:val="1BB10D29"/>
    <w:rsid w:val="1BB337F2"/>
    <w:rsid w:val="1BEEEFF3"/>
    <w:rsid w:val="1C772629"/>
    <w:rsid w:val="1CBB44D2"/>
    <w:rsid w:val="1CF547AE"/>
    <w:rsid w:val="1CF65CC8"/>
    <w:rsid w:val="1DB06C07"/>
    <w:rsid w:val="1DB6676D"/>
    <w:rsid w:val="1E1D65C5"/>
    <w:rsid w:val="1E26229B"/>
    <w:rsid w:val="1E445FF6"/>
    <w:rsid w:val="1EAF2145"/>
    <w:rsid w:val="1F7923C8"/>
    <w:rsid w:val="1F992017"/>
    <w:rsid w:val="1FDD3E5A"/>
    <w:rsid w:val="1FFE67A4"/>
    <w:rsid w:val="20347FDB"/>
    <w:rsid w:val="20DD567A"/>
    <w:rsid w:val="21335B32"/>
    <w:rsid w:val="216E1132"/>
    <w:rsid w:val="21FD591B"/>
    <w:rsid w:val="227D2246"/>
    <w:rsid w:val="229F5045"/>
    <w:rsid w:val="22DA32AF"/>
    <w:rsid w:val="22F24089"/>
    <w:rsid w:val="24CC5BF6"/>
    <w:rsid w:val="250C5954"/>
    <w:rsid w:val="25A110DD"/>
    <w:rsid w:val="25A32679"/>
    <w:rsid w:val="260A715D"/>
    <w:rsid w:val="265E40E0"/>
    <w:rsid w:val="267FF9B6"/>
    <w:rsid w:val="26BBF5FD"/>
    <w:rsid w:val="26FC15B4"/>
    <w:rsid w:val="2732736B"/>
    <w:rsid w:val="27335118"/>
    <w:rsid w:val="274957BA"/>
    <w:rsid w:val="275612B7"/>
    <w:rsid w:val="27E02224"/>
    <w:rsid w:val="27F22E23"/>
    <w:rsid w:val="27F9C2D8"/>
    <w:rsid w:val="28143E05"/>
    <w:rsid w:val="289666AE"/>
    <w:rsid w:val="289D6068"/>
    <w:rsid w:val="28CC4F96"/>
    <w:rsid w:val="28FA389E"/>
    <w:rsid w:val="299C0607"/>
    <w:rsid w:val="2A093CCB"/>
    <w:rsid w:val="2A1E59CE"/>
    <w:rsid w:val="2B111C47"/>
    <w:rsid w:val="2BB96F76"/>
    <w:rsid w:val="2BCB024B"/>
    <w:rsid w:val="2BD614CC"/>
    <w:rsid w:val="2CB7E703"/>
    <w:rsid w:val="2E210575"/>
    <w:rsid w:val="2E6F4638"/>
    <w:rsid w:val="2EBE4955"/>
    <w:rsid w:val="2EDE58D2"/>
    <w:rsid w:val="2F750D3B"/>
    <w:rsid w:val="2F79404E"/>
    <w:rsid w:val="2F9EE137"/>
    <w:rsid w:val="2FC577DF"/>
    <w:rsid w:val="2FFF09B9"/>
    <w:rsid w:val="30255A7C"/>
    <w:rsid w:val="30D57AC5"/>
    <w:rsid w:val="31AB793B"/>
    <w:rsid w:val="31AE53E7"/>
    <w:rsid w:val="32AC34D9"/>
    <w:rsid w:val="32ECA574"/>
    <w:rsid w:val="32F720DF"/>
    <w:rsid w:val="33240B77"/>
    <w:rsid w:val="337B44EF"/>
    <w:rsid w:val="33D03C95"/>
    <w:rsid w:val="354A0E40"/>
    <w:rsid w:val="35FD5D3C"/>
    <w:rsid w:val="36691427"/>
    <w:rsid w:val="36B03AF6"/>
    <w:rsid w:val="36DC2542"/>
    <w:rsid w:val="376D7DFC"/>
    <w:rsid w:val="37832EF4"/>
    <w:rsid w:val="37B814A7"/>
    <w:rsid w:val="37EE04B2"/>
    <w:rsid w:val="37FD5822"/>
    <w:rsid w:val="383677B9"/>
    <w:rsid w:val="386978A8"/>
    <w:rsid w:val="38877B09"/>
    <w:rsid w:val="38DD4D42"/>
    <w:rsid w:val="395B4B6D"/>
    <w:rsid w:val="39AA5BFF"/>
    <w:rsid w:val="39DFF619"/>
    <w:rsid w:val="3ACFAB5D"/>
    <w:rsid w:val="3AD85391"/>
    <w:rsid w:val="3AFEBE53"/>
    <w:rsid w:val="3AFFB1C9"/>
    <w:rsid w:val="3AFFB58D"/>
    <w:rsid w:val="3BAD9D03"/>
    <w:rsid w:val="3BB95FC1"/>
    <w:rsid w:val="3BF23BBD"/>
    <w:rsid w:val="3BFD91CA"/>
    <w:rsid w:val="3BFFE35E"/>
    <w:rsid w:val="3C1463DC"/>
    <w:rsid w:val="3D5D41E4"/>
    <w:rsid w:val="3DDF3320"/>
    <w:rsid w:val="3DEB6A81"/>
    <w:rsid w:val="3DEF896D"/>
    <w:rsid w:val="3DFE5E45"/>
    <w:rsid w:val="3DFF73DF"/>
    <w:rsid w:val="3E1C6660"/>
    <w:rsid w:val="3E534107"/>
    <w:rsid w:val="3E6D7C40"/>
    <w:rsid w:val="3E7D7357"/>
    <w:rsid w:val="3E7E4483"/>
    <w:rsid w:val="3ED54F3C"/>
    <w:rsid w:val="3EDB2AB4"/>
    <w:rsid w:val="3EDBEDEA"/>
    <w:rsid w:val="3EDE900B"/>
    <w:rsid w:val="3EEB0124"/>
    <w:rsid w:val="3EFF5E73"/>
    <w:rsid w:val="3F007A43"/>
    <w:rsid w:val="3F1FACC7"/>
    <w:rsid w:val="3F210492"/>
    <w:rsid w:val="3F3FD050"/>
    <w:rsid w:val="3F4CA2B4"/>
    <w:rsid w:val="3F4F63EB"/>
    <w:rsid w:val="3F63104E"/>
    <w:rsid w:val="3F79CF44"/>
    <w:rsid w:val="3F7E50B6"/>
    <w:rsid w:val="3F966F11"/>
    <w:rsid w:val="3F9F1B67"/>
    <w:rsid w:val="3FA1E3C0"/>
    <w:rsid w:val="3FB74C49"/>
    <w:rsid w:val="3FBCA1C9"/>
    <w:rsid w:val="3FE7AC8F"/>
    <w:rsid w:val="3FEF8DA2"/>
    <w:rsid w:val="3FF32ECB"/>
    <w:rsid w:val="3FF55B04"/>
    <w:rsid w:val="3FF58BF6"/>
    <w:rsid w:val="3FF79603"/>
    <w:rsid w:val="3FFB7757"/>
    <w:rsid w:val="3FFD753C"/>
    <w:rsid w:val="3FFE60C4"/>
    <w:rsid w:val="400B2BD4"/>
    <w:rsid w:val="40644FCB"/>
    <w:rsid w:val="41330CF8"/>
    <w:rsid w:val="41494B47"/>
    <w:rsid w:val="41FAB2F7"/>
    <w:rsid w:val="42116F11"/>
    <w:rsid w:val="42E94E40"/>
    <w:rsid w:val="446F27EA"/>
    <w:rsid w:val="44B1669C"/>
    <w:rsid w:val="44B57D1C"/>
    <w:rsid w:val="44F9543F"/>
    <w:rsid w:val="45030EBD"/>
    <w:rsid w:val="45A4300F"/>
    <w:rsid w:val="45D5399C"/>
    <w:rsid w:val="45E70B88"/>
    <w:rsid w:val="4634610C"/>
    <w:rsid w:val="4659561F"/>
    <w:rsid w:val="46F219F7"/>
    <w:rsid w:val="4721418B"/>
    <w:rsid w:val="473FB28B"/>
    <w:rsid w:val="47A074E6"/>
    <w:rsid w:val="47F417BD"/>
    <w:rsid w:val="487E7C14"/>
    <w:rsid w:val="489C7D5E"/>
    <w:rsid w:val="48AF7487"/>
    <w:rsid w:val="48C50C9E"/>
    <w:rsid w:val="493E0BA5"/>
    <w:rsid w:val="49A41594"/>
    <w:rsid w:val="4A3724B4"/>
    <w:rsid w:val="4AD23F79"/>
    <w:rsid w:val="4B36070B"/>
    <w:rsid w:val="4B4E26D1"/>
    <w:rsid w:val="4C043A8E"/>
    <w:rsid w:val="4C21478B"/>
    <w:rsid w:val="4C93089B"/>
    <w:rsid w:val="4CFC4AD9"/>
    <w:rsid w:val="4CFD4422"/>
    <w:rsid w:val="4D1526D4"/>
    <w:rsid w:val="4D6D2037"/>
    <w:rsid w:val="4D804106"/>
    <w:rsid w:val="4E26525A"/>
    <w:rsid w:val="4E3D3C01"/>
    <w:rsid w:val="4E423B39"/>
    <w:rsid w:val="4E8A31F9"/>
    <w:rsid w:val="4EE3B27E"/>
    <w:rsid w:val="4EEF61B0"/>
    <w:rsid w:val="4EFEF1BD"/>
    <w:rsid w:val="4F364C44"/>
    <w:rsid w:val="4F3A05E4"/>
    <w:rsid w:val="4F896F2C"/>
    <w:rsid w:val="4FBA4337"/>
    <w:rsid w:val="4FD52B07"/>
    <w:rsid w:val="4FDFC399"/>
    <w:rsid w:val="4FEE344B"/>
    <w:rsid w:val="4FFFBF83"/>
    <w:rsid w:val="504C5CD6"/>
    <w:rsid w:val="50515637"/>
    <w:rsid w:val="50A92D4C"/>
    <w:rsid w:val="50C9326E"/>
    <w:rsid w:val="51FED7AB"/>
    <w:rsid w:val="52325B10"/>
    <w:rsid w:val="52533C9E"/>
    <w:rsid w:val="52745A82"/>
    <w:rsid w:val="52A76694"/>
    <w:rsid w:val="53631164"/>
    <w:rsid w:val="53B6A970"/>
    <w:rsid w:val="53FA1B31"/>
    <w:rsid w:val="54E54C26"/>
    <w:rsid w:val="54FF14A7"/>
    <w:rsid w:val="55651475"/>
    <w:rsid w:val="55665278"/>
    <w:rsid w:val="55D360C2"/>
    <w:rsid w:val="55D7BC95"/>
    <w:rsid w:val="562C2D43"/>
    <w:rsid w:val="56B244EA"/>
    <w:rsid w:val="56B55710"/>
    <w:rsid w:val="57097A94"/>
    <w:rsid w:val="571318E3"/>
    <w:rsid w:val="5751450B"/>
    <w:rsid w:val="57565F59"/>
    <w:rsid w:val="576D1429"/>
    <w:rsid w:val="57AEE1EB"/>
    <w:rsid w:val="57BF0580"/>
    <w:rsid w:val="57DF01F9"/>
    <w:rsid w:val="58311B1D"/>
    <w:rsid w:val="58AA5DA0"/>
    <w:rsid w:val="58D0322A"/>
    <w:rsid w:val="59954DB7"/>
    <w:rsid w:val="59A61524"/>
    <w:rsid w:val="59E42368"/>
    <w:rsid w:val="59F72143"/>
    <w:rsid w:val="5AF79DC5"/>
    <w:rsid w:val="5B9FB243"/>
    <w:rsid w:val="5BD462C2"/>
    <w:rsid w:val="5BDA7277"/>
    <w:rsid w:val="5BFF2516"/>
    <w:rsid w:val="5BFF86E1"/>
    <w:rsid w:val="5CBB7F06"/>
    <w:rsid w:val="5CC951D9"/>
    <w:rsid w:val="5DE2B87C"/>
    <w:rsid w:val="5DF789F4"/>
    <w:rsid w:val="5DFD6677"/>
    <w:rsid w:val="5DFEE4D0"/>
    <w:rsid w:val="5E3F1CC4"/>
    <w:rsid w:val="5EBFC7DC"/>
    <w:rsid w:val="5EE75251"/>
    <w:rsid w:val="5EE7D918"/>
    <w:rsid w:val="5EF04743"/>
    <w:rsid w:val="5EFA7CCD"/>
    <w:rsid w:val="5EFD0752"/>
    <w:rsid w:val="5EFFEF1F"/>
    <w:rsid w:val="5F26A01C"/>
    <w:rsid w:val="5F2F9981"/>
    <w:rsid w:val="5F3BFFEF"/>
    <w:rsid w:val="5F3E0ACB"/>
    <w:rsid w:val="5F719710"/>
    <w:rsid w:val="5F75119B"/>
    <w:rsid w:val="5F757C2E"/>
    <w:rsid w:val="5F7E6CF9"/>
    <w:rsid w:val="5F8671C4"/>
    <w:rsid w:val="5F90270D"/>
    <w:rsid w:val="5F9E3228"/>
    <w:rsid w:val="5FBF3475"/>
    <w:rsid w:val="5FDB229F"/>
    <w:rsid w:val="5FEBF33D"/>
    <w:rsid w:val="5FFB409E"/>
    <w:rsid w:val="5FFD34DC"/>
    <w:rsid w:val="5FFF3367"/>
    <w:rsid w:val="5FFF367E"/>
    <w:rsid w:val="60296926"/>
    <w:rsid w:val="608A504B"/>
    <w:rsid w:val="60D01697"/>
    <w:rsid w:val="60FF328B"/>
    <w:rsid w:val="610C368A"/>
    <w:rsid w:val="619A66F6"/>
    <w:rsid w:val="61B25FB6"/>
    <w:rsid w:val="61C87088"/>
    <w:rsid w:val="626C5D26"/>
    <w:rsid w:val="626F3584"/>
    <w:rsid w:val="63916243"/>
    <w:rsid w:val="63BF555C"/>
    <w:rsid w:val="63FD3A46"/>
    <w:rsid w:val="64594F63"/>
    <w:rsid w:val="64DC2F96"/>
    <w:rsid w:val="64EA1512"/>
    <w:rsid w:val="657D73FA"/>
    <w:rsid w:val="65DF58AF"/>
    <w:rsid w:val="65FDA3D8"/>
    <w:rsid w:val="66F63CDE"/>
    <w:rsid w:val="67174435"/>
    <w:rsid w:val="6721FBB0"/>
    <w:rsid w:val="67EF3E8A"/>
    <w:rsid w:val="68073088"/>
    <w:rsid w:val="68122A21"/>
    <w:rsid w:val="684360B9"/>
    <w:rsid w:val="686D42B8"/>
    <w:rsid w:val="698F4B52"/>
    <w:rsid w:val="699657FB"/>
    <w:rsid w:val="69DC28C9"/>
    <w:rsid w:val="69DC3B86"/>
    <w:rsid w:val="6A4E41D7"/>
    <w:rsid w:val="6A73318F"/>
    <w:rsid w:val="6A850831"/>
    <w:rsid w:val="6A8526E2"/>
    <w:rsid w:val="6A9C6BC1"/>
    <w:rsid w:val="6AAC43AB"/>
    <w:rsid w:val="6B7D1767"/>
    <w:rsid w:val="6BA36B4E"/>
    <w:rsid w:val="6BEEC230"/>
    <w:rsid w:val="6BFF4142"/>
    <w:rsid w:val="6BFFA83E"/>
    <w:rsid w:val="6D578914"/>
    <w:rsid w:val="6D8C308F"/>
    <w:rsid w:val="6DFF192A"/>
    <w:rsid w:val="6E2E602E"/>
    <w:rsid w:val="6E547698"/>
    <w:rsid w:val="6E7C06DC"/>
    <w:rsid w:val="6E9149EE"/>
    <w:rsid w:val="6EBB6209"/>
    <w:rsid w:val="6EDC8900"/>
    <w:rsid w:val="6EEFB6DB"/>
    <w:rsid w:val="6EFE53B5"/>
    <w:rsid w:val="6EFE631B"/>
    <w:rsid w:val="6EFF14AF"/>
    <w:rsid w:val="6EFF8A01"/>
    <w:rsid w:val="6EFFAE1F"/>
    <w:rsid w:val="6EFFB9EA"/>
    <w:rsid w:val="6F1827C1"/>
    <w:rsid w:val="6F2F9C15"/>
    <w:rsid w:val="6F33DEBA"/>
    <w:rsid w:val="6F7ABC2C"/>
    <w:rsid w:val="6F7FD4FD"/>
    <w:rsid w:val="6FBB27F8"/>
    <w:rsid w:val="6FDCFFCD"/>
    <w:rsid w:val="6FDDE660"/>
    <w:rsid w:val="6FDED90F"/>
    <w:rsid w:val="6FDF6291"/>
    <w:rsid w:val="6FE33744"/>
    <w:rsid w:val="6FEE8595"/>
    <w:rsid w:val="6FFF0D09"/>
    <w:rsid w:val="6FFF1A49"/>
    <w:rsid w:val="6FFF438D"/>
    <w:rsid w:val="70530F00"/>
    <w:rsid w:val="706A0DB9"/>
    <w:rsid w:val="708E3EC7"/>
    <w:rsid w:val="713A7953"/>
    <w:rsid w:val="714F0D55"/>
    <w:rsid w:val="71DFF472"/>
    <w:rsid w:val="71FE9BA7"/>
    <w:rsid w:val="72526DF2"/>
    <w:rsid w:val="72BD27AF"/>
    <w:rsid w:val="72CDC4DA"/>
    <w:rsid w:val="72EE4E2A"/>
    <w:rsid w:val="72FD5062"/>
    <w:rsid w:val="734D29FA"/>
    <w:rsid w:val="736699E0"/>
    <w:rsid w:val="7397ABE1"/>
    <w:rsid w:val="73A84BDE"/>
    <w:rsid w:val="73C82C13"/>
    <w:rsid w:val="73CB765F"/>
    <w:rsid w:val="73ED1795"/>
    <w:rsid w:val="73FF0429"/>
    <w:rsid w:val="74EB27D0"/>
    <w:rsid w:val="74F32415"/>
    <w:rsid w:val="752442A1"/>
    <w:rsid w:val="753E0DAD"/>
    <w:rsid w:val="756C12B5"/>
    <w:rsid w:val="7571060B"/>
    <w:rsid w:val="757DE146"/>
    <w:rsid w:val="757F37A2"/>
    <w:rsid w:val="75BE11A9"/>
    <w:rsid w:val="75BF729B"/>
    <w:rsid w:val="75CF5182"/>
    <w:rsid w:val="75E51AD6"/>
    <w:rsid w:val="75EB12DF"/>
    <w:rsid w:val="75ED5D32"/>
    <w:rsid w:val="75EFD37F"/>
    <w:rsid w:val="75F62ADA"/>
    <w:rsid w:val="75FB8784"/>
    <w:rsid w:val="7617684F"/>
    <w:rsid w:val="769E038C"/>
    <w:rsid w:val="76D2236C"/>
    <w:rsid w:val="76DBE78E"/>
    <w:rsid w:val="76EEE8D8"/>
    <w:rsid w:val="773DBCE0"/>
    <w:rsid w:val="773F9196"/>
    <w:rsid w:val="7759CCBC"/>
    <w:rsid w:val="77772593"/>
    <w:rsid w:val="777F24F3"/>
    <w:rsid w:val="777F27A6"/>
    <w:rsid w:val="777F3492"/>
    <w:rsid w:val="779FCBC4"/>
    <w:rsid w:val="77B7D0A7"/>
    <w:rsid w:val="77D7478B"/>
    <w:rsid w:val="77EB37C5"/>
    <w:rsid w:val="77EF34B0"/>
    <w:rsid w:val="77FB83BA"/>
    <w:rsid w:val="77FD3FB1"/>
    <w:rsid w:val="77FED36B"/>
    <w:rsid w:val="77FF52D7"/>
    <w:rsid w:val="77FFC131"/>
    <w:rsid w:val="78360861"/>
    <w:rsid w:val="78432307"/>
    <w:rsid w:val="78EFB3ED"/>
    <w:rsid w:val="78F9A1C5"/>
    <w:rsid w:val="790B46BF"/>
    <w:rsid w:val="79313054"/>
    <w:rsid w:val="7948586D"/>
    <w:rsid w:val="79648CE7"/>
    <w:rsid w:val="797C3BF5"/>
    <w:rsid w:val="797F123B"/>
    <w:rsid w:val="79AB49BC"/>
    <w:rsid w:val="79BC665B"/>
    <w:rsid w:val="79EFB75E"/>
    <w:rsid w:val="79FE79B4"/>
    <w:rsid w:val="7A050800"/>
    <w:rsid w:val="7A39EDEC"/>
    <w:rsid w:val="7A7F4BCF"/>
    <w:rsid w:val="7AA93709"/>
    <w:rsid w:val="7AE3B1CB"/>
    <w:rsid w:val="7AEBF352"/>
    <w:rsid w:val="7B5EEA2F"/>
    <w:rsid w:val="7B6C4EA4"/>
    <w:rsid w:val="7BC6564B"/>
    <w:rsid w:val="7BCB1AE9"/>
    <w:rsid w:val="7BDD09BC"/>
    <w:rsid w:val="7BDD7736"/>
    <w:rsid w:val="7BDDB5A4"/>
    <w:rsid w:val="7BDFE4ED"/>
    <w:rsid w:val="7BEFC310"/>
    <w:rsid w:val="7BF415AE"/>
    <w:rsid w:val="7BF64E7C"/>
    <w:rsid w:val="7BFAE303"/>
    <w:rsid w:val="7BFC45D2"/>
    <w:rsid w:val="7BFF6E25"/>
    <w:rsid w:val="7BFF8A60"/>
    <w:rsid w:val="7CA3E458"/>
    <w:rsid w:val="7CB3EBE0"/>
    <w:rsid w:val="7CB7E3D2"/>
    <w:rsid w:val="7CDE6CD6"/>
    <w:rsid w:val="7CFB5822"/>
    <w:rsid w:val="7D28E77E"/>
    <w:rsid w:val="7D5BE8F4"/>
    <w:rsid w:val="7D7443DF"/>
    <w:rsid w:val="7D771268"/>
    <w:rsid w:val="7D9EE097"/>
    <w:rsid w:val="7DB3750F"/>
    <w:rsid w:val="7DB7E609"/>
    <w:rsid w:val="7DCB6F6A"/>
    <w:rsid w:val="7DCF35ED"/>
    <w:rsid w:val="7DD7B045"/>
    <w:rsid w:val="7DFB5848"/>
    <w:rsid w:val="7DFB927B"/>
    <w:rsid w:val="7DFBEF8B"/>
    <w:rsid w:val="7E2D9141"/>
    <w:rsid w:val="7E37F53C"/>
    <w:rsid w:val="7E3D8E77"/>
    <w:rsid w:val="7E633738"/>
    <w:rsid w:val="7EBD63CA"/>
    <w:rsid w:val="7EBF3B34"/>
    <w:rsid w:val="7EDB2892"/>
    <w:rsid w:val="7EDDF3B3"/>
    <w:rsid w:val="7EDFDDE4"/>
    <w:rsid w:val="7EE61F98"/>
    <w:rsid w:val="7EE7DD33"/>
    <w:rsid w:val="7EEFE61A"/>
    <w:rsid w:val="7EF853F7"/>
    <w:rsid w:val="7EFA2DC0"/>
    <w:rsid w:val="7F0D4BF9"/>
    <w:rsid w:val="7F0FCB8D"/>
    <w:rsid w:val="7F1DD400"/>
    <w:rsid w:val="7F5EF503"/>
    <w:rsid w:val="7F5F1E43"/>
    <w:rsid w:val="7F5FC928"/>
    <w:rsid w:val="7F693029"/>
    <w:rsid w:val="7F6F34EF"/>
    <w:rsid w:val="7F74512A"/>
    <w:rsid w:val="7F7779FF"/>
    <w:rsid w:val="7F7D58EC"/>
    <w:rsid w:val="7F7EEAE6"/>
    <w:rsid w:val="7F7FD5AF"/>
    <w:rsid w:val="7F7FF2D4"/>
    <w:rsid w:val="7FAE582C"/>
    <w:rsid w:val="7FAFF2D2"/>
    <w:rsid w:val="7FB3B84E"/>
    <w:rsid w:val="7FB7C67E"/>
    <w:rsid w:val="7FBD6F39"/>
    <w:rsid w:val="7FBED5B8"/>
    <w:rsid w:val="7FBF0B28"/>
    <w:rsid w:val="7FBF0E75"/>
    <w:rsid w:val="7FBF2EC1"/>
    <w:rsid w:val="7FCF295D"/>
    <w:rsid w:val="7FD32164"/>
    <w:rsid w:val="7FDDC337"/>
    <w:rsid w:val="7FDF0CEB"/>
    <w:rsid w:val="7FDFBD80"/>
    <w:rsid w:val="7FE096A7"/>
    <w:rsid w:val="7FE7D5AC"/>
    <w:rsid w:val="7FEB79B7"/>
    <w:rsid w:val="7FEE0B4D"/>
    <w:rsid w:val="7FF41CC0"/>
    <w:rsid w:val="7FF7221F"/>
    <w:rsid w:val="7FFA825E"/>
    <w:rsid w:val="7FFB38AA"/>
    <w:rsid w:val="7FFB5796"/>
    <w:rsid w:val="7FFC5E2C"/>
    <w:rsid w:val="7FFD042B"/>
    <w:rsid w:val="7FFE08AD"/>
    <w:rsid w:val="7FFF14A8"/>
    <w:rsid w:val="83DD0B7E"/>
    <w:rsid w:val="8BED4AB5"/>
    <w:rsid w:val="8CFFBDAB"/>
    <w:rsid w:val="8FCF83A5"/>
    <w:rsid w:val="935BE091"/>
    <w:rsid w:val="97774B89"/>
    <w:rsid w:val="97B8E4DD"/>
    <w:rsid w:val="97FB3E89"/>
    <w:rsid w:val="9BEE8037"/>
    <w:rsid w:val="9BFF808B"/>
    <w:rsid w:val="9C3F0544"/>
    <w:rsid w:val="9D4B5CFF"/>
    <w:rsid w:val="9EDF1CF9"/>
    <w:rsid w:val="9EF968DD"/>
    <w:rsid w:val="9FD7130A"/>
    <w:rsid w:val="9FDF2164"/>
    <w:rsid w:val="9FF71F03"/>
    <w:rsid w:val="9FFDFA25"/>
    <w:rsid w:val="A7F57746"/>
    <w:rsid w:val="ABB751B9"/>
    <w:rsid w:val="ABFCF2D2"/>
    <w:rsid w:val="ADF6B88C"/>
    <w:rsid w:val="ADFF433D"/>
    <w:rsid w:val="AEDEE495"/>
    <w:rsid w:val="AFCA4003"/>
    <w:rsid w:val="AFDC1069"/>
    <w:rsid w:val="AFDFB2EC"/>
    <w:rsid w:val="AFFF1846"/>
    <w:rsid w:val="B0776C7D"/>
    <w:rsid w:val="B3D363FA"/>
    <w:rsid w:val="B3FD505F"/>
    <w:rsid w:val="B3FD64FD"/>
    <w:rsid w:val="B4B7E6F6"/>
    <w:rsid w:val="B4FA5239"/>
    <w:rsid w:val="B5667DE8"/>
    <w:rsid w:val="B6FF98D8"/>
    <w:rsid w:val="B7751E9D"/>
    <w:rsid w:val="B7792213"/>
    <w:rsid w:val="B77F1595"/>
    <w:rsid w:val="B7BE2C58"/>
    <w:rsid w:val="B7DFC9AC"/>
    <w:rsid w:val="B7E7CA7E"/>
    <w:rsid w:val="B7E887A2"/>
    <w:rsid w:val="B8A9CBDB"/>
    <w:rsid w:val="BA7B23C6"/>
    <w:rsid w:val="BB223BEA"/>
    <w:rsid w:val="BB9B52C4"/>
    <w:rsid w:val="BB9F6621"/>
    <w:rsid w:val="BBB80B21"/>
    <w:rsid w:val="BBEF6055"/>
    <w:rsid w:val="BBF0B1D4"/>
    <w:rsid w:val="BBFD5617"/>
    <w:rsid w:val="BBFE17FF"/>
    <w:rsid w:val="BC69FFEE"/>
    <w:rsid w:val="BDF67E09"/>
    <w:rsid w:val="BDFE05E5"/>
    <w:rsid w:val="BE7D1F49"/>
    <w:rsid w:val="BE9F711E"/>
    <w:rsid w:val="BEB6E3AA"/>
    <w:rsid w:val="BF6D28EE"/>
    <w:rsid w:val="BF770540"/>
    <w:rsid w:val="BF9EBA7F"/>
    <w:rsid w:val="BFBF604E"/>
    <w:rsid w:val="BFCD98E6"/>
    <w:rsid w:val="BFD758F6"/>
    <w:rsid w:val="BFE84A56"/>
    <w:rsid w:val="BFF3BBF1"/>
    <w:rsid w:val="BFF503AA"/>
    <w:rsid w:val="BFFFC6D2"/>
    <w:rsid w:val="C0FD77EF"/>
    <w:rsid w:val="C6B3E996"/>
    <w:rsid w:val="CA79EB92"/>
    <w:rsid w:val="CBD216F1"/>
    <w:rsid w:val="CDB7131D"/>
    <w:rsid w:val="CDF66A37"/>
    <w:rsid w:val="CE7B1F6D"/>
    <w:rsid w:val="CEFF24D4"/>
    <w:rsid w:val="CEFF2890"/>
    <w:rsid w:val="CF6FE5BF"/>
    <w:rsid w:val="CF7C3811"/>
    <w:rsid w:val="CFFF7263"/>
    <w:rsid w:val="D3F7181E"/>
    <w:rsid w:val="D4EE14D1"/>
    <w:rsid w:val="D575F8B3"/>
    <w:rsid w:val="D5E453BB"/>
    <w:rsid w:val="D65727CA"/>
    <w:rsid w:val="D6EBF3E6"/>
    <w:rsid w:val="D79F04B7"/>
    <w:rsid w:val="D7BF2472"/>
    <w:rsid w:val="D7DBA9D9"/>
    <w:rsid w:val="D871C734"/>
    <w:rsid w:val="D96FFD13"/>
    <w:rsid w:val="DB77C6AA"/>
    <w:rsid w:val="DBB45EC7"/>
    <w:rsid w:val="DBB7DCAD"/>
    <w:rsid w:val="DC6EC7A9"/>
    <w:rsid w:val="DCCFD4FF"/>
    <w:rsid w:val="DCF75991"/>
    <w:rsid w:val="DD1E3FE5"/>
    <w:rsid w:val="DDD6A864"/>
    <w:rsid w:val="DDFF515B"/>
    <w:rsid w:val="DE7E3434"/>
    <w:rsid w:val="DEBD74E2"/>
    <w:rsid w:val="DEFB0531"/>
    <w:rsid w:val="DEFBCD54"/>
    <w:rsid w:val="DEFFE1FA"/>
    <w:rsid w:val="DF3BEC45"/>
    <w:rsid w:val="DF5FE9A4"/>
    <w:rsid w:val="DF8D9F2A"/>
    <w:rsid w:val="DFBE1F74"/>
    <w:rsid w:val="DFBFF46D"/>
    <w:rsid w:val="DFD39371"/>
    <w:rsid w:val="DFD7597D"/>
    <w:rsid w:val="DFD7992A"/>
    <w:rsid w:val="DFE86CD9"/>
    <w:rsid w:val="DFEFD79F"/>
    <w:rsid w:val="DFF2A75D"/>
    <w:rsid w:val="DFF7097B"/>
    <w:rsid w:val="DFF7E9E8"/>
    <w:rsid w:val="DFFC3B1D"/>
    <w:rsid w:val="DFFFEF32"/>
    <w:rsid w:val="E3BFC14A"/>
    <w:rsid w:val="E3FB655E"/>
    <w:rsid w:val="E3FFF991"/>
    <w:rsid w:val="E77F5EA1"/>
    <w:rsid w:val="E7D2B536"/>
    <w:rsid w:val="E7DF70B5"/>
    <w:rsid w:val="E7E32D34"/>
    <w:rsid w:val="E7FE71EC"/>
    <w:rsid w:val="E9EFF5A2"/>
    <w:rsid w:val="E9F71EFB"/>
    <w:rsid w:val="E9F9C654"/>
    <w:rsid w:val="EAF3D906"/>
    <w:rsid w:val="EB6F557D"/>
    <w:rsid w:val="EBF3E73D"/>
    <w:rsid w:val="ECFD53F7"/>
    <w:rsid w:val="ECFD6B35"/>
    <w:rsid w:val="ED7A7268"/>
    <w:rsid w:val="ED92881B"/>
    <w:rsid w:val="EDDE8A5C"/>
    <w:rsid w:val="EDEF7C78"/>
    <w:rsid w:val="EDFD3883"/>
    <w:rsid w:val="EDFF5F86"/>
    <w:rsid w:val="EE6FC566"/>
    <w:rsid w:val="EEEB3569"/>
    <w:rsid w:val="EEEFC8FC"/>
    <w:rsid w:val="EF3DD53D"/>
    <w:rsid w:val="EF3F11F5"/>
    <w:rsid w:val="EFB8910E"/>
    <w:rsid w:val="EFBFFC86"/>
    <w:rsid w:val="EFCFE231"/>
    <w:rsid w:val="EFDF6594"/>
    <w:rsid w:val="EFEECA89"/>
    <w:rsid w:val="EFEF0546"/>
    <w:rsid w:val="EFF63F70"/>
    <w:rsid w:val="EFF64020"/>
    <w:rsid w:val="EFF92E15"/>
    <w:rsid w:val="EFFFE43A"/>
    <w:rsid w:val="F0F61048"/>
    <w:rsid w:val="F17F9430"/>
    <w:rsid w:val="F37BF0F4"/>
    <w:rsid w:val="F3BD96B8"/>
    <w:rsid w:val="F3F588B3"/>
    <w:rsid w:val="F4EB7184"/>
    <w:rsid w:val="F4FF70F3"/>
    <w:rsid w:val="F51711C5"/>
    <w:rsid w:val="F5770D14"/>
    <w:rsid w:val="F59B40C9"/>
    <w:rsid w:val="F5AD9A7A"/>
    <w:rsid w:val="F5DE0EE3"/>
    <w:rsid w:val="F5E37F84"/>
    <w:rsid w:val="F5FD7151"/>
    <w:rsid w:val="F5FFCDAA"/>
    <w:rsid w:val="F67F1FBA"/>
    <w:rsid w:val="F6B64021"/>
    <w:rsid w:val="F6B7B23B"/>
    <w:rsid w:val="F6BB9783"/>
    <w:rsid w:val="F6DF331B"/>
    <w:rsid w:val="F6EECF25"/>
    <w:rsid w:val="F77DC6BD"/>
    <w:rsid w:val="F77FFDC5"/>
    <w:rsid w:val="F7BF6F7E"/>
    <w:rsid w:val="F7CB35D6"/>
    <w:rsid w:val="F7DFA99F"/>
    <w:rsid w:val="F7E6FAA8"/>
    <w:rsid w:val="F7E77B1B"/>
    <w:rsid w:val="F7FD530E"/>
    <w:rsid w:val="F81BE653"/>
    <w:rsid w:val="F954ECAC"/>
    <w:rsid w:val="F97EA843"/>
    <w:rsid w:val="F99F5FCD"/>
    <w:rsid w:val="F9ADBD19"/>
    <w:rsid w:val="F9CB4603"/>
    <w:rsid w:val="F9EE8E0B"/>
    <w:rsid w:val="FA4D2E68"/>
    <w:rsid w:val="FA7A06FB"/>
    <w:rsid w:val="FADF24C8"/>
    <w:rsid w:val="FAEBA67B"/>
    <w:rsid w:val="FAFE117F"/>
    <w:rsid w:val="FB3BD7B7"/>
    <w:rsid w:val="FB3F381C"/>
    <w:rsid w:val="FB6BC9E4"/>
    <w:rsid w:val="FB6E079A"/>
    <w:rsid w:val="FB731EEE"/>
    <w:rsid w:val="FB7E255A"/>
    <w:rsid w:val="FB7E7301"/>
    <w:rsid w:val="FB9A2932"/>
    <w:rsid w:val="FBAF3D89"/>
    <w:rsid w:val="FBC7FF36"/>
    <w:rsid w:val="FBE71ED1"/>
    <w:rsid w:val="FBE7B8C1"/>
    <w:rsid w:val="FBE94202"/>
    <w:rsid w:val="FBEFF66E"/>
    <w:rsid w:val="FBF54569"/>
    <w:rsid w:val="FBF60EB2"/>
    <w:rsid w:val="FBF72BFB"/>
    <w:rsid w:val="FBF75EAD"/>
    <w:rsid w:val="FBFD0A38"/>
    <w:rsid w:val="FC25C5E7"/>
    <w:rsid w:val="FC574516"/>
    <w:rsid w:val="FCBD6929"/>
    <w:rsid w:val="FCEA529A"/>
    <w:rsid w:val="FD555518"/>
    <w:rsid w:val="FD6E35F0"/>
    <w:rsid w:val="FD7C3FF5"/>
    <w:rsid w:val="FDA96F50"/>
    <w:rsid w:val="FDAFB4F1"/>
    <w:rsid w:val="FDBB8CEB"/>
    <w:rsid w:val="FDBF56C9"/>
    <w:rsid w:val="FDDF0EA7"/>
    <w:rsid w:val="FDF3945A"/>
    <w:rsid w:val="FDF5BED9"/>
    <w:rsid w:val="FDFDF5D5"/>
    <w:rsid w:val="FDFDF790"/>
    <w:rsid w:val="FDFFC2E3"/>
    <w:rsid w:val="FE3F5735"/>
    <w:rsid w:val="FE5C417D"/>
    <w:rsid w:val="FE6C24E4"/>
    <w:rsid w:val="FE734873"/>
    <w:rsid w:val="FE75767A"/>
    <w:rsid w:val="FE7B7CB0"/>
    <w:rsid w:val="FEEFB293"/>
    <w:rsid w:val="FEEFBA25"/>
    <w:rsid w:val="FEF7401D"/>
    <w:rsid w:val="FEFAF135"/>
    <w:rsid w:val="FF2F2CFE"/>
    <w:rsid w:val="FF2F9CBD"/>
    <w:rsid w:val="FF33EAA7"/>
    <w:rsid w:val="FF4A94F5"/>
    <w:rsid w:val="FF5B3CD8"/>
    <w:rsid w:val="FF674091"/>
    <w:rsid w:val="FF69194F"/>
    <w:rsid w:val="FF7B73DE"/>
    <w:rsid w:val="FF7DA92F"/>
    <w:rsid w:val="FF7FEB2B"/>
    <w:rsid w:val="FFAD9046"/>
    <w:rsid w:val="FFADA9B1"/>
    <w:rsid w:val="FFAEAD8D"/>
    <w:rsid w:val="FFAFED48"/>
    <w:rsid w:val="FFBB1F94"/>
    <w:rsid w:val="FFBCF1D1"/>
    <w:rsid w:val="FFBD80E6"/>
    <w:rsid w:val="FFBE1005"/>
    <w:rsid w:val="FFBF7B2D"/>
    <w:rsid w:val="FFCD5055"/>
    <w:rsid w:val="FFCE7403"/>
    <w:rsid w:val="FFDAA567"/>
    <w:rsid w:val="FFDB02E8"/>
    <w:rsid w:val="FFDF4FFD"/>
    <w:rsid w:val="FFDF9E34"/>
    <w:rsid w:val="FFE454D6"/>
    <w:rsid w:val="FFEA4955"/>
    <w:rsid w:val="FFED5712"/>
    <w:rsid w:val="FFF301DC"/>
    <w:rsid w:val="FFF38974"/>
    <w:rsid w:val="FFF73987"/>
    <w:rsid w:val="FFFA0114"/>
    <w:rsid w:val="FFFA73C7"/>
    <w:rsid w:val="FFFAA7C8"/>
    <w:rsid w:val="FFFB72DD"/>
    <w:rsid w:val="FFFBB5F8"/>
    <w:rsid w:val="FFFD2817"/>
    <w:rsid w:val="FFFD6502"/>
    <w:rsid w:val="FFFF69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eastAsia="宋体" w:cs="宋体"/>
      <w:sz w:val="24"/>
      <w:szCs w:val="24"/>
      <w:lang w:val="en-US" w:eastAsia="zh-CN" w:bidi="ar-SA"/>
    </w:rPr>
  </w:style>
  <w:style w:type="paragraph" w:styleId="2">
    <w:name w:val="heading 1"/>
    <w:basedOn w:val="1"/>
    <w:next w:val="1"/>
    <w:link w:val="30"/>
    <w:qFormat/>
    <w:uiPriority w:val="9"/>
    <w:pPr>
      <w:keepNext/>
      <w:keepLines/>
      <w:spacing w:before="340" w:after="330" w:line="578" w:lineRule="auto"/>
      <w:outlineLvl w:val="0"/>
    </w:pPr>
    <w:rPr>
      <w:b/>
      <w:bCs/>
      <w:kern w:val="44"/>
      <w:sz w:val="44"/>
      <w:szCs w:val="44"/>
    </w:rPr>
  </w:style>
  <w:style w:type="paragraph" w:styleId="3">
    <w:name w:val="heading 2"/>
    <w:basedOn w:val="1"/>
    <w:next w:val="1"/>
    <w:semiHidden/>
    <w:unhideWhenUsed/>
    <w:qFormat/>
    <w:uiPriority w:val="0"/>
    <w:pPr>
      <w:spacing w:beforeAutospacing="1" w:afterAutospacing="1"/>
      <w:outlineLvl w:val="1"/>
    </w:pPr>
    <w:rPr>
      <w:rFonts w:hint="eastAsia" w:cs="Times New Roman"/>
      <w:b/>
      <w:sz w:val="36"/>
      <w:szCs w:val="36"/>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qFormat/>
    <w:uiPriority w:val="0"/>
    <w:pPr>
      <w:tabs>
        <w:tab w:val="center" w:pos="4153"/>
        <w:tab w:val="right" w:pos="8306"/>
      </w:tabs>
      <w:snapToGrid w:val="0"/>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styleId="6">
    <w:name w:val="Normal (Web)"/>
    <w:basedOn w:val="1"/>
    <w:qFormat/>
    <w:uiPriority w:val="99"/>
    <w:pPr>
      <w:widowControl w:val="0"/>
      <w:spacing w:beforeAutospacing="1" w:afterAutospacing="1"/>
    </w:pPr>
    <w:rPr>
      <w:rFonts w:cs="Times New Roman" w:asciiTheme="minorHAnsi" w:hAnsiTheme="minorHAnsi" w:eastAsiaTheme="minorEastAsia"/>
    </w:rPr>
  </w:style>
  <w:style w:type="character" w:styleId="9">
    <w:name w:val="Strong"/>
    <w:basedOn w:val="8"/>
    <w:qFormat/>
    <w:uiPriority w:val="22"/>
    <w:rPr>
      <w:b/>
      <w:color w:val="000000"/>
    </w:rPr>
  </w:style>
  <w:style w:type="character" w:styleId="10">
    <w:name w:val="FollowedHyperlink"/>
    <w:basedOn w:val="8"/>
    <w:qFormat/>
    <w:uiPriority w:val="0"/>
    <w:rPr>
      <w:color w:val="333333"/>
      <w:u w:val="none"/>
    </w:rPr>
  </w:style>
  <w:style w:type="character" w:styleId="11">
    <w:name w:val="Emphasis"/>
    <w:basedOn w:val="8"/>
    <w:qFormat/>
    <w:uiPriority w:val="0"/>
    <w:rPr>
      <w:color w:val="0F0F0F"/>
      <w:u w:val="none"/>
    </w:rPr>
  </w:style>
  <w:style w:type="character" w:styleId="12">
    <w:name w:val="HTML Definition"/>
    <w:basedOn w:val="8"/>
    <w:qFormat/>
    <w:uiPriority w:val="0"/>
  </w:style>
  <w:style w:type="character" w:styleId="13">
    <w:name w:val="HTML Acronym"/>
    <w:basedOn w:val="8"/>
    <w:qFormat/>
    <w:uiPriority w:val="0"/>
  </w:style>
  <w:style w:type="character" w:styleId="14">
    <w:name w:val="HTML Variable"/>
    <w:basedOn w:val="8"/>
    <w:qFormat/>
    <w:uiPriority w:val="0"/>
  </w:style>
  <w:style w:type="character" w:styleId="15">
    <w:name w:val="Hyperlink"/>
    <w:basedOn w:val="8"/>
    <w:qFormat/>
    <w:uiPriority w:val="0"/>
    <w:rPr>
      <w:color w:val="333333"/>
      <w:u w:val="none"/>
    </w:rPr>
  </w:style>
  <w:style w:type="character" w:styleId="16">
    <w:name w:val="HTML Code"/>
    <w:basedOn w:val="8"/>
    <w:qFormat/>
    <w:uiPriority w:val="0"/>
    <w:rPr>
      <w:rFonts w:hint="default" w:ascii="Consolas" w:hAnsi="Consolas" w:eastAsia="Consolas" w:cs="Consolas"/>
      <w:color w:val="C7254E"/>
      <w:sz w:val="21"/>
      <w:szCs w:val="21"/>
      <w:shd w:val="clear" w:color="auto" w:fill="F9F2F4"/>
    </w:rPr>
  </w:style>
  <w:style w:type="character" w:styleId="17">
    <w:name w:val="HTML Cite"/>
    <w:basedOn w:val="8"/>
    <w:qFormat/>
    <w:uiPriority w:val="0"/>
  </w:style>
  <w:style w:type="character" w:styleId="18">
    <w:name w:val="HTML Keyboard"/>
    <w:basedOn w:val="8"/>
    <w:qFormat/>
    <w:uiPriority w:val="0"/>
    <w:rPr>
      <w:rFonts w:ascii="Consolas" w:hAnsi="Consolas" w:eastAsia="Consolas" w:cs="Consolas"/>
      <w:color w:val="FFFFFF"/>
      <w:sz w:val="21"/>
      <w:szCs w:val="21"/>
      <w:shd w:val="clear" w:color="auto" w:fill="333333"/>
    </w:rPr>
  </w:style>
  <w:style w:type="character" w:styleId="19">
    <w:name w:val="HTML Sample"/>
    <w:basedOn w:val="8"/>
    <w:qFormat/>
    <w:uiPriority w:val="0"/>
    <w:rPr>
      <w:rFonts w:hint="default" w:ascii="Consolas" w:hAnsi="Consolas" w:eastAsia="Consolas" w:cs="Consolas"/>
      <w:sz w:val="21"/>
      <w:szCs w:val="21"/>
    </w:rPr>
  </w:style>
  <w:style w:type="character" w:customStyle="1" w:styleId="20">
    <w:name w:val="txt"/>
    <w:basedOn w:val="8"/>
    <w:qFormat/>
    <w:uiPriority w:val="0"/>
    <w:rPr>
      <w:color w:val="FFFFFF"/>
      <w:sz w:val="21"/>
      <w:szCs w:val="21"/>
    </w:rPr>
  </w:style>
  <w:style w:type="character" w:customStyle="1" w:styleId="21">
    <w:name w:val="txt1"/>
    <w:basedOn w:val="8"/>
    <w:qFormat/>
    <w:uiPriority w:val="0"/>
    <w:rPr>
      <w:color w:val="FFFFFF"/>
      <w:sz w:val="22"/>
      <w:szCs w:val="22"/>
    </w:rPr>
  </w:style>
  <w:style w:type="character" w:customStyle="1" w:styleId="22">
    <w:name w:val="txt2"/>
    <w:basedOn w:val="8"/>
    <w:qFormat/>
    <w:uiPriority w:val="0"/>
    <w:rPr>
      <w:color w:val="F1F1F1"/>
      <w:sz w:val="21"/>
      <w:szCs w:val="21"/>
    </w:rPr>
  </w:style>
  <w:style w:type="character" w:customStyle="1" w:styleId="23">
    <w:name w:val="layui-laypage-curr"/>
    <w:basedOn w:val="8"/>
    <w:qFormat/>
    <w:uiPriority w:val="0"/>
  </w:style>
  <w:style w:type="character" w:customStyle="1" w:styleId="24">
    <w:name w:val="txtbg"/>
    <w:basedOn w:val="8"/>
    <w:qFormat/>
    <w:uiPriority w:val="0"/>
    <w:rPr>
      <w:shd w:val="clear" w:color="auto" w:fill="000000"/>
    </w:rPr>
  </w:style>
  <w:style w:type="character" w:customStyle="1" w:styleId="25">
    <w:name w:val="txtbg1"/>
    <w:basedOn w:val="8"/>
    <w:qFormat/>
    <w:uiPriority w:val="0"/>
    <w:rPr>
      <w:shd w:val="clear" w:color="auto" w:fill="000000"/>
    </w:rPr>
  </w:style>
  <w:style w:type="character" w:customStyle="1" w:styleId="26">
    <w:name w:val="txtbg2"/>
    <w:basedOn w:val="8"/>
    <w:qFormat/>
    <w:uiPriority w:val="0"/>
    <w:rPr>
      <w:shd w:val="clear" w:color="auto" w:fill="000000"/>
    </w:rPr>
  </w:style>
  <w:style w:type="paragraph" w:styleId="27">
    <w:name w:val="List Paragraph"/>
    <w:basedOn w:val="1"/>
    <w:qFormat/>
    <w:uiPriority w:val="99"/>
    <w:pPr>
      <w:ind w:firstLine="420" w:firstLineChars="200"/>
    </w:pPr>
  </w:style>
  <w:style w:type="character" w:customStyle="1" w:styleId="28">
    <w:name w:val="apple-converted-space"/>
    <w:basedOn w:val="8"/>
    <w:qFormat/>
    <w:uiPriority w:val="0"/>
  </w:style>
  <w:style w:type="character" w:customStyle="1" w:styleId="29">
    <w:name w:val="am-fl"/>
    <w:basedOn w:val="8"/>
    <w:qFormat/>
    <w:uiPriority w:val="0"/>
  </w:style>
  <w:style w:type="character" w:customStyle="1" w:styleId="30">
    <w:name w:val="标题 1 字符"/>
    <w:basedOn w:val="8"/>
    <w:link w:val="2"/>
    <w:qFormat/>
    <w:uiPriority w:val="9"/>
    <w:rPr>
      <w:rFonts w:ascii="宋体" w:hAnsi="宋体" w:eastAsia="宋体" w:cs="宋体"/>
      <w:b/>
      <w:bCs/>
      <w:kern w:val="44"/>
      <w:sz w:val="44"/>
      <w:szCs w:val="44"/>
    </w:rPr>
  </w:style>
  <w:style w:type="character" w:customStyle="1" w:styleId="31">
    <w:name w:val="color-green"/>
    <w:basedOn w:val="8"/>
    <w:qFormat/>
    <w:uiPriority w:val="0"/>
    <w:rPr>
      <w:color w:val="00A6CA"/>
    </w:rPr>
  </w:style>
  <w:style w:type="character" w:customStyle="1" w:styleId="32">
    <w:name w:val="one"/>
    <w:basedOn w:val="8"/>
    <w:qFormat/>
    <w:uiPriority w:val="0"/>
    <w:rPr>
      <w:color w:val="003366"/>
    </w:rPr>
  </w:style>
  <w:style w:type="character" w:customStyle="1" w:styleId="33">
    <w:name w:val="tit"/>
    <w:basedOn w:val="8"/>
    <w:qFormat/>
    <w:uiPriority w:val="0"/>
    <w:rPr>
      <w:b/>
      <w:sz w:val="36"/>
      <w:szCs w:val="36"/>
    </w:rPr>
  </w:style>
  <w:style w:type="character" w:customStyle="1" w:styleId="34">
    <w:name w:val="laypage_curr"/>
    <w:basedOn w:val="8"/>
    <w:qFormat/>
    <w:uiPriority w:val="0"/>
    <w:rPr>
      <w:color w:val="FFFDF4"/>
      <w:shd w:val="clear" w:color="auto" w:fill="0B67A6"/>
    </w:rPr>
  </w:style>
  <w:style w:type="character" w:customStyle="1" w:styleId="35">
    <w:name w:val="hover15"/>
    <w:basedOn w:val="8"/>
    <w:qFormat/>
    <w:uiPriority w:val="0"/>
    <w:rPr>
      <w:color w:val="025291"/>
    </w:rPr>
  </w:style>
  <w:style w:type="character" w:customStyle="1" w:styleId="36">
    <w:name w:val="noline"/>
    <w:basedOn w:val="8"/>
    <w:qFormat/>
    <w:uiPriority w:val="0"/>
  </w:style>
  <w:style w:type="character" w:customStyle="1" w:styleId="37">
    <w:name w:val="place"/>
    <w:basedOn w:val="8"/>
    <w:qFormat/>
    <w:uiPriority w:val="0"/>
    <w:rPr>
      <w:rFonts w:hint="eastAsia" w:ascii="微软雅黑" w:hAnsi="微软雅黑" w:eastAsia="微软雅黑" w:cs="微软雅黑"/>
      <w:color w:val="888888"/>
      <w:sz w:val="25"/>
      <w:szCs w:val="25"/>
    </w:rPr>
  </w:style>
  <w:style w:type="character" w:customStyle="1" w:styleId="38">
    <w:name w:val="place1"/>
    <w:basedOn w:val="8"/>
    <w:qFormat/>
    <w:uiPriority w:val="0"/>
  </w:style>
  <w:style w:type="character" w:customStyle="1" w:styleId="39">
    <w:name w:val="place2"/>
    <w:basedOn w:val="8"/>
    <w:qFormat/>
    <w:uiPriority w:val="0"/>
  </w:style>
  <w:style w:type="character" w:customStyle="1" w:styleId="40">
    <w:name w:val="place3"/>
    <w:basedOn w:val="8"/>
    <w:qFormat/>
    <w:uiPriority w:val="0"/>
  </w:style>
  <w:style w:type="character" w:customStyle="1" w:styleId="41">
    <w:name w:val="font"/>
    <w:basedOn w:val="8"/>
    <w:qFormat/>
    <w:uiPriority w:val="0"/>
  </w:style>
  <w:style w:type="character" w:customStyle="1" w:styleId="42">
    <w:name w:val="font1"/>
    <w:basedOn w:val="8"/>
    <w:qFormat/>
    <w:uiPriority w:val="0"/>
  </w:style>
  <w:style w:type="character" w:customStyle="1" w:styleId="43">
    <w:name w:val="rm_play_show"/>
    <w:basedOn w:val="8"/>
    <w:qFormat/>
    <w:uiPriority w:val="0"/>
    <w:rPr>
      <w:vanish/>
    </w:rPr>
  </w:style>
  <w:style w:type="character" w:customStyle="1" w:styleId="44">
    <w:name w:val="rm_play"/>
    <w:basedOn w:val="8"/>
    <w:qFormat/>
    <w:uiPriority w:val="0"/>
  </w:style>
  <w:style w:type="character" w:customStyle="1" w:styleId="45">
    <w:name w:val="active"/>
    <w:basedOn w:val="8"/>
    <w:qFormat/>
    <w:uiPriority w:val="0"/>
    <w:rPr>
      <w:color w:val="D23939"/>
      <w:shd w:val="clear" w:color="auto" w:fill="FFFFFF"/>
    </w:rPr>
  </w:style>
  <w:style w:type="character" w:customStyle="1" w:styleId="46">
    <w:name w:val="xian"/>
    <w:basedOn w:val="8"/>
    <w:qFormat/>
    <w:uiPriority w:val="0"/>
  </w:style>
  <w:style w:type="character" w:customStyle="1" w:styleId="47">
    <w:name w:val="pic"/>
    <w:basedOn w:val="8"/>
    <w:qFormat/>
    <w:uiPriority w:val="0"/>
    <w:rPr>
      <w:sz w:val="0"/>
      <w:szCs w:val="0"/>
    </w:rPr>
  </w:style>
  <w:style w:type="character" w:customStyle="1" w:styleId="48">
    <w:name w:val="yunting"/>
    <w:basedOn w:val="8"/>
    <w:qFormat/>
    <w:uiPriority w:val="0"/>
  </w:style>
  <w:style w:type="character" w:customStyle="1" w:styleId="49">
    <w:name w:val="img_bg_cover"/>
    <w:basedOn w:val="8"/>
    <w:qFormat/>
    <w:uiPriority w:val="0"/>
  </w:style>
  <w:style w:type="paragraph" w:styleId="50">
    <w:name w:val="No Spacing"/>
    <w:qFormat/>
    <w:uiPriority w:val="1"/>
    <w:pPr>
      <w:widowControl w:val="0"/>
      <w:jc w:val="both"/>
    </w:pPr>
    <w:rPr>
      <w:rFonts w:ascii="Calibri" w:hAnsi="Calibri" w:eastAsia="宋体" w:cs="黑体"/>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黑体"/>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宋体"/>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9</Pages>
  <Words>663</Words>
  <Characters>3781</Characters>
  <Lines>31</Lines>
  <Paragraphs>8</Paragraphs>
  <TotalTime>9</TotalTime>
  <ScaleCrop>false</ScaleCrop>
  <LinksUpToDate>false</LinksUpToDate>
  <CharactersWithSpaces>4436</CharactersWithSpaces>
  <Application>WPS Office_11.8.2.10251_F1E327BC-269C-435d-A152-05C5408002CA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2021-08-07T12:29:00Z</dcterms:created>
  <dc:creator>user</dc:creator>
  <cp:lastModifiedBy>user</cp:lastModifiedBy>
  <cp:lastPrinted>2021-11-24T00:58:00Z</cp:lastPrinted>
  <dcterms:modified xsi:type="dcterms:W3CDTF">2021-11-30T15:31:32Z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2052-11.8.2.10251</vt:lpwstr>
  </property>
</Properties>
</file>