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bookmarkStart w:id="0" w:name="_Toc341107597"/>
      <w:bookmarkStart w:id="1" w:name="_Toc340646531"/>
      <w:bookmarkStart w:id="2" w:name="_Hlk47535047"/>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《上海市国有独资公司章程指引（2020版）》</w:t>
      </w:r>
      <w:bookmarkEnd w:id="0"/>
      <w:bookmarkEnd w:id="1"/>
    </w:p>
    <w:bookmarkEnd w:id="2"/>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3" w:name="_Toc130021872"/>
      <w:bookmarkStart w:id="4" w:name="_Toc129958648"/>
      <w:bookmarkStart w:id="5" w:name="_Toc47939261"/>
      <w:r>
        <w:rPr>
          <w:rFonts w:hAnsi="仿宋" w:eastAsia="仿宋"/>
          <w:color w:val="000000" w:themeColor="text1"/>
          <w:sz w:val="24"/>
          <w:szCs w:val="24"/>
          <w14:textFill>
            <w14:solidFill>
              <w14:schemeClr w14:val="tx1"/>
            </w14:solidFill>
          </w14:textFill>
        </w:rPr>
        <w:t>总则</w:t>
      </w:r>
      <w:bookmarkEnd w:id="3"/>
      <w:bookmarkEnd w:id="4"/>
      <w:bookmarkEnd w:id="5"/>
    </w:p>
    <w:p>
      <w:pPr>
        <w:numPr>
          <w:ilvl w:val="0"/>
          <w:numId w:val="2"/>
        </w:numPr>
        <w:tabs>
          <w:tab w:val="left" w:pos="1620"/>
        </w:tabs>
        <w:spacing w:before="312" w:beforeLines="100" w:after="312" w:afterLines="100" w:line="440" w:lineRule="exact"/>
        <w:ind w:left="0" w:firstLine="539"/>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Ansi="仿宋" w:eastAsia="仿宋"/>
          <w:b/>
          <w:bCs/>
          <w:color w:val="000000" w:themeColor="text1"/>
          <w:sz w:val="24"/>
          <w14:textFill>
            <w14:solidFill>
              <w14:schemeClr w14:val="tx1"/>
            </w14:solidFill>
          </w14:textFill>
        </w:rPr>
        <w:t>目的和效力</w:t>
      </w:r>
      <w:r>
        <w:rPr>
          <w:rFonts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为规范【公司名称】（以下简</w:t>
      </w:r>
      <w:r>
        <w:rPr>
          <w:rFonts w:hint="eastAsia" w:hAnsi="仿宋" w:eastAsia="仿宋"/>
          <w:color w:val="000000" w:themeColor="text1"/>
          <w:sz w:val="24"/>
          <w14:textFill>
            <w14:solidFill>
              <w14:schemeClr w14:val="tx1"/>
            </w14:solidFill>
          </w14:textFill>
        </w:rPr>
        <w:t>称</w:t>
      </w:r>
      <w:r>
        <w:rPr>
          <w:rFonts w:hint="eastAsia"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公司</w:t>
      </w:r>
      <w:r>
        <w:rPr>
          <w:rFonts w:hint="eastAsia"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）的组织和行为，</w:t>
      </w:r>
      <w:r>
        <w:rPr>
          <w:rFonts w:hint="eastAsia" w:hAnsi="仿宋" w:eastAsia="仿宋"/>
          <w:color w:val="000000" w:themeColor="text1"/>
          <w:sz w:val="24"/>
          <w14:textFill>
            <w14:solidFill>
              <w14:schemeClr w14:val="tx1"/>
            </w14:solidFill>
          </w14:textFill>
        </w:rPr>
        <w:t>坚持和加强党的全面领导，完善公司法人治理结构，建设中国特色现代国有企业制度，维护公司、出资人和债权人的合法权益，根据《中华人民共和国公司法》（以下简称</w:t>
      </w:r>
      <w:r>
        <w:rPr>
          <w:rFonts w:hint="eastAsia"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《公司法》</w:t>
      </w:r>
      <w:r>
        <w:rPr>
          <w:rFonts w:hint="eastAsia"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）、《中华人民共和国企业</w:t>
      </w:r>
      <w:r>
        <w:rPr>
          <w:rFonts w:hAnsi="仿宋" w:eastAsia="仿宋"/>
          <w:color w:val="000000" w:themeColor="text1"/>
          <w:sz w:val="24"/>
          <w14:textFill>
            <w14:solidFill>
              <w14:schemeClr w14:val="tx1"/>
            </w14:solidFill>
          </w14:textFill>
        </w:rPr>
        <w:t>国有资产法》（以下</w:t>
      </w:r>
      <w:r>
        <w:rPr>
          <w:rFonts w:hint="eastAsia" w:hAnsi="仿宋" w:eastAsia="仿宋"/>
          <w:color w:val="000000" w:themeColor="text1"/>
          <w:sz w:val="24"/>
          <w14:textFill>
            <w14:solidFill>
              <w14:schemeClr w14:val="tx1"/>
            </w14:solidFill>
          </w14:textFill>
        </w:rPr>
        <w:t>简称“《企业国有资产法》”）、《企业国有资产监督管理暂行条例》等</w:t>
      </w:r>
      <w:r>
        <w:rPr>
          <w:rFonts w:hAnsi="仿宋" w:eastAsia="仿宋"/>
          <w:color w:val="000000" w:themeColor="text1"/>
          <w:sz w:val="24"/>
          <w14:textFill>
            <w14:solidFill>
              <w14:schemeClr w14:val="tx1"/>
            </w14:solidFill>
          </w14:textFill>
        </w:rPr>
        <w:t>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、规章和规范性文件</w:t>
      </w:r>
      <w:r>
        <w:rPr>
          <w:rFonts w:hAnsi="仿宋" w:eastAsia="仿宋"/>
          <w:color w:val="000000" w:themeColor="text1"/>
          <w:sz w:val="24"/>
          <w14:textFill>
            <w14:solidFill>
              <w14:schemeClr w14:val="tx1"/>
            </w14:solidFill>
          </w14:textFill>
        </w:rPr>
        <w:t>，制定本章程。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章程系规范公司组织与行为的法律文件，对出资人、公司、董事、监事以及高级管理人员</w:t>
      </w:r>
      <w:r>
        <w:rPr>
          <w:rFonts w:hint="eastAsia" w:hAnsi="仿宋" w:eastAsia="仿宋"/>
          <w:color w:val="000000" w:themeColor="text1"/>
          <w:sz w:val="24"/>
          <w14:textFill>
            <w14:solidFill>
              <w14:schemeClr w14:val="tx1"/>
            </w14:solidFill>
          </w14:textFill>
        </w:rPr>
        <w:t>均</w:t>
      </w:r>
      <w:r>
        <w:rPr>
          <w:rFonts w:hAnsi="仿宋" w:eastAsia="仿宋"/>
          <w:color w:val="000000" w:themeColor="text1"/>
          <w:sz w:val="24"/>
          <w14:textFill>
            <w14:solidFill>
              <w14:schemeClr w14:val="tx1"/>
            </w14:solidFill>
          </w14:textFill>
        </w:rPr>
        <w:t>具有</w:t>
      </w:r>
      <w:r>
        <w:rPr>
          <w:rFonts w:hint="eastAsia" w:hAnsi="仿宋" w:eastAsia="仿宋"/>
          <w:color w:val="000000" w:themeColor="text1"/>
          <w:sz w:val="24"/>
          <w14:textFill>
            <w14:solidFill>
              <w14:schemeClr w14:val="tx1"/>
            </w14:solidFill>
          </w14:textFill>
        </w:rPr>
        <w:t>法律</w:t>
      </w:r>
      <w:r>
        <w:rPr>
          <w:rFonts w:hAnsi="仿宋" w:eastAsia="仿宋"/>
          <w:color w:val="000000" w:themeColor="text1"/>
          <w:sz w:val="24"/>
          <w14:textFill>
            <w14:solidFill>
              <w14:schemeClr w14:val="tx1"/>
            </w14:solidFill>
          </w14:textFill>
        </w:rPr>
        <w:t>约束力。</w:t>
      </w:r>
    </w:p>
    <w:p>
      <w:pPr>
        <w:numPr>
          <w:ilvl w:val="0"/>
          <w:numId w:val="2"/>
        </w:numPr>
        <w:tabs>
          <w:tab w:val="left" w:pos="1620"/>
        </w:tabs>
        <w:spacing w:before="312" w:beforeLines="100" w:after="312" w:afterLines="100" w:line="440" w:lineRule="exact"/>
        <w:ind w:left="0" w:firstLine="54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bookmarkStart w:id="6" w:name="_Hlk47535492"/>
      <w:r>
        <w:rPr>
          <w:rFonts w:hAnsi="仿宋" w:eastAsia="仿宋"/>
          <w:b/>
          <w:bCs/>
          <w:color w:val="000000" w:themeColor="text1"/>
          <w:sz w:val="24"/>
          <w14:textFill>
            <w14:solidFill>
              <w14:schemeClr w14:val="tx1"/>
            </w14:solidFill>
          </w14:textFill>
        </w:rPr>
        <w:t>公司的设立和开展经营活动</w:t>
      </w:r>
      <w:bookmarkEnd w:id="6"/>
      <w:r>
        <w:rPr>
          <w:rFonts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Ansi="仿宋" w:eastAsia="仿宋"/>
          <w:bCs/>
          <w:color w:val="000000" w:themeColor="text1"/>
          <w:sz w:val="24"/>
          <w14:textFill>
            <w14:solidFill>
              <w14:schemeClr w14:val="tx1"/>
            </w14:solidFill>
          </w14:textFill>
        </w:rPr>
        <w:t>公司系</w:t>
      </w:r>
      <w:r>
        <w:rPr>
          <w:rFonts w:hint="eastAsia" w:hAnsi="仿宋" w:eastAsia="仿宋"/>
          <w:bCs/>
          <w:color w:val="000000" w:themeColor="text1"/>
          <w:sz w:val="24"/>
          <w14:textFill>
            <w14:solidFill>
              <w14:schemeClr w14:val="tx1"/>
            </w14:solidFill>
          </w14:textFill>
        </w:rPr>
        <w:t>国</w:t>
      </w:r>
      <w:r>
        <w:rPr>
          <w:rFonts w:hAnsi="仿宋" w:eastAsia="仿宋"/>
          <w:bCs/>
          <w:color w:val="000000" w:themeColor="text1"/>
          <w:sz w:val="24"/>
          <w14:textFill>
            <w14:solidFill>
              <w14:schemeClr w14:val="tx1"/>
            </w14:solidFill>
          </w14:textFill>
        </w:rPr>
        <w:t>有独资公司。</w:t>
      </w:r>
      <w:r>
        <w:rPr>
          <w:rFonts w:hint="eastAsia" w:hAnsi="仿宋" w:eastAsia="仿宋"/>
          <w:bCs/>
          <w:color w:val="000000" w:themeColor="text1"/>
          <w:sz w:val="24"/>
          <w14:textFill>
            <w14:solidFill>
              <w14:schemeClr w14:val="tx1"/>
            </w14:solidFill>
          </w14:textFill>
        </w:rPr>
        <w:t>根据《公司法》、《企业国有资产法》及其他有关法律、法规、规章、规范性文件以及本章程的规定，依据上海市人民政府</w:t>
      </w:r>
      <w:r>
        <w:rPr>
          <w:rFonts w:eastAsia="仿宋"/>
          <w:bCs/>
          <w:color w:val="000000" w:themeColor="text1"/>
          <w:sz w:val="24"/>
          <w14:textFill>
            <w14:solidFill>
              <w14:schemeClr w14:val="tx1"/>
            </w14:solidFill>
          </w14:textFill>
        </w:rPr>
        <w:t>（以下简称“市政府”）</w:t>
      </w:r>
      <w:r>
        <w:rPr>
          <w:rFonts w:hint="eastAsia" w:hAnsi="仿宋" w:eastAsia="仿宋"/>
          <w:bCs/>
          <w:color w:val="000000" w:themeColor="text1"/>
          <w:sz w:val="24"/>
          <w14:textFill>
            <w14:solidFill>
              <w14:schemeClr w14:val="tx1"/>
            </w14:solidFill>
          </w14:textFill>
        </w:rPr>
        <w:t>及上海市国有资产监督管理委员会</w:t>
      </w:r>
      <w:bookmarkStart w:id="7" w:name="_Hlk47535546"/>
      <w:r>
        <w:rPr>
          <w:rFonts w:hint="eastAsia" w:hAnsi="仿宋" w:eastAsia="仿宋"/>
          <w:bCs/>
          <w:color w:val="000000" w:themeColor="text1"/>
          <w:sz w:val="24"/>
          <w14:textFill>
            <w14:solidFill>
              <w14:schemeClr w14:val="tx1"/>
            </w14:solidFill>
          </w14:textFill>
        </w:rPr>
        <w:t>（以下简称“出资人”）</w:t>
      </w:r>
      <w:bookmarkEnd w:id="7"/>
      <w:bookmarkStart w:id="8" w:name="_Hlk47535570"/>
      <w:r>
        <w:rPr>
          <w:rFonts w:hAnsi="仿宋" w:eastAsia="仿宋"/>
          <w:bCs/>
          <w:color w:val="000000" w:themeColor="text1"/>
          <w:sz w:val="24"/>
          <w14:textFill>
            <w14:solidFill>
              <w14:schemeClr w14:val="tx1"/>
            </w14:solidFill>
          </w14:textFill>
        </w:rPr>
        <w:t>的监管依法</w:t>
      </w:r>
      <w:bookmarkEnd w:id="8"/>
      <w:r>
        <w:rPr>
          <w:rFonts w:hAnsi="仿宋" w:eastAsia="仿宋"/>
          <w:bCs/>
          <w:color w:val="000000" w:themeColor="text1"/>
          <w:sz w:val="24"/>
          <w14:textFill>
            <w14:solidFill>
              <w14:schemeClr w14:val="tx1"/>
            </w14:solidFill>
          </w14:textFill>
        </w:rPr>
        <w:t>开展经营活动</w:t>
      </w:r>
      <w:r>
        <w:rPr>
          <w:rFonts w:hint="eastAsia" w:hAnsi="仿宋"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bookmarkStart w:id="9" w:name="_Hlk47538062"/>
      <w:bookmarkStart w:id="10" w:name="_Hlk47538101"/>
      <w:r>
        <w:rPr>
          <w:rFonts w:hAnsi="仿宋" w:eastAsia="仿宋"/>
          <w:bCs/>
          <w:color w:val="000000" w:themeColor="text1"/>
          <w:sz w:val="24"/>
          <w14:textFill>
            <w14:solidFill>
              <w14:schemeClr w14:val="tx1"/>
            </w14:solidFill>
          </w14:textFill>
        </w:rPr>
        <w:t>公司依法接受</w:t>
      </w:r>
      <w:r>
        <w:rPr>
          <w:rFonts w:hint="eastAsia" w:hAnsi="仿宋" w:eastAsia="仿宋"/>
          <w:bCs/>
          <w:color w:val="000000" w:themeColor="text1"/>
          <w:sz w:val="24"/>
          <w14:textFill>
            <w14:solidFill>
              <w14:schemeClr w14:val="tx1"/>
            </w14:solidFill>
          </w14:textFill>
        </w:rPr>
        <w:t>出资人的</w:t>
      </w:r>
      <w:r>
        <w:rPr>
          <w:rFonts w:hAnsi="仿宋" w:eastAsia="仿宋"/>
          <w:bCs/>
          <w:color w:val="000000" w:themeColor="text1"/>
          <w:sz w:val="24"/>
          <w14:textFill>
            <w14:solidFill>
              <w14:schemeClr w14:val="tx1"/>
            </w14:solidFill>
          </w14:textFill>
        </w:rPr>
        <w:t>相关规范性文件和制度的约束</w:t>
      </w:r>
      <w:bookmarkEnd w:id="9"/>
      <w:r>
        <w:rPr>
          <w:rFonts w:hAnsi="仿宋" w:eastAsia="仿宋"/>
          <w:bCs/>
          <w:color w:val="000000" w:themeColor="text1"/>
          <w:sz w:val="24"/>
          <w14:textFill>
            <w14:solidFill>
              <w14:schemeClr w14:val="tx1"/>
            </w14:solidFill>
          </w14:textFill>
        </w:rPr>
        <w:t>，确保国家法律法规和</w:t>
      </w:r>
      <w:r>
        <w:rPr>
          <w:rFonts w:hint="eastAsia" w:hAnsi="仿宋" w:eastAsia="仿宋"/>
          <w:bCs/>
          <w:color w:val="000000" w:themeColor="text1"/>
          <w:sz w:val="24"/>
          <w14:textFill>
            <w14:solidFill>
              <w14:schemeClr w14:val="tx1"/>
            </w14:solidFill>
          </w14:textFill>
        </w:rPr>
        <w:t>出资人</w:t>
      </w:r>
      <w:r>
        <w:rPr>
          <w:rFonts w:hAnsi="仿宋" w:eastAsia="仿宋"/>
          <w:bCs/>
          <w:color w:val="000000" w:themeColor="text1"/>
          <w:sz w:val="24"/>
          <w14:textFill>
            <w14:solidFill>
              <w14:schemeClr w14:val="tx1"/>
            </w14:solidFill>
          </w14:textFill>
        </w:rPr>
        <w:t>各项监管制度的有效执行</w:t>
      </w:r>
      <w:r>
        <w:rPr>
          <w:rFonts w:hint="eastAsia" w:hAnsi="仿宋" w:eastAsia="仿宋"/>
          <w:bCs/>
          <w:color w:val="000000" w:themeColor="text1"/>
          <w:sz w:val="24"/>
          <w14:textFill>
            <w14:solidFill>
              <w14:schemeClr w14:val="tx1"/>
            </w14:solidFill>
          </w14:textFill>
        </w:rPr>
        <w:t>。公司应</w:t>
      </w:r>
      <w:r>
        <w:rPr>
          <w:rFonts w:hAnsi="仿宋" w:eastAsia="仿宋"/>
          <w:bCs/>
          <w:color w:val="000000" w:themeColor="text1"/>
          <w:sz w:val="24"/>
          <w14:textFill>
            <w14:solidFill>
              <w14:schemeClr w14:val="tx1"/>
            </w14:solidFill>
          </w14:textFill>
        </w:rPr>
        <w:t>严格执行市政府、</w:t>
      </w:r>
      <w:r>
        <w:rPr>
          <w:rFonts w:hint="eastAsia" w:hAnsi="仿宋" w:eastAsia="仿宋"/>
          <w:bCs/>
          <w:color w:val="000000" w:themeColor="text1"/>
          <w:sz w:val="24"/>
          <w14:textFill>
            <w14:solidFill>
              <w14:schemeClr w14:val="tx1"/>
            </w14:solidFill>
          </w14:textFill>
        </w:rPr>
        <w:t>出资人</w:t>
      </w:r>
      <w:r>
        <w:rPr>
          <w:rFonts w:hAnsi="仿宋" w:eastAsia="仿宋"/>
          <w:bCs/>
          <w:color w:val="000000" w:themeColor="text1"/>
          <w:sz w:val="24"/>
          <w14:textFill>
            <w14:solidFill>
              <w14:schemeClr w14:val="tx1"/>
            </w14:solidFill>
          </w14:textFill>
        </w:rPr>
        <w:t>下发的各项</w:t>
      </w:r>
      <w:r>
        <w:rPr>
          <w:rFonts w:hint="eastAsia" w:hAnsi="仿宋" w:eastAsia="仿宋"/>
          <w:bCs/>
          <w:color w:val="000000" w:themeColor="text1"/>
          <w:sz w:val="24"/>
          <w:lang w:val="en-US" w:eastAsia="zh-CN"/>
          <w14:textFill>
            <w14:solidFill>
              <w14:schemeClr w14:val="tx1"/>
            </w14:solidFill>
          </w14:textFill>
        </w:rPr>
        <w:t>决定</w:t>
      </w:r>
      <w:r>
        <w:rPr>
          <w:rFonts w:hint="eastAsia" w:hAnsi="仿宋" w:eastAsia="仿宋"/>
          <w:bCs/>
          <w:color w:val="000000" w:themeColor="text1"/>
          <w:sz w:val="24"/>
          <w:lang w:eastAsia="zh-CN"/>
          <w14:textFill>
            <w14:solidFill>
              <w14:schemeClr w14:val="tx1"/>
            </w14:solidFill>
          </w14:textFill>
        </w:rPr>
        <w:t>文</w:t>
      </w:r>
      <w:r>
        <w:rPr>
          <w:rFonts w:hAnsi="仿宋" w:eastAsia="仿宋"/>
          <w:bCs/>
          <w:color w:val="000000" w:themeColor="text1"/>
          <w:sz w:val="24"/>
          <w14:textFill>
            <w14:solidFill>
              <w14:schemeClr w14:val="tx1"/>
            </w14:solidFill>
          </w14:textFill>
        </w:rPr>
        <w:t>件，</w:t>
      </w:r>
      <w:bookmarkEnd w:id="10"/>
      <w:r>
        <w:rPr>
          <w:rFonts w:hAnsi="仿宋" w:eastAsia="仿宋"/>
          <w:bCs/>
          <w:color w:val="000000" w:themeColor="text1"/>
          <w:sz w:val="24"/>
          <w14:textFill>
            <w14:solidFill>
              <w14:schemeClr w14:val="tx1"/>
            </w14:solidFill>
          </w14:textFill>
        </w:rPr>
        <w:t>切实维护国有资产出资人的利益，实现国有资产的保值增值。</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Ansi="仿宋" w:eastAsia="仿宋"/>
          <w:b/>
          <w:bCs/>
          <w:color w:val="000000" w:themeColor="text1"/>
          <w:sz w:val="24"/>
          <w14:textFill>
            <w14:solidFill>
              <w14:schemeClr w14:val="tx1"/>
            </w14:solidFill>
          </w14:textFill>
        </w:rPr>
        <w:t>法人财产权和公司、出资人的有限责任</w:t>
      </w:r>
      <w:r>
        <w:rPr>
          <w:rFonts w:eastAsia="仿宋"/>
          <w:b/>
          <w:bCs/>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公司是</w:t>
      </w:r>
      <w:r>
        <w:rPr>
          <w:rFonts w:hint="eastAsia" w:hAnsi="仿宋" w:eastAsia="仿宋"/>
          <w:color w:val="000000" w:themeColor="text1"/>
          <w:sz w:val="24"/>
          <w14:textFill>
            <w14:solidFill>
              <w14:schemeClr w14:val="tx1"/>
            </w14:solidFill>
          </w14:textFill>
        </w:rPr>
        <w:t>企业</w:t>
      </w:r>
      <w:r>
        <w:rPr>
          <w:rFonts w:hAnsi="仿宋" w:eastAsia="仿宋"/>
          <w:color w:val="000000" w:themeColor="text1"/>
          <w:sz w:val="24"/>
          <w14:textFill>
            <w14:solidFill>
              <w14:schemeClr w14:val="tx1"/>
            </w14:solidFill>
          </w14:textFill>
        </w:rPr>
        <w:t>法人，自企业法人营业执照签发之日起取得法人资格</w:t>
      </w:r>
      <w:r>
        <w:rPr>
          <w:rFonts w:hint="eastAsia" w:hAnsi="仿宋" w:eastAsia="仿宋"/>
          <w:color w:val="000000" w:themeColor="text1"/>
          <w:sz w:val="24"/>
          <w14:textFill>
            <w14:solidFill>
              <w14:schemeClr w14:val="tx1"/>
            </w14:solidFill>
          </w14:textFill>
        </w:rPr>
        <w:t>。公司</w:t>
      </w:r>
      <w:r>
        <w:rPr>
          <w:rFonts w:hAnsi="仿宋" w:eastAsia="仿宋"/>
          <w:color w:val="000000" w:themeColor="text1"/>
          <w:sz w:val="24"/>
          <w14:textFill>
            <w14:solidFill>
              <w14:schemeClr w14:val="tx1"/>
            </w14:solidFill>
          </w14:textFill>
        </w:rPr>
        <w:t>有独立的法人财产，</w:t>
      </w:r>
      <w:r>
        <w:rPr>
          <w:rFonts w:hint="eastAsia" w:hAnsi="仿宋" w:eastAsia="仿宋"/>
          <w:color w:val="000000" w:themeColor="text1"/>
          <w:sz w:val="24"/>
          <w14:textFill>
            <w14:solidFill>
              <w14:schemeClr w14:val="tx1"/>
            </w14:solidFill>
          </w14:textFill>
        </w:rPr>
        <w:t>依法</w:t>
      </w:r>
      <w:r>
        <w:rPr>
          <w:rFonts w:hAnsi="仿宋" w:eastAsia="仿宋"/>
          <w:color w:val="000000" w:themeColor="text1"/>
          <w:sz w:val="24"/>
          <w14:textFill>
            <w14:solidFill>
              <w14:schemeClr w14:val="tx1"/>
            </w14:solidFill>
          </w14:textFill>
        </w:rPr>
        <w:t>享有法人财产权</w:t>
      </w:r>
      <w:r>
        <w:rPr>
          <w:rFonts w:eastAsia="仿宋"/>
          <w:bCs/>
          <w:color w:val="000000" w:themeColor="text1"/>
          <w:sz w:val="24"/>
          <w14:textFill>
            <w14:solidFill>
              <w14:schemeClr w14:val="tx1"/>
            </w14:solidFill>
          </w14:textFill>
        </w:rPr>
        <w:t>，对其动产、不动产和其他财产依照法律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法规</w:t>
      </w:r>
      <w:r>
        <w:rPr>
          <w:rFonts w:hint="eastAsia" w:eastAsia="仿宋"/>
          <w:bCs/>
          <w:color w:val="000000" w:themeColor="text1"/>
          <w:sz w:val="24"/>
          <w14:textFill>
            <w14:solidFill>
              <w14:schemeClr w14:val="tx1"/>
            </w14:solidFill>
          </w14:textFill>
        </w:rPr>
        <w:t>、规章、规范性文件</w:t>
      </w:r>
      <w:r>
        <w:rPr>
          <w:rFonts w:eastAsia="仿宋"/>
          <w:bCs/>
          <w:color w:val="000000" w:themeColor="text1"/>
          <w:sz w:val="24"/>
          <w14:textFill>
            <w14:solidFill>
              <w14:schemeClr w14:val="tx1"/>
            </w14:solidFill>
          </w14:textFill>
        </w:rPr>
        <w:t>以及本章程</w:t>
      </w:r>
      <w:r>
        <w:rPr>
          <w:rFonts w:hint="eastAsia" w:eastAsia="仿宋"/>
          <w:bCs/>
          <w:color w:val="000000" w:themeColor="text1"/>
          <w:sz w:val="24"/>
          <w14:textFill>
            <w14:solidFill>
              <w14:schemeClr w14:val="tx1"/>
            </w14:solidFill>
          </w14:textFill>
        </w:rPr>
        <w:t>的</w:t>
      </w:r>
      <w:r>
        <w:rPr>
          <w:rFonts w:eastAsia="仿宋"/>
          <w:bCs/>
          <w:color w:val="000000" w:themeColor="text1"/>
          <w:sz w:val="24"/>
          <w14:textFill>
            <w14:solidFill>
              <w14:schemeClr w14:val="tx1"/>
            </w14:solidFill>
          </w14:textFill>
        </w:rPr>
        <w:t>规定享有占有、使用、收益和处分的权利</w:t>
      </w:r>
      <w:r>
        <w:rPr>
          <w:rFonts w:hint="eastAsia" w:hAnsi="仿宋"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公司以其全部财产对公司的债务承担责任，出资人以其认缴的出资额为限对公司承担责任。</w:t>
      </w:r>
    </w:p>
    <w:p>
      <w:pPr>
        <w:numPr>
          <w:ilvl w:val="0"/>
          <w:numId w:val="2"/>
        </w:numPr>
        <w:tabs>
          <w:tab w:val="left" w:pos="1620"/>
        </w:tabs>
        <w:spacing w:before="312" w:beforeLines="100" w:after="312" w:afterLines="100" w:line="440" w:lineRule="exact"/>
        <w:ind w:left="0" w:firstLine="482" w:firstLineChars="2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公司党组织</w:t>
      </w:r>
      <w:r>
        <w:rPr>
          <w:rFonts w:eastAsia="仿宋"/>
          <w:b/>
          <w:color w:val="000000" w:themeColor="text1"/>
          <w:sz w:val="24"/>
          <w14:textFill>
            <w14:solidFill>
              <w14:schemeClr w14:val="tx1"/>
            </w14:solidFill>
          </w14:textFill>
        </w:rPr>
        <w:t>]</w:t>
      </w:r>
    </w:p>
    <w:p>
      <w:pPr>
        <w:tabs>
          <w:tab w:val="left" w:pos="1620"/>
        </w:tabs>
        <w:spacing w:before="312" w:beforeLines="100" w:after="312" w:afterLines="100" w:line="440" w:lineRule="exact"/>
        <w:ind w:firstLine="480" w:firstLineChars="200"/>
        <w:contextualSpacing/>
        <w:rPr>
          <w:rFonts w:eastAsia="仿宋"/>
          <w:color w:val="000000" w:themeColor="text1"/>
          <w:sz w:val="24"/>
          <w14:textFill>
            <w14:solidFill>
              <w14:schemeClr w14:val="tx1"/>
            </w14:solidFill>
          </w14:textFill>
        </w:rPr>
      </w:pPr>
      <w:r>
        <w:rPr>
          <w:rFonts w:hint="eastAsia" w:hAnsi="仿宋" w:eastAsia="仿宋"/>
          <w:color w:val="000000" w:themeColor="text1"/>
          <w:sz w:val="24"/>
          <w14:textFill>
            <w14:solidFill>
              <w14:schemeClr w14:val="tx1"/>
            </w14:solidFill>
          </w14:textFill>
        </w:rPr>
        <w:t>公司</w:t>
      </w:r>
      <w:r>
        <w:rPr>
          <w:rFonts w:hAnsi="仿宋" w:eastAsia="仿宋"/>
          <w:color w:val="000000" w:themeColor="text1"/>
          <w:sz w:val="24"/>
          <w14:textFill>
            <w14:solidFill>
              <w14:schemeClr w14:val="tx1"/>
            </w14:solidFill>
          </w14:textFill>
        </w:rPr>
        <w:t>根据《中国共产党章程》规定，设立中国共产党的组织，开展党的活动</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建立党的工作机构，配</w:t>
      </w:r>
      <w:r>
        <w:rPr>
          <w:rFonts w:hint="eastAsia" w:hAnsi="仿宋" w:eastAsia="仿宋"/>
          <w:color w:val="000000" w:themeColor="text1"/>
          <w:sz w:val="24"/>
          <w14:textFill>
            <w14:solidFill>
              <w14:schemeClr w14:val="tx1"/>
            </w14:solidFill>
          </w14:textFill>
        </w:rPr>
        <w:t>齐配强</w:t>
      </w:r>
      <w:r>
        <w:rPr>
          <w:rFonts w:hAnsi="仿宋" w:eastAsia="仿宋"/>
          <w:color w:val="000000" w:themeColor="text1"/>
          <w:sz w:val="24"/>
          <w14:textFill>
            <w14:solidFill>
              <w14:schemeClr w14:val="tx1"/>
            </w14:solidFill>
          </w14:textFill>
        </w:rPr>
        <w:t>党务工作人员，保障党组织的工作经费。</w:t>
      </w:r>
    </w:p>
    <w:p>
      <w:pPr>
        <w:tabs>
          <w:tab w:val="left" w:pos="1620"/>
        </w:tabs>
        <w:spacing w:before="312" w:beforeLines="100" w:after="312" w:afterLines="100" w:line="440" w:lineRule="exact"/>
        <w:ind w:firstLine="480" w:firstLineChars="200"/>
        <w:contextualSpacing/>
        <w:rPr>
          <w:rFonts w:eastAsia="仿宋"/>
          <w:color w:val="000000" w:themeColor="text1"/>
          <w:sz w:val="24"/>
          <w:u w:val="single"/>
          <w14:textFill>
            <w14:solidFill>
              <w14:schemeClr w14:val="tx1"/>
            </w14:solidFill>
          </w14:textFill>
        </w:rPr>
      </w:pPr>
    </w:p>
    <w:p>
      <w:pPr>
        <w:numPr>
          <w:ilvl w:val="0"/>
          <w:numId w:val="2"/>
        </w:numPr>
        <w:tabs>
          <w:tab w:val="left" w:pos="1620"/>
        </w:tabs>
        <w:spacing w:before="312" w:beforeLines="100" w:after="312" w:afterLines="100" w:line="440" w:lineRule="exact"/>
        <w:ind w:left="0"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对外投资及限制</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公司投资活动应当遵循以下基本原则：</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（一）战略引领。服从服务国家和上海市发展战略，符合国资布局和结构调整方向，坚持聚焦主业，注重境内外业务协同，不断提升创新能力、品牌影响力和核心竞争力。</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（二）依法合规。遵守我国和投资所在国家（地区）法律法规、商业规则和文化习俗，遵守国有资产监管有关制度规定，程序规范，合规投资。</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（三）能力匹配。投资规模应当与公司资本实力、融资能力、行业经验、管理水平和抗风险能力相适应。</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（四）合理回报。遵循价值创造理念，加强投资项目论证，严格投资管理，提高投资收益水平，实现国有资产保值增值。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应遵守有关法律、法规、规章、规范性文件和政策，严禁不符合国家产业政策的投资项目；严禁威胁或损害国家利益和国家安全的境外投资项目；严禁进行未按规定履行完成必要审批程序的投资项目；严格控制不符合企业发展战略规划的投资项目；严格控制高风险行业和领域的非主业投资项目。</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公司可以向其他企业投资，但是，除法律另有规定外，不得成为对所投资企业的债务承担连带责任的出资人。</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分支机构的设立和责任承担</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公司可以设立分支机构。分支机构不具有法人资格，其民事责任由公司承担。</w:t>
      </w:r>
    </w:p>
    <w:p>
      <w:pPr>
        <w:spacing w:before="312" w:beforeLines="100" w:after="312" w:afterLines="100" w:line="440" w:lineRule="exact"/>
        <w:rPr>
          <w:rFonts w:eastAsia="仿宋"/>
          <w:color w:val="000000" w:themeColor="text1"/>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1" w:name="_Toc130021873"/>
      <w:bookmarkStart w:id="12" w:name="_Toc47939262"/>
      <w:r>
        <w:rPr>
          <w:rFonts w:hAnsi="仿宋" w:eastAsia="仿宋"/>
          <w:color w:val="000000" w:themeColor="text1"/>
          <w:sz w:val="24"/>
          <w:szCs w:val="24"/>
          <w14:textFill>
            <w14:solidFill>
              <w14:schemeClr w14:val="tx1"/>
            </w14:solidFill>
          </w14:textFill>
        </w:rPr>
        <w:t>名称、住所和经营期限</w:t>
      </w:r>
      <w:bookmarkEnd w:id="11"/>
      <w:bookmarkEnd w:id="12"/>
    </w:p>
    <w:p>
      <w:pPr>
        <w:numPr>
          <w:ilvl w:val="0"/>
          <w:numId w:val="2"/>
        </w:numPr>
        <w:tabs>
          <w:tab w:val="left" w:pos="1620"/>
        </w:tabs>
        <w:spacing w:before="312" w:beforeLines="100" w:after="312" w:afterLines="100" w:line="440" w:lineRule="exact"/>
        <w:ind w:left="0" w:firstLine="539"/>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公司名称</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中文全</w:t>
      </w:r>
      <w:r>
        <w:rPr>
          <w:rFonts w:hAnsi="仿宋" w:eastAsia="仿宋"/>
          <w:color w:val="000000" w:themeColor="text1"/>
          <w:sz w:val="24"/>
          <w14:textFill>
            <w14:solidFill>
              <w14:schemeClr w14:val="tx1"/>
            </w14:solidFill>
          </w14:textFill>
        </w:rPr>
        <w:t>称：</w:t>
      </w:r>
      <w:r>
        <w:rPr>
          <w:rFonts w:hint="eastAsia" w:hAnsi="仿宋" w:eastAsia="仿宋"/>
          <w:color w:val="000000" w:themeColor="text1"/>
          <w:sz w:val="24"/>
          <w14:textFill>
            <w14:solidFill>
              <w14:schemeClr w14:val="tx1"/>
            </w14:solidFill>
          </w14:textFill>
        </w:rPr>
        <w:t>【中文全称】</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中文简称：【中文简称】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英文</w:t>
      </w:r>
      <w:r>
        <w:rPr>
          <w:rFonts w:hint="eastAsia" w:hAnsi="仿宋" w:eastAsia="仿宋"/>
          <w:color w:val="000000" w:themeColor="text1"/>
          <w:sz w:val="24"/>
          <w14:textFill>
            <w14:solidFill>
              <w14:schemeClr w14:val="tx1"/>
            </w14:solidFill>
          </w14:textFill>
        </w:rPr>
        <w:t>全</w:t>
      </w:r>
      <w:r>
        <w:rPr>
          <w:rFonts w:hAnsi="仿宋" w:eastAsia="仿宋"/>
          <w:color w:val="000000" w:themeColor="text1"/>
          <w:sz w:val="24"/>
          <w14:textFill>
            <w14:solidFill>
              <w14:schemeClr w14:val="tx1"/>
            </w14:solidFill>
          </w14:textFill>
        </w:rPr>
        <w:t>称：</w:t>
      </w:r>
      <w:r>
        <w:rPr>
          <w:rFonts w:hint="eastAsia" w:eastAsia="仿宋"/>
          <w:color w:val="000000" w:themeColor="text1"/>
          <w:sz w:val="24"/>
          <w14:textFill>
            <w14:solidFill>
              <w14:schemeClr w14:val="tx1"/>
            </w14:solidFill>
          </w14:textFill>
        </w:rPr>
        <w:t>【英文全称】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英文简称：【英文简称】</w:t>
      </w:r>
      <w:r>
        <w:rPr>
          <w:rFonts w:eastAsia="仿宋"/>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【说明：公司</w:t>
      </w:r>
      <w:r>
        <w:rPr>
          <w:rFonts w:hint="eastAsia" w:eastAsia="仿宋"/>
          <w:b/>
          <w:color w:val="000000" w:themeColor="text1"/>
          <w:sz w:val="24"/>
          <w14:textFill>
            <w14:solidFill>
              <w14:schemeClr w14:val="tx1"/>
            </w14:solidFill>
          </w14:textFill>
        </w:rPr>
        <w:t>可根据实际情况</w:t>
      </w:r>
      <w:r>
        <w:rPr>
          <w:rFonts w:eastAsia="仿宋"/>
          <w:b/>
          <w:color w:val="000000" w:themeColor="text1"/>
          <w:sz w:val="24"/>
          <w14:textFill>
            <w14:solidFill>
              <w14:schemeClr w14:val="tx1"/>
            </w14:solidFill>
          </w14:textFill>
        </w:rPr>
        <w:t>选择适用】</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公司住所</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公司住所</w:t>
      </w:r>
      <w:r>
        <w:rPr>
          <w:rFonts w:hint="eastAsia" w:hAnsi="仿宋" w:eastAsia="仿宋"/>
          <w:color w:val="000000" w:themeColor="text1"/>
          <w:sz w:val="24"/>
          <w14:textFill>
            <w14:solidFill>
              <w14:schemeClr w14:val="tx1"/>
            </w14:solidFill>
          </w14:textFill>
        </w:rPr>
        <w:t>：【公司住所地址全称】</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公司经营期限</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公司经营期限</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永</w:t>
      </w:r>
      <w:r>
        <w:rPr>
          <w:rFonts w:hint="eastAsia" w:hAnsi="仿宋" w:eastAsia="仿宋"/>
          <w:color w:val="000000" w:themeColor="text1"/>
          <w:sz w:val="24"/>
          <w14:textFill>
            <w14:solidFill>
              <w14:schemeClr w14:val="tx1"/>
            </w14:solidFill>
          </w14:textFill>
        </w:rPr>
        <w:t>久存</w:t>
      </w:r>
      <w:r>
        <w:rPr>
          <w:rFonts w:hAnsi="仿宋" w:eastAsia="仿宋"/>
          <w:color w:val="000000" w:themeColor="text1"/>
          <w:sz w:val="24"/>
          <w14:textFill>
            <w14:solidFill>
              <w14:schemeClr w14:val="tx1"/>
            </w14:solidFill>
          </w14:textFill>
        </w:rPr>
        <w:t>续</w:t>
      </w:r>
      <w:r>
        <w:rPr>
          <w:rFonts w:hint="eastAsia"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eastAsia="仿宋"/>
          <w:b/>
          <w:color w:val="000000"/>
          <w:sz w:val="24"/>
        </w:rPr>
        <w:t>【说明：若经营期限非永久存续，可选择适用：公司经营期限至____年___月___日止。</w:t>
      </w:r>
      <w:r>
        <w:rPr>
          <w:rFonts w:hint="eastAsia" w:eastAsia="仿宋"/>
          <w:b/>
          <w:color w:val="000000"/>
          <w:sz w:val="24"/>
        </w:rPr>
        <w:t>出资人</w:t>
      </w:r>
      <w:r>
        <w:rPr>
          <w:rFonts w:eastAsia="仿宋"/>
          <w:b/>
          <w:color w:val="000000"/>
          <w:sz w:val="24"/>
        </w:rPr>
        <w:t>可通过修改本章程延长公司的经营期限】</w:t>
      </w: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3" w:name="_Toc130021874"/>
      <w:bookmarkStart w:id="14" w:name="_Toc47939263"/>
      <w:r>
        <w:rPr>
          <w:rFonts w:hAnsi="仿宋" w:eastAsia="仿宋"/>
          <w:color w:val="000000" w:themeColor="text1"/>
          <w:sz w:val="24"/>
          <w:szCs w:val="24"/>
          <w14:textFill>
            <w14:solidFill>
              <w14:schemeClr w14:val="tx1"/>
            </w14:solidFill>
          </w14:textFill>
        </w:rPr>
        <w:t>宗旨和经营范围</w:t>
      </w:r>
      <w:bookmarkEnd w:id="13"/>
      <w:bookmarkEnd w:id="14"/>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公司的宗旨</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公司的宗旨：</w:t>
      </w:r>
      <w:r>
        <w:rPr>
          <w:rFonts w:hint="eastAsia" w:eastAsia="仿宋"/>
          <w:color w:val="000000" w:themeColor="text1"/>
          <w:sz w:val="24"/>
          <w14:textFill>
            <w14:solidFill>
              <w14:schemeClr w14:val="tx1"/>
            </w14:solidFill>
          </w14:textFill>
        </w:rPr>
        <w:t>【宗旨内容】</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公司的经营范围</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公司的经营范围：</w:t>
      </w:r>
      <w:r>
        <w:rPr>
          <w:rFonts w:hint="eastAsia" w:hAnsi="仿宋" w:eastAsia="仿宋"/>
          <w:color w:val="000000" w:themeColor="text1"/>
          <w:sz w:val="24"/>
          <w14:textFill>
            <w14:solidFill>
              <w14:schemeClr w14:val="tx1"/>
            </w14:solidFill>
          </w14:textFill>
        </w:rPr>
        <w:t>【经营范围内容】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上述经营范围以</w:t>
      </w:r>
      <w:r>
        <w:rPr>
          <w:rFonts w:hint="eastAsia" w:hAnsi="仿宋" w:eastAsia="仿宋"/>
          <w:color w:val="000000" w:themeColor="text1"/>
          <w:sz w:val="24"/>
          <w14:textFill>
            <w14:solidFill>
              <w14:schemeClr w14:val="tx1"/>
            </w14:solidFill>
          </w14:textFill>
        </w:rPr>
        <w:t>市场监督管理</w:t>
      </w:r>
      <w:r>
        <w:rPr>
          <w:rFonts w:hAnsi="仿宋" w:eastAsia="仿宋"/>
          <w:color w:val="000000" w:themeColor="text1"/>
          <w:sz w:val="24"/>
          <w14:textFill>
            <w14:solidFill>
              <w14:schemeClr w14:val="tx1"/>
            </w14:solidFill>
          </w14:textFill>
        </w:rPr>
        <w:t>机关核</w:t>
      </w:r>
      <w:r>
        <w:rPr>
          <w:rFonts w:hint="eastAsia" w:hAnsi="仿宋" w:eastAsia="仿宋"/>
          <w:color w:val="000000" w:themeColor="text1"/>
          <w:sz w:val="24"/>
          <w14:textFill>
            <w14:solidFill>
              <w14:schemeClr w14:val="tx1"/>
            </w14:solidFill>
          </w14:textFill>
        </w:rPr>
        <w:t>定</w:t>
      </w:r>
      <w:r>
        <w:rPr>
          <w:rFonts w:hAnsi="仿宋" w:eastAsia="仿宋"/>
          <w:color w:val="000000" w:themeColor="text1"/>
          <w:sz w:val="24"/>
          <w14:textFill>
            <w14:solidFill>
              <w14:schemeClr w14:val="tx1"/>
            </w14:solidFill>
          </w14:textFill>
        </w:rPr>
        <w:t>并记载于企业法人营业执照上的为准。</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bookmarkStart w:id="15" w:name="_Hlk47535607"/>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经营范围的变更程序</w:t>
      </w:r>
      <w:bookmarkEnd w:id="15"/>
      <w:bookmarkStart w:id="16" w:name="_Hlk47535720"/>
      <w:r>
        <w:rPr>
          <w:rFonts w:eastAsia="仿宋"/>
          <w:b/>
          <w:color w:val="000000" w:themeColor="text1"/>
          <w:sz w:val="24"/>
          <w14:textFill>
            <w14:solidFill>
              <w14:schemeClr w14:val="tx1"/>
            </w14:solidFill>
          </w14:textFill>
        </w:rPr>
        <w:t>]</w:t>
      </w:r>
      <w:bookmarkEnd w:id="16"/>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经出资人同意，上述经营范围可以变更，</w:t>
      </w:r>
      <w:r>
        <w:rPr>
          <w:rFonts w:hint="eastAsia" w:hAnsi="仿宋" w:eastAsia="仿宋"/>
          <w:color w:val="000000" w:themeColor="text1"/>
          <w:sz w:val="24"/>
          <w14:textFill>
            <w14:solidFill>
              <w14:schemeClr w14:val="tx1"/>
            </w14:solidFill>
          </w14:textFill>
        </w:rPr>
        <w:t>且应当及时向出资人、市场监督管理机关等相关机构办理相应的变更登记。经营范围</w:t>
      </w:r>
      <w:r>
        <w:rPr>
          <w:rFonts w:hAnsi="仿宋" w:eastAsia="仿宋"/>
          <w:color w:val="000000" w:themeColor="text1"/>
          <w:sz w:val="24"/>
          <w14:textFill>
            <w14:solidFill>
              <w14:schemeClr w14:val="tx1"/>
            </w14:solidFill>
          </w14:textFill>
        </w:rPr>
        <w:t>中属</w:t>
      </w:r>
      <w:r>
        <w:rPr>
          <w:rFonts w:hint="eastAsia" w:hAnsi="仿宋" w:eastAsia="仿宋"/>
          <w:color w:val="000000" w:themeColor="text1"/>
          <w:sz w:val="24"/>
          <w14:textFill>
            <w14:solidFill>
              <w14:schemeClr w14:val="tx1"/>
            </w14:solidFill>
          </w14:textFill>
        </w:rPr>
        <w:t>于</w:t>
      </w:r>
      <w:r>
        <w:rPr>
          <w:rFonts w:hAnsi="仿宋" w:eastAsia="仿宋"/>
          <w:color w:val="000000" w:themeColor="text1"/>
          <w:sz w:val="24"/>
          <w14:textFill>
            <w14:solidFill>
              <w14:schemeClr w14:val="tx1"/>
            </w14:solidFill>
          </w14:textFill>
        </w:rPr>
        <w:t>法律、行政法规规定须经批准的项目，应当依法经过批准。</w:t>
      </w:r>
    </w:p>
    <w:p>
      <w:pPr>
        <w:spacing w:before="312" w:beforeLines="100" w:after="312" w:afterLines="100" w:line="440" w:lineRule="exact"/>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7" w:name="_Toc47939264"/>
      <w:bookmarkStart w:id="18" w:name="_Toc130021875"/>
      <w:r>
        <w:rPr>
          <w:rFonts w:hAnsi="仿宋" w:eastAsia="仿宋"/>
          <w:color w:val="000000" w:themeColor="text1"/>
          <w:sz w:val="24"/>
          <w:szCs w:val="24"/>
          <w14:textFill>
            <w14:solidFill>
              <w14:schemeClr w14:val="tx1"/>
            </w14:solidFill>
          </w14:textFill>
        </w:rPr>
        <w:t>公司的注册资本、出资方式和出资时间</w:t>
      </w:r>
      <w:bookmarkEnd w:id="17"/>
      <w:bookmarkEnd w:id="18"/>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注册资本及出资方式</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公司的注册资本为人民币</w:t>
      </w:r>
      <w:r>
        <w:rPr>
          <w:rFonts w:hint="eastAsia" w:eastAsia="仿宋"/>
          <w:color w:val="000000" w:themeColor="text1"/>
          <w:sz w:val="24"/>
          <w14:textFill>
            <w14:solidFill>
              <w14:schemeClr w14:val="tx1"/>
            </w14:solidFill>
          </w14:textFill>
        </w:rPr>
        <w:t>【注册资本数额】</w:t>
      </w:r>
      <w:r>
        <w:rPr>
          <w:rFonts w:hAnsi="仿宋" w:eastAsia="仿宋"/>
          <w:color w:val="000000" w:themeColor="text1"/>
          <w:sz w:val="24"/>
          <w14:textFill>
            <w14:solidFill>
              <w14:schemeClr w14:val="tx1"/>
            </w14:solidFill>
          </w14:textFill>
        </w:rPr>
        <w:t>元，以</w:t>
      </w:r>
      <w:r>
        <w:rPr>
          <w:rFonts w:hint="eastAsia" w:eastAsia="仿宋"/>
          <w:color w:val="000000" w:themeColor="text1"/>
          <w:sz w:val="24"/>
          <w14:textFill>
            <w14:solidFill>
              <w14:schemeClr w14:val="tx1"/>
            </w14:solidFill>
          </w14:textFill>
        </w:rPr>
        <w:t>【出资方式】</w:t>
      </w:r>
      <w:r>
        <w:rPr>
          <w:rFonts w:hAnsi="仿宋" w:eastAsia="仿宋"/>
          <w:color w:val="000000" w:themeColor="text1"/>
          <w:sz w:val="24"/>
          <w14:textFill>
            <w14:solidFill>
              <w14:schemeClr w14:val="tx1"/>
            </w14:solidFill>
          </w14:textFill>
        </w:rPr>
        <w:t>出资。</w:t>
      </w:r>
    </w:p>
    <w:p>
      <w:pPr>
        <w:numPr>
          <w:ilvl w:val="0"/>
          <w:numId w:val="2"/>
        </w:numPr>
        <w:tabs>
          <w:tab w:val="left" w:pos="1620"/>
        </w:tabs>
        <w:spacing w:line="440" w:lineRule="exact"/>
        <w:ind w:left="0" w:firstLine="539"/>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注册资本的缴纳</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公司注册资本已于   年   月   日</w:t>
      </w:r>
      <w:r>
        <w:rPr>
          <w:rFonts w:hint="eastAsia" w:hAnsi="仿宋" w:eastAsia="仿宋"/>
          <w:color w:val="000000" w:themeColor="text1"/>
          <w:sz w:val="24"/>
          <w14:textFill>
            <w14:solidFill>
              <w14:schemeClr w14:val="tx1"/>
            </w14:solidFill>
          </w14:textFill>
        </w:rPr>
        <w:t>前</w:t>
      </w:r>
      <w:r>
        <w:rPr>
          <w:rFonts w:hAnsi="仿宋" w:eastAsia="仿宋"/>
          <w:color w:val="000000" w:themeColor="text1"/>
          <w:sz w:val="24"/>
          <w14:textFill>
            <w14:solidFill>
              <w14:schemeClr w14:val="tx1"/>
            </w14:solidFill>
          </w14:textFill>
        </w:rPr>
        <w:t>全部缴足。</w:t>
      </w:r>
    </w:p>
    <w:p>
      <w:pPr>
        <w:tabs>
          <w:tab w:val="left" w:pos="1620"/>
        </w:tabs>
        <w:spacing w:after="312" w:afterLines="100" w:line="44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【说明：</w:t>
      </w:r>
      <w:r>
        <w:rPr>
          <w:rFonts w:hint="eastAsia" w:eastAsia="仿宋"/>
          <w:b/>
          <w:color w:val="000000" w:themeColor="text1"/>
          <w:sz w:val="24"/>
          <w14:textFill>
            <w14:solidFill>
              <w14:schemeClr w14:val="tx1"/>
            </w14:solidFill>
          </w14:textFill>
        </w:rPr>
        <w:t>若注册资本为认缴的，可作如下修改：出资人首期出资额</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元，在</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年</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月</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日前缴纳。剩余出资在</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年</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月</w:t>
      </w:r>
      <w:r>
        <w:rPr>
          <w:rFonts w:hint="eastAsia" w:eastAsia="仿宋"/>
          <w:b/>
          <w:color w:val="000000" w:themeColor="text1"/>
          <w:sz w:val="24"/>
          <w:u w:val="single"/>
          <w14:textFill>
            <w14:solidFill>
              <w14:schemeClr w14:val="tx1"/>
            </w14:solidFill>
          </w14:textFill>
        </w:rPr>
        <w:t xml:space="preserve"> </w:t>
      </w:r>
      <w:r>
        <w:rPr>
          <w:rFonts w:eastAsia="仿宋"/>
          <w:b/>
          <w:color w:val="000000" w:themeColor="text1"/>
          <w:sz w:val="24"/>
          <w:u w:val="single"/>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日前缴足</w:t>
      </w:r>
      <w:r>
        <w:rPr>
          <w:rFonts w:eastAsia="仿宋"/>
          <w:b/>
          <w:color w:val="000000" w:themeColor="text1"/>
          <w:sz w:val="24"/>
          <w14:textFill>
            <w14:solidFill>
              <w14:schemeClr w14:val="tx1"/>
            </w14:solidFill>
          </w14:textFill>
        </w:rPr>
        <w:t>】</w:t>
      </w:r>
    </w:p>
    <w:p>
      <w:pPr>
        <w:spacing w:before="312" w:beforeLines="100" w:after="312" w:afterLines="100" w:line="440" w:lineRule="exact"/>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9" w:name="_Toc130021876"/>
      <w:bookmarkStart w:id="20" w:name="_Toc47939265"/>
      <w:r>
        <w:rPr>
          <w:rFonts w:hAnsi="仿宋" w:eastAsia="仿宋"/>
          <w:color w:val="000000" w:themeColor="text1"/>
          <w:sz w:val="24"/>
          <w:szCs w:val="24"/>
          <w14:textFill>
            <w14:solidFill>
              <w14:schemeClr w14:val="tx1"/>
            </w14:solidFill>
          </w14:textFill>
        </w:rPr>
        <w:t>出资人</w:t>
      </w:r>
      <w:bookmarkEnd w:id="19"/>
      <w:bookmarkEnd w:id="20"/>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21" w:name="_Hlk47538173"/>
      <w:r>
        <w:rPr>
          <w:rFonts w:hAnsi="仿宋" w:eastAsia="仿宋"/>
          <w:b/>
          <w:color w:val="000000" w:themeColor="text1"/>
          <w:sz w:val="24"/>
          <w14:textFill>
            <w14:solidFill>
              <w14:schemeClr w14:val="tx1"/>
            </w14:solidFill>
          </w14:textFill>
        </w:rPr>
        <w:t>出资人享有权利、行使职权、履行义务的依据</w:t>
      </w:r>
      <w:bookmarkEnd w:id="21"/>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bookmarkStart w:id="22" w:name="_Hlk47538188"/>
      <w:r>
        <w:rPr>
          <w:rFonts w:hAnsi="仿宋" w:eastAsia="仿宋"/>
          <w:color w:val="000000" w:themeColor="text1"/>
          <w:sz w:val="24"/>
          <w14:textFill>
            <w14:solidFill>
              <w14:schemeClr w14:val="tx1"/>
            </w14:solidFill>
          </w14:textFill>
        </w:rPr>
        <w:t>出资人</w:t>
      </w:r>
      <w:r>
        <w:rPr>
          <w:rFonts w:hint="eastAsia" w:hAnsi="仿宋" w:eastAsia="仿宋"/>
          <w:color w:val="000000" w:themeColor="text1"/>
          <w:sz w:val="24"/>
          <w14:textFill>
            <w14:solidFill>
              <w14:schemeClr w14:val="tx1"/>
            </w14:solidFill>
          </w14:textFill>
        </w:rPr>
        <w:t>根据</w:t>
      </w:r>
      <w:r>
        <w:rPr>
          <w:rFonts w:hAnsi="仿宋" w:eastAsia="仿宋"/>
          <w:color w:val="000000" w:themeColor="text1"/>
          <w:sz w:val="24"/>
          <w14:textFill>
            <w14:solidFill>
              <w14:schemeClr w14:val="tx1"/>
            </w14:solidFill>
          </w14:textFill>
        </w:rPr>
        <w:t>市政府授权</w:t>
      </w:r>
      <w:bookmarkEnd w:id="22"/>
      <w:r>
        <w:rPr>
          <w:rFonts w:hAnsi="仿宋" w:eastAsia="仿宋"/>
          <w:color w:val="000000" w:themeColor="text1"/>
          <w:sz w:val="24"/>
          <w14:textFill>
            <w14:solidFill>
              <w14:schemeClr w14:val="tx1"/>
            </w14:solidFill>
          </w14:textFill>
        </w:rPr>
        <w:t>，依照《公司法》、《企业国有资产法》等法律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以及本章程</w:t>
      </w:r>
      <w:r>
        <w:rPr>
          <w:rFonts w:hint="eastAsia" w:hAnsi="仿宋" w:eastAsia="仿宋"/>
          <w:color w:val="000000" w:themeColor="text1"/>
          <w:sz w:val="24"/>
          <w14:textFill>
            <w14:solidFill>
              <w14:schemeClr w14:val="tx1"/>
            </w14:solidFill>
          </w14:textFill>
        </w:rPr>
        <w:t>的</w:t>
      </w:r>
      <w:r>
        <w:rPr>
          <w:rFonts w:hAnsi="仿宋" w:eastAsia="仿宋"/>
          <w:color w:val="000000" w:themeColor="text1"/>
          <w:sz w:val="24"/>
          <w14:textFill>
            <w14:solidFill>
              <w14:schemeClr w14:val="tx1"/>
            </w14:solidFill>
          </w14:textFill>
        </w:rPr>
        <w:t>规定，</w:t>
      </w:r>
      <w:bookmarkStart w:id="23" w:name="_Hlk47538207"/>
      <w:r>
        <w:rPr>
          <w:rFonts w:hAnsi="仿宋" w:eastAsia="仿宋"/>
          <w:color w:val="000000" w:themeColor="text1"/>
          <w:sz w:val="24"/>
          <w14:textFill>
            <w14:solidFill>
              <w14:schemeClr w14:val="tx1"/>
            </w14:solidFill>
          </w14:textFill>
        </w:rPr>
        <w:t>履行出资人职责</w:t>
      </w:r>
      <w:bookmarkEnd w:id="23"/>
      <w:r>
        <w:rPr>
          <w:rFonts w:hAnsi="仿宋" w:eastAsia="仿宋"/>
          <w:color w:val="000000" w:themeColor="text1"/>
          <w:sz w:val="24"/>
          <w14:textFill>
            <w14:solidFill>
              <w14:schemeClr w14:val="tx1"/>
            </w14:solidFill>
          </w14:textFill>
        </w:rPr>
        <w:t>。</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24" w:name="_Hlk47538226"/>
      <w:r>
        <w:rPr>
          <w:rFonts w:hAnsi="仿宋" w:eastAsia="仿宋"/>
          <w:b/>
          <w:color w:val="000000" w:themeColor="text1"/>
          <w:sz w:val="24"/>
          <w14:textFill>
            <w14:solidFill>
              <w14:schemeClr w14:val="tx1"/>
            </w14:solidFill>
          </w14:textFill>
        </w:rPr>
        <w:t>出资人的职责</w:t>
      </w:r>
      <w:bookmarkEnd w:id="24"/>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出资人</w:t>
      </w:r>
      <w:bookmarkStart w:id="25" w:name="_Hlk47538260"/>
      <w:r>
        <w:rPr>
          <w:rFonts w:hAnsi="仿宋" w:eastAsia="仿宋"/>
          <w:color w:val="000000" w:themeColor="text1"/>
          <w:sz w:val="24"/>
          <w14:textFill>
            <w14:solidFill>
              <w14:schemeClr w14:val="tx1"/>
            </w14:solidFill>
          </w14:textFill>
        </w:rPr>
        <w:t>代表</w:t>
      </w:r>
      <w:bookmarkEnd w:id="25"/>
      <w:r>
        <w:rPr>
          <w:rFonts w:hAnsi="仿宋" w:eastAsia="仿宋"/>
          <w:color w:val="000000" w:themeColor="text1"/>
          <w:sz w:val="24"/>
          <w14:textFill>
            <w14:solidFill>
              <w14:schemeClr w14:val="tx1"/>
            </w14:solidFill>
          </w14:textFill>
        </w:rPr>
        <w:t>市政府对公司依法享有资产收益、参与重大决策和选择管理者等出资人权利</w:t>
      </w:r>
      <w:r>
        <w:rPr>
          <w:rFonts w:hint="eastAsia" w:hAnsi="仿宋" w:eastAsia="仿宋"/>
          <w:color w:val="000000" w:themeColor="text1"/>
          <w:sz w:val="24"/>
          <w14:textFill>
            <w14:solidFill>
              <w14:schemeClr w14:val="tx1"/>
            </w14:solidFill>
          </w14:textFill>
        </w:rPr>
        <w:t>，维护公司依法享有的经营自主权</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出资人</w:t>
      </w:r>
      <w:r>
        <w:rPr>
          <w:rFonts w:hAnsi="仿宋" w:eastAsia="仿宋"/>
          <w:color w:val="000000" w:themeColor="text1"/>
          <w:sz w:val="24"/>
          <w14:textFill>
            <w14:solidFill>
              <w14:schemeClr w14:val="tx1"/>
            </w14:solidFill>
          </w14:textFill>
        </w:rPr>
        <w:t>依照法律、法规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以及</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r>
        <w:rPr>
          <w:rFonts w:hint="eastAsia" w:hAnsi="仿宋" w:eastAsia="仿宋"/>
          <w:color w:val="000000" w:themeColor="text1"/>
          <w:sz w:val="24"/>
          <w14:textFill>
            <w14:solidFill>
              <w14:schemeClr w14:val="tx1"/>
            </w14:solidFill>
          </w14:textFill>
        </w:rPr>
        <w:t>的规定</w:t>
      </w:r>
      <w:r>
        <w:rPr>
          <w:rFonts w:hAnsi="仿宋" w:eastAsia="仿宋"/>
          <w:color w:val="000000" w:themeColor="text1"/>
          <w:sz w:val="24"/>
          <w14:textFill>
            <w14:solidFill>
              <w14:schemeClr w14:val="tx1"/>
            </w14:solidFill>
          </w14:textFill>
        </w:rPr>
        <w:t>履行出资人职责，保障出资人权益，依法规范行权，防止国有资产损失。</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出资人可以依照有关规定授权董事会行使出资人的部分职权，决定公司的重大事项。</w:t>
      </w:r>
    </w:p>
    <w:p>
      <w:pPr>
        <w:numPr>
          <w:ilvl w:val="0"/>
          <w:numId w:val="2"/>
        </w:numPr>
        <w:tabs>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出资人</w:t>
      </w:r>
      <w:r>
        <w:rPr>
          <w:rFonts w:hint="eastAsia" w:hAnsi="仿宋" w:eastAsia="仿宋"/>
          <w:b/>
          <w:color w:val="000000" w:themeColor="text1"/>
          <w:sz w:val="24"/>
          <w14:textFill>
            <w14:solidFill>
              <w14:schemeClr w14:val="tx1"/>
            </w14:solidFill>
          </w14:textFill>
        </w:rPr>
        <w:t>除依法履行职责外，不干预公司经营</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出资人应当维护公司作为市场主体依法享有的权利，除依法履行出资人职责外，不得干预公司经营活动。</w:t>
      </w:r>
    </w:p>
    <w:p>
      <w:pPr>
        <w:tabs>
          <w:tab w:val="left" w:pos="1620"/>
          <w:tab w:val="left" w:pos="1685"/>
        </w:tabs>
        <w:spacing w:before="312" w:beforeLines="100" w:after="312" w:afterLines="100" w:line="440" w:lineRule="exact"/>
        <w:ind w:left="540"/>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26" w:name="_Toc130021877"/>
      <w:r>
        <w:rPr>
          <w:rFonts w:hint="eastAsia" w:hAnsi="仿宋" w:eastAsia="仿宋"/>
          <w:color w:val="000000" w:themeColor="text1"/>
          <w:sz w:val="24"/>
          <w:szCs w:val="24"/>
          <w14:textFill>
            <w14:solidFill>
              <w14:schemeClr w14:val="tx1"/>
            </w14:solidFill>
          </w14:textFill>
        </w:rPr>
        <w:t>党委</w:t>
      </w:r>
    </w:p>
    <w:p>
      <w:pPr>
        <w:numPr>
          <w:ilvl w:val="0"/>
          <w:numId w:val="2"/>
        </w:numPr>
        <w:shd w:val="clear" w:color="auto" w:fill="FFFFFF"/>
        <w:tabs>
          <w:tab w:val="left" w:pos="0"/>
          <w:tab w:val="left" w:pos="1620"/>
        </w:tabs>
        <w:adjustRightInd w:val="0"/>
        <w:snapToGrid w:val="0"/>
        <w:spacing w:before="312" w:beforeLines="100" w:after="312" w:afterLines="100" w:line="440" w:lineRule="exact"/>
        <w:ind w:left="0"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党组织机构设置</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根据《公司法》和《中国共产党章程》的规定，</w:t>
      </w:r>
      <w:r>
        <w:rPr>
          <w:rFonts w:hint="eastAsia" w:hAnsi="仿宋" w:eastAsia="仿宋"/>
          <w:color w:val="000000" w:themeColor="text1"/>
          <w:sz w:val="24"/>
          <w14:textFill>
            <w14:solidFill>
              <w14:schemeClr w14:val="tx1"/>
            </w14:solidFill>
          </w14:textFill>
        </w:rPr>
        <w:t>经上级党组织批准，公司</w:t>
      </w:r>
      <w:r>
        <w:rPr>
          <w:rFonts w:hAnsi="仿宋" w:eastAsia="仿宋"/>
          <w:color w:val="000000" w:themeColor="text1"/>
          <w:sz w:val="24"/>
          <w14:textFill>
            <w14:solidFill>
              <w14:schemeClr w14:val="tx1"/>
            </w14:solidFill>
          </w14:textFill>
        </w:rPr>
        <w:t>设立</w:t>
      </w:r>
      <w:r>
        <w:rPr>
          <w:rFonts w:hint="eastAsia" w:hAnsi="仿宋" w:eastAsia="仿宋"/>
          <w:color w:val="000000" w:themeColor="text1"/>
          <w:sz w:val="24"/>
          <w14:textFill>
            <w14:solidFill>
              <w14:schemeClr w14:val="tx1"/>
            </w14:solidFill>
          </w14:textFill>
        </w:rPr>
        <w:t>中国共产党【公司名称】委员会。同时，根据有关规定设立</w:t>
      </w:r>
      <w:r>
        <w:rPr>
          <w:rFonts w:hAnsi="仿宋" w:eastAsia="仿宋"/>
          <w:color w:val="000000" w:themeColor="text1"/>
          <w:sz w:val="24"/>
          <w14:textFill>
            <w14:solidFill>
              <w14:schemeClr w14:val="tx1"/>
            </w14:solidFill>
          </w14:textFill>
        </w:rPr>
        <w:t>党的纪律检查委员会</w:t>
      </w:r>
      <w:r>
        <w:rPr>
          <w:rFonts w:hint="eastAsia" w:hAnsi="仿宋" w:eastAsia="仿宋"/>
          <w:color w:val="000000" w:themeColor="text1"/>
          <w:sz w:val="24"/>
          <w14:textFill>
            <w14:solidFill>
              <w14:schemeClr w14:val="tx1"/>
            </w14:solidFill>
          </w14:textFill>
        </w:rPr>
        <w:t>（以下简称“纪委”）或纪检监察组</w:t>
      </w:r>
      <w:r>
        <w:rPr>
          <w:rFonts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公司应当为各级党组织及其纪律检查机构活动提供必要的条件。党组织机构设置、人员编制纳入公司管理机构和编制，党组织工作经费纳入公司预算，从公司管理费中列支。</w:t>
      </w:r>
    </w:p>
    <w:p>
      <w:pPr>
        <w:numPr>
          <w:ilvl w:val="0"/>
          <w:numId w:val="2"/>
        </w:numPr>
        <w:shd w:val="clear" w:color="auto" w:fill="FFFFFF"/>
        <w:tabs>
          <w:tab w:val="left" w:pos="0"/>
        </w:tabs>
        <w:adjustRightInd w:val="0"/>
        <w:snapToGrid w:val="0"/>
        <w:spacing w:before="312" w:beforeLines="100" w:after="312" w:afterLines="100" w:line="440" w:lineRule="exact"/>
        <w:ind w:left="0" w:firstLine="482" w:firstLineChars="200"/>
        <w:rPr>
          <w:rFonts w:eastAsia="仿宋"/>
          <w:color w:val="000000" w:themeColor="text1"/>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党委</w:t>
      </w:r>
      <w:r>
        <w:rPr>
          <w:rFonts w:hint="eastAsia" w:hAnsi="仿宋" w:eastAsia="仿宋"/>
          <w:b/>
          <w:color w:val="000000" w:themeColor="text1"/>
          <w:sz w:val="24"/>
          <w14:textFill>
            <w14:solidFill>
              <w14:schemeClr w14:val="tx1"/>
            </w14:solidFill>
          </w14:textFill>
        </w:rPr>
        <w:t>成员</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公司党委成员由党员大会或者党员代表大会选举产生。党委每届任期一般为5年，任期届满应当按期进行换届选举。纪委每届任期和党委相同。</w:t>
      </w:r>
    </w:p>
    <w:p>
      <w:pPr>
        <w:numPr>
          <w:ilvl w:val="0"/>
          <w:numId w:val="2"/>
        </w:numPr>
        <w:shd w:val="clear" w:color="auto" w:fill="FFFFFF"/>
        <w:tabs>
          <w:tab w:val="left" w:pos="0"/>
        </w:tabs>
        <w:adjustRightInd w:val="0"/>
        <w:snapToGrid w:val="0"/>
        <w:spacing w:before="312" w:beforeLines="100" w:after="312" w:afterLines="100" w:line="440" w:lineRule="exact"/>
        <w:ind w:left="0" w:firstLine="482" w:firstLineChars="200"/>
        <w:rPr>
          <w:rFonts w:eastAsia="仿宋"/>
          <w:color w:val="000000" w:themeColor="text1"/>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党委的组成</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公司党组织领导班子成员【】人，设</w:t>
      </w:r>
      <w:r>
        <w:rPr>
          <w:rFonts w:hAnsi="仿宋" w:eastAsia="仿宋"/>
          <w:color w:val="000000" w:themeColor="text1"/>
          <w:sz w:val="24"/>
          <w14:textFill>
            <w14:solidFill>
              <w14:schemeClr w14:val="tx1"/>
            </w14:solidFill>
          </w14:textFill>
        </w:rPr>
        <w:t>党委书记</w:t>
      </w:r>
      <w:r>
        <w:rPr>
          <w:rFonts w:eastAsia="仿宋"/>
          <w:color w:val="000000" w:themeColor="text1"/>
          <w:sz w:val="24"/>
          <w14:textFill>
            <w14:solidFill>
              <w14:schemeClr w14:val="tx1"/>
            </w14:solidFill>
          </w14:textFill>
        </w:rPr>
        <w:t>1</w:t>
      </w:r>
      <w:r>
        <w:rPr>
          <w:rFonts w:hint="eastAsia" w:hAnsi="仿宋" w:eastAsia="仿宋"/>
          <w:color w:val="000000" w:themeColor="text1"/>
          <w:sz w:val="24"/>
          <w14:textFill>
            <w14:solidFill>
              <w14:schemeClr w14:val="tx1"/>
            </w14:solidFill>
          </w14:textFill>
        </w:rPr>
        <w:t>人</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党委副书记【】人，</w:t>
      </w:r>
      <w:r>
        <w:rPr>
          <w:rFonts w:hAnsi="仿宋" w:eastAsia="仿宋"/>
          <w:color w:val="000000" w:themeColor="text1"/>
          <w:sz w:val="24"/>
          <w14:textFill>
            <w14:solidFill>
              <w14:schemeClr w14:val="tx1"/>
            </w14:solidFill>
          </w14:textFill>
        </w:rPr>
        <w:t>其他党委成员若干</w:t>
      </w:r>
      <w:r>
        <w:rPr>
          <w:rFonts w:hint="eastAsia" w:hAnsi="仿宋" w:eastAsia="仿宋"/>
          <w:color w:val="000000" w:themeColor="text1"/>
          <w:sz w:val="24"/>
          <w14:textFill>
            <w14:solidFill>
              <w14:schemeClr w14:val="tx1"/>
            </w14:solidFill>
          </w14:textFill>
        </w:rPr>
        <w:t>人，</w:t>
      </w:r>
      <w:r>
        <w:rPr>
          <w:rFonts w:eastAsia="仿宋"/>
          <w:sz w:val="24"/>
        </w:rPr>
        <w:t>设纪委书记</w:t>
      </w:r>
      <w:r>
        <w:rPr>
          <w:rFonts w:hint="eastAsia" w:hAnsi="仿宋" w:eastAsia="仿宋"/>
          <w:color w:val="000000" w:themeColor="text1"/>
          <w:sz w:val="24"/>
          <w14:textFill>
            <w14:solidFill>
              <w14:schemeClr w14:val="tx1"/>
            </w14:solidFill>
          </w14:textFill>
        </w:rPr>
        <w:t>（派驻纪检监察组长）。</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公司党委书记、</w:t>
      </w:r>
      <w:r>
        <w:rPr>
          <w:rFonts w:hAnsi="仿宋" w:eastAsia="仿宋"/>
          <w:color w:val="000000" w:themeColor="text1"/>
          <w:sz w:val="24"/>
          <w14:textFill>
            <w14:solidFill>
              <w14:schemeClr w14:val="tx1"/>
            </w14:solidFill>
          </w14:textFill>
        </w:rPr>
        <w:t>董事长</w:t>
      </w:r>
      <w:r>
        <w:rPr>
          <w:rFonts w:hint="eastAsia" w:hAnsi="仿宋" w:eastAsia="仿宋"/>
          <w:color w:val="000000" w:themeColor="text1"/>
          <w:sz w:val="24"/>
          <w14:textFill>
            <w14:solidFill>
              <w14:schemeClr w14:val="tx1"/>
            </w14:solidFill>
          </w14:textFill>
        </w:rPr>
        <w:t>原则上</w:t>
      </w:r>
      <w:r>
        <w:rPr>
          <w:rFonts w:hAnsi="仿宋" w:eastAsia="仿宋"/>
          <w:color w:val="000000" w:themeColor="text1"/>
          <w:sz w:val="24"/>
          <w14:textFill>
            <w14:solidFill>
              <w14:schemeClr w14:val="tx1"/>
            </w14:solidFill>
          </w14:textFill>
        </w:rPr>
        <w:t>由一人担任，</w:t>
      </w:r>
      <w:r>
        <w:rPr>
          <w:rFonts w:hint="eastAsia" w:hAnsi="仿宋" w:eastAsia="仿宋"/>
          <w:color w:val="000000" w:themeColor="text1"/>
          <w:sz w:val="24"/>
          <w14:textFill>
            <w14:solidFill>
              <w14:schemeClr w14:val="tx1"/>
            </w14:solidFill>
          </w14:textFill>
        </w:rPr>
        <w:t>党员</w:t>
      </w:r>
      <w:r>
        <w:rPr>
          <w:rFonts w:hAnsi="仿宋" w:eastAsia="仿宋"/>
          <w:color w:val="000000" w:themeColor="text1"/>
          <w:sz w:val="24"/>
          <w14:textFill>
            <w14:solidFill>
              <w14:schemeClr w14:val="tx1"/>
            </w14:solidFill>
          </w14:textFill>
        </w:rPr>
        <w:t>总裁（总经理）</w:t>
      </w:r>
      <w:r>
        <w:rPr>
          <w:rFonts w:hint="eastAsia" w:hAnsi="仿宋" w:eastAsia="仿宋"/>
          <w:color w:val="000000" w:themeColor="text1"/>
          <w:sz w:val="24"/>
          <w14:textFill>
            <w14:solidFill>
              <w14:schemeClr w14:val="tx1"/>
            </w14:solidFill>
          </w14:textFill>
        </w:rPr>
        <w:t>担任</w:t>
      </w:r>
      <w:r>
        <w:rPr>
          <w:rFonts w:hint="eastAsia" w:eastAsia="仿宋"/>
          <w:color w:val="000000" w:themeColor="text1"/>
          <w:sz w:val="24"/>
          <w14:textFill>
            <w14:solidFill>
              <w14:schemeClr w14:val="tx1"/>
            </w14:solidFill>
          </w14:textFill>
        </w:rPr>
        <w:t>党委</w:t>
      </w:r>
      <w:r>
        <w:rPr>
          <w:rFonts w:hint="eastAsia" w:hAnsi="仿宋" w:eastAsia="仿宋"/>
          <w:color w:val="000000" w:themeColor="text1"/>
          <w:sz w:val="24"/>
          <w14:textFill>
            <w14:solidFill>
              <w14:schemeClr w14:val="tx1"/>
            </w14:solidFill>
          </w14:textFill>
        </w:rPr>
        <w:t>副书记。</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坚持和完善“双向进入、交叉任职”领导体制，</w:t>
      </w:r>
      <w:r>
        <w:rPr>
          <w:rFonts w:hAnsi="仿宋" w:eastAsia="仿宋"/>
          <w:color w:val="000000" w:themeColor="text1"/>
          <w:sz w:val="24"/>
          <w14:textFill>
            <w14:solidFill>
              <w14:schemeClr w14:val="tx1"/>
            </w14:solidFill>
          </w14:textFill>
        </w:rPr>
        <w:t>符合条件的党委</w:t>
      </w:r>
      <w:r>
        <w:rPr>
          <w:rFonts w:hint="eastAsia" w:hAnsi="仿宋" w:eastAsia="仿宋"/>
          <w:color w:val="000000" w:themeColor="text1"/>
          <w:sz w:val="24"/>
          <w14:textFill>
            <w14:solidFill>
              <w14:schemeClr w14:val="tx1"/>
            </w14:solidFill>
          </w14:textFill>
        </w:rPr>
        <w:t>班子</w:t>
      </w:r>
      <w:r>
        <w:rPr>
          <w:rFonts w:hAnsi="仿宋" w:eastAsia="仿宋"/>
          <w:color w:val="000000" w:themeColor="text1"/>
          <w:sz w:val="24"/>
          <w14:textFill>
            <w14:solidFill>
              <w14:schemeClr w14:val="tx1"/>
            </w14:solidFill>
          </w14:textFill>
        </w:rPr>
        <w:t>成员</w:t>
      </w:r>
      <w:r>
        <w:rPr>
          <w:rFonts w:hint="eastAsia" w:hAnsi="仿宋" w:eastAsia="仿宋"/>
          <w:color w:val="000000" w:themeColor="text1"/>
          <w:sz w:val="24"/>
          <w14:textFill>
            <w14:solidFill>
              <w14:schemeClr w14:val="tx1"/>
            </w14:solidFill>
          </w14:textFill>
        </w:rPr>
        <w:t>可</w:t>
      </w:r>
      <w:r>
        <w:rPr>
          <w:rFonts w:hAnsi="仿宋" w:eastAsia="仿宋"/>
          <w:color w:val="000000" w:themeColor="text1"/>
          <w:sz w:val="24"/>
          <w14:textFill>
            <w14:solidFill>
              <w14:schemeClr w14:val="tx1"/>
            </w14:solidFill>
          </w14:textFill>
        </w:rPr>
        <w:t>通过法定程序进入董事会、监事会、经理层。董事会、监事会、经理层成员中符合条件的党员</w:t>
      </w:r>
      <w:r>
        <w:rPr>
          <w:rFonts w:hint="eastAsia" w:hAnsi="仿宋" w:eastAsia="仿宋"/>
          <w:color w:val="000000" w:themeColor="text1"/>
          <w:sz w:val="24"/>
          <w14:textFill>
            <w14:solidFill>
              <w14:schemeClr w14:val="tx1"/>
            </w14:solidFill>
          </w14:textFill>
        </w:rPr>
        <w:t>可</w:t>
      </w:r>
      <w:r>
        <w:rPr>
          <w:rFonts w:hAnsi="仿宋" w:eastAsia="仿宋"/>
          <w:color w:val="000000" w:themeColor="text1"/>
          <w:sz w:val="24"/>
          <w14:textFill>
            <w14:solidFill>
              <w14:schemeClr w14:val="tx1"/>
            </w14:solidFill>
          </w14:textFill>
        </w:rPr>
        <w:t>依照有关规定和程序进入党委。</w:t>
      </w:r>
    </w:p>
    <w:p>
      <w:pPr>
        <w:numPr>
          <w:ilvl w:val="0"/>
          <w:numId w:val="2"/>
        </w:numPr>
        <w:shd w:val="clear" w:color="auto" w:fill="FFFFFF"/>
        <w:tabs>
          <w:tab w:val="left" w:pos="0"/>
        </w:tabs>
        <w:adjustRightInd w:val="0"/>
        <w:snapToGrid w:val="0"/>
        <w:spacing w:before="312" w:beforeLines="100" w:after="312" w:afterLines="100" w:line="440" w:lineRule="exact"/>
        <w:ind w:left="0" w:firstLine="482" w:firstLineChars="200"/>
        <w:rPr>
          <w:rFonts w:ascii="仿宋" w:hAnsi="仿宋" w:eastAsia="仿宋"/>
          <w:sz w:val="24"/>
        </w:rPr>
      </w:pPr>
      <w:r>
        <w:rPr>
          <w:rFonts w:eastAsia="仿宋"/>
          <w:b/>
          <w:color w:val="000000" w:themeColor="text1"/>
          <w:sz w:val="24"/>
          <w14:textFill>
            <w14:solidFill>
              <w14:schemeClr w14:val="tx1"/>
            </w14:solidFill>
          </w14:textFill>
        </w:rPr>
        <w:t>[</w:t>
      </w:r>
      <w:bookmarkStart w:id="27" w:name="_Hlk47538304"/>
      <w:r>
        <w:rPr>
          <w:rFonts w:hAnsi="仿宋" w:eastAsia="仿宋"/>
          <w:b/>
          <w:color w:val="000000" w:themeColor="text1"/>
          <w:sz w:val="24"/>
          <w14:textFill>
            <w14:solidFill>
              <w14:schemeClr w14:val="tx1"/>
            </w14:solidFill>
          </w14:textFill>
        </w:rPr>
        <w:t>党委的职权</w:t>
      </w:r>
      <w:bookmarkEnd w:id="27"/>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公司党委发挥领导作用，把方向、管大局、保落实，依照规定讨论和决定公司重大事项。</w:t>
      </w:r>
      <w:r>
        <w:rPr>
          <w:rFonts w:hAnsi="仿宋" w:eastAsia="仿宋"/>
          <w:color w:val="000000" w:themeColor="text1"/>
          <w:sz w:val="24"/>
          <w14:textFill>
            <w14:solidFill>
              <w14:schemeClr w14:val="tx1"/>
            </w14:solidFill>
          </w14:textFill>
        </w:rPr>
        <w:t>公司党委</w:t>
      </w:r>
      <w:r>
        <w:rPr>
          <w:rFonts w:hint="eastAsia" w:hAnsi="仿宋" w:eastAsia="仿宋"/>
          <w:color w:val="000000" w:themeColor="text1"/>
          <w:sz w:val="24"/>
          <w14:textFill>
            <w14:solidFill>
              <w14:schemeClr w14:val="tx1"/>
            </w14:solidFill>
          </w14:textFill>
        </w:rPr>
        <w:t>的主要</w:t>
      </w:r>
      <w:r>
        <w:rPr>
          <w:rFonts w:hAnsi="仿宋" w:eastAsia="仿宋"/>
          <w:color w:val="000000" w:themeColor="text1"/>
          <w:sz w:val="24"/>
          <w14:textFill>
            <w14:solidFill>
              <w14:schemeClr w14:val="tx1"/>
            </w14:solidFill>
          </w14:textFill>
        </w:rPr>
        <w:t>职权：</w:t>
      </w:r>
      <w:r>
        <w:rPr>
          <w:rFonts w:eastAsia="仿宋"/>
          <w:color w:val="000000" w:themeColor="text1"/>
          <w:sz w:val="32"/>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w:t>
      </w:r>
      <w:r>
        <w:rPr>
          <w:rFonts w:hint="eastAsia" w:hAnsi="仿宋" w:eastAsia="仿宋"/>
          <w:color w:val="000000" w:themeColor="text1"/>
          <w:sz w:val="24"/>
          <w14:textFill>
            <w14:solidFill>
              <w14:schemeClr w14:val="tx1"/>
            </w14:solidFill>
          </w14:textFill>
        </w:rPr>
        <w:t>加强公司党的政治建设，坚持和落实中国特色社会主义根本制度、基本制度、重要制度，教育引导全体党员始终在政治立场、政治方向、政治原则、政治道路上同以习近平同志为核心的党中央保持高度一致；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w:t>
      </w:r>
      <w:r>
        <w:rPr>
          <w:rFonts w:hint="eastAsia" w:hAnsi="仿宋" w:eastAsia="仿宋"/>
          <w:color w:val="000000" w:themeColor="text1"/>
          <w:sz w:val="24"/>
          <w14:textFill>
            <w14:solidFill>
              <w14:schemeClr w14:val="tx1"/>
            </w14:solidFill>
          </w14:textFill>
        </w:rPr>
        <w:t>深入学习贯彻习近平新时代中国特色社会主义思想，学习宣传党的理论，贯彻执行党的方针政策，监督、保证党中央、上海市委、市政府的重大决策部署和</w:t>
      </w:r>
      <w:bookmarkStart w:id="28" w:name="_Hlk47538350"/>
      <w:bookmarkStart w:id="29" w:name="_Hlk47538404"/>
      <w:r>
        <w:rPr>
          <w:rFonts w:hint="eastAsia" w:hAnsi="仿宋" w:eastAsia="仿宋"/>
          <w:color w:val="000000" w:themeColor="text1"/>
          <w:sz w:val="24"/>
          <w14:textFill>
            <w14:solidFill>
              <w14:schemeClr w14:val="tx1"/>
            </w14:solidFill>
          </w14:textFill>
        </w:rPr>
        <w:t>出资人</w:t>
      </w:r>
      <w:bookmarkEnd w:id="28"/>
      <w:r>
        <w:rPr>
          <w:rFonts w:hint="eastAsia" w:hAnsi="仿宋" w:eastAsia="仿宋"/>
          <w:color w:val="000000" w:themeColor="text1"/>
          <w:sz w:val="24"/>
          <w14:textFill>
            <w14:solidFill>
              <w14:schemeClr w14:val="tx1"/>
            </w14:solidFill>
          </w14:textFill>
        </w:rPr>
        <w:t>党委及上级党组织决议</w:t>
      </w:r>
      <w:bookmarkEnd w:id="29"/>
      <w:r>
        <w:rPr>
          <w:rFonts w:hint="eastAsia" w:hAnsi="仿宋" w:eastAsia="仿宋"/>
          <w:color w:val="000000" w:themeColor="text1"/>
          <w:sz w:val="24"/>
          <w14:textFill>
            <w14:solidFill>
              <w14:schemeClr w14:val="tx1"/>
            </w14:solidFill>
          </w14:textFill>
        </w:rPr>
        <w:t>在公司贯彻落实</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w:t>
      </w:r>
      <w:r>
        <w:rPr>
          <w:rFonts w:hint="eastAsia" w:hAnsi="仿宋" w:eastAsia="仿宋"/>
          <w:color w:val="000000" w:themeColor="text1"/>
          <w:sz w:val="24"/>
          <w14:textFill>
            <w14:solidFill>
              <w14:schemeClr w14:val="tx1"/>
            </w14:solidFill>
          </w14:textFill>
        </w:rPr>
        <w:t>研究讨论公司重大经营管理事项，支持董事会、监事会和经理层依法行使职权</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w:t>
      </w:r>
      <w:r>
        <w:rPr>
          <w:rFonts w:hint="eastAsia" w:hAnsi="仿宋" w:eastAsia="仿宋"/>
          <w:color w:val="000000" w:themeColor="text1"/>
          <w:sz w:val="24"/>
          <w14:textFill>
            <w14:solidFill>
              <w14:schemeClr w14:val="tx1"/>
            </w14:solidFill>
          </w14:textFill>
        </w:rPr>
        <w:t>加强对公司选人用人的领导和把关，抓好公司领导班子建设和干部队伍、人才队伍建设</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w:t>
      </w:r>
      <w:r>
        <w:rPr>
          <w:rFonts w:hint="eastAsia" w:hAnsi="仿宋" w:eastAsia="仿宋"/>
          <w:color w:val="000000" w:themeColor="text1"/>
          <w:sz w:val="24"/>
          <w14:textFill>
            <w14:solidFill>
              <w14:schemeClr w14:val="tx1"/>
            </w14:solidFill>
          </w14:textFill>
        </w:rPr>
        <w:t>履行公司党风廉政建设主体责任，领导、支持内设纪检组织履行监督执纪问责职责，严明政治纪律和政治规矩，推动全面从严治党向基层延伸</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（六）加强基层党组织建设和党员队伍建设，团结带领职工群众积极投身公司改革发展；</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（七）领导公司思想政治工作、精神文明建设、统一战线工作，领导公司工会、共青团、妇女组织等群团组织。</w:t>
      </w:r>
    </w:p>
    <w:p>
      <w:pPr>
        <w:numPr>
          <w:ilvl w:val="0"/>
          <w:numId w:val="2"/>
        </w:numPr>
        <w:shd w:val="clear" w:color="auto" w:fill="FFFFFF"/>
        <w:tabs>
          <w:tab w:val="left" w:pos="0"/>
          <w:tab w:val="left" w:pos="1620"/>
        </w:tabs>
        <w:adjustRightInd w:val="0"/>
        <w:snapToGrid w:val="0"/>
        <w:spacing w:before="312" w:beforeLines="100" w:after="312" w:afterLines="100" w:line="440" w:lineRule="exact"/>
        <w:ind w:left="0" w:firstLine="482" w:firstLineChars="200"/>
        <w:rPr>
          <w:rFonts w:eastAsia="仿宋"/>
          <w:color w:val="000000" w:themeColor="text1"/>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党委会</w:t>
      </w:r>
      <w:r>
        <w:rPr>
          <w:rFonts w:hint="eastAsia" w:hAnsi="仿宋" w:eastAsia="仿宋"/>
          <w:b/>
          <w:color w:val="000000" w:themeColor="text1"/>
          <w:sz w:val="24"/>
          <w14:textFill>
            <w14:solidFill>
              <w14:schemeClr w14:val="tx1"/>
            </w14:solidFill>
          </w14:textFill>
        </w:rPr>
        <w:t>运行机制</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公司党委通过制定党委会议事规则、书记办公会工作制度</w:t>
      </w:r>
      <w:r>
        <w:rPr>
          <w:rFonts w:eastAsia="仿宋"/>
          <w:color w:val="000000" w:themeColor="text1"/>
          <w:sz w:val="24"/>
          <w14:textFill>
            <w14:solidFill>
              <w14:schemeClr w14:val="tx1"/>
            </w14:solidFill>
          </w14:textFill>
        </w:rPr>
        <w:t>等</w:t>
      </w:r>
      <w:r>
        <w:rPr>
          <w:rFonts w:hAnsi="仿宋" w:eastAsia="仿宋"/>
          <w:color w:val="000000" w:themeColor="text1"/>
          <w:sz w:val="24"/>
          <w14:textFill>
            <w14:solidFill>
              <w14:schemeClr w14:val="tx1"/>
            </w14:solidFill>
          </w14:textFill>
        </w:rPr>
        <w:t>，明确党委议事的原则、范围、议题、方法和纪律、落实与监督，形成党组织参与企业重大问题决策的体制机制。</w:t>
      </w: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30" w:name="_Toc47939267"/>
      <w:r>
        <w:rPr>
          <w:rFonts w:hAnsi="仿宋" w:eastAsia="仿宋"/>
          <w:color w:val="000000" w:themeColor="text1"/>
          <w:sz w:val="24"/>
          <w:szCs w:val="24"/>
          <w14:textFill>
            <w14:solidFill>
              <w14:schemeClr w14:val="tx1"/>
            </w14:solidFill>
          </w14:textFill>
        </w:rPr>
        <w:t>公司的机构及其产生办法、职权、议事规则</w:t>
      </w:r>
      <w:bookmarkEnd w:id="26"/>
      <w:bookmarkEnd w:id="30"/>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31" w:name="_Toc130021878"/>
      <w:bookmarkStart w:id="32" w:name="_Toc47939268"/>
      <w:r>
        <w:rPr>
          <w:rFonts w:ascii="Times New Roman" w:hAnsi="仿宋" w:eastAsia="仿宋"/>
          <w:color w:val="000000" w:themeColor="text1"/>
          <w:sz w:val="24"/>
          <w:szCs w:val="24"/>
          <w14:textFill>
            <w14:solidFill>
              <w14:schemeClr w14:val="tx1"/>
            </w14:solidFill>
          </w14:textFill>
        </w:rPr>
        <w:t>出资人</w:t>
      </w:r>
      <w:r>
        <w:rPr>
          <w:rFonts w:hint="eastAsia" w:ascii="Times New Roman" w:hAnsi="仿宋" w:eastAsia="仿宋"/>
          <w:color w:val="000000" w:themeColor="text1"/>
          <w:sz w:val="24"/>
          <w:szCs w:val="24"/>
          <w14:textFill>
            <w14:solidFill>
              <w14:schemeClr w14:val="tx1"/>
            </w14:solidFill>
          </w14:textFill>
        </w:rPr>
        <w:t>职</w:t>
      </w:r>
      <w:bookmarkEnd w:id="31"/>
      <w:r>
        <w:rPr>
          <w:rFonts w:ascii="Times New Roman" w:hAnsi="仿宋" w:eastAsia="仿宋"/>
          <w:color w:val="000000" w:themeColor="text1"/>
          <w:sz w:val="24"/>
          <w:szCs w:val="24"/>
          <w14:textFill>
            <w14:solidFill>
              <w14:schemeClr w14:val="tx1"/>
            </w14:solidFill>
          </w14:textFill>
        </w:rPr>
        <w:t>权</w:t>
      </w:r>
      <w:bookmarkEnd w:id="32"/>
    </w:p>
    <w:p>
      <w:pPr>
        <w:tabs>
          <w:tab w:val="left" w:pos="0"/>
          <w:tab w:val="left" w:pos="1620"/>
        </w:tabs>
        <w:spacing w:line="440" w:lineRule="exact"/>
        <w:ind w:firstLine="482" w:firstLineChars="200"/>
        <w:rPr>
          <w:rFonts w:hAnsi="仿宋" w:eastAsia="仿宋"/>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第二十三条</w:t>
      </w:r>
      <w:r>
        <w:rPr>
          <w:rFonts w:hint="eastAsia" w:eastAsia="仿宋"/>
          <w:b/>
          <w:color w:val="000000" w:themeColor="text1"/>
          <w:sz w:val="24"/>
          <w14:textFill>
            <w14:solidFill>
              <w14:schemeClr w14:val="tx1"/>
            </w14:solidFill>
          </w14:textFill>
        </w:rPr>
        <w:tab/>
      </w:r>
      <w:r>
        <w:rPr>
          <w:rFonts w:hint="eastAsia" w:eastAsia="仿宋"/>
          <w:b/>
          <w:color w:val="000000" w:themeColor="text1"/>
          <w:sz w:val="24"/>
          <w14:textFill>
            <w14:solidFill>
              <w14:schemeClr w14:val="tx1"/>
            </w14:solidFill>
          </w14:textFill>
        </w:rPr>
        <w:t>[</w:t>
      </w:r>
      <w:bookmarkStart w:id="33" w:name="_Hlk47535778"/>
      <w:r>
        <w:rPr>
          <w:rFonts w:hint="eastAsia" w:eastAsia="仿宋"/>
          <w:b/>
          <w:color w:val="000000" w:themeColor="text1"/>
          <w:sz w:val="24"/>
          <w14:textFill>
            <w14:solidFill>
              <w14:schemeClr w14:val="tx1"/>
            </w14:solidFill>
          </w14:textFill>
        </w:rPr>
        <w:t>出资人的职权</w:t>
      </w:r>
      <w:bookmarkEnd w:id="33"/>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公司不设股东会，由</w:t>
      </w:r>
      <w:r>
        <w:rPr>
          <w:rFonts w:eastAsia="仿宋"/>
          <w:color w:val="000000" w:themeColor="text1"/>
          <w:sz w:val="24"/>
          <w14:textFill>
            <w14:solidFill>
              <w14:schemeClr w14:val="tx1"/>
            </w14:solidFill>
          </w14:textFill>
        </w:rPr>
        <w:t>出资</w:t>
      </w:r>
      <w:r>
        <w:rPr>
          <w:rFonts w:hAnsi="仿宋" w:eastAsia="仿宋"/>
          <w:color w:val="000000" w:themeColor="text1"/>
          <w:sz w:val="24"/>
          <w14:textFill>
            <w14:solidFill>
              <w14:schemeClr w14:val="tx1"/>
            </w14:solidFill>
          </w14:textFill>
        </w:rPr>
        <w:t>人依法单独行使以下职权：</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（一）</w:t>
      </w:r>
      <w:r>
        <w:rPr>
          <w:rFonts w:hint="eastAsia" w:hAnsi="仿宋" w:eastAsia="仿宋"/>
          <w:color w:val="000000" w:themeColor="text1"/>
          <w:sz w:val="24"/>
          <w14:textFill>
            <w14:solidFill>
              <w14:schemeClr w14:val="tx1"/>
            </w14:solidFill>
          </w14:textFill>
        </w:rPr>
        <w:t>审核公司战略和发展规划，批准公司的主业及调整方案；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w:t>
      </w:r>
      <w:r>
        <w:rPr>
          <w:rFonts w:hint="eastAsia" w:hAnsi="仿宋" w:eastAsia="仿宋"/>
          <w:color w:val="000000" w:themeColor="text1"/>
          <w:sz w:val="24"/>
          <w14:textFill>
            <w14:solidFill>
              <w14:schemeClr w14:val="tx1"/>
            </w14:solidFill>
          </w14:textFill>
        </w:rPr>
        <w:t>审核批准公司的经营方针和年度投资计划；</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（三）任免非由职工代表担任的董事、监事，按有关规定决定有关董事、监事的报酬及</w:t>
      </w:r>
      <w:r>
        <w:rPr>
          <w:rFonts w:hint="eastAsia" w:ascii="仿宋" w:hAnsi="仿宋" w:eastAsia="仿宋"/>
          <w:sz w:val="24"/>
          <w:szCs w:val="21"/>
        </w:rPr>
        <w:t>奖惩事项；任免公司董事长、副董事长、监事会主席，监督董事会、监事会行使职权；提名公司总裁（总经理）</w:t>
      </w:r>
      <w:r>
        <w:rPr>
          <w:rFonts w:hint="eastAsia" w:hAnsi="仿宋" w:eastAsia="仿宋"/>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四</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审核批准董事会报告；</w:t>
      </w:r>
    </w:p>
    <w:p>
      <w:pPr>
        <w:tabs>
          <w:tab w:val="left" w:pos="0"/>
          <w:tab w:val="left" w:pos="1620"/>
        </w:tabs>
        <w:spacing w:line="440" w:lineRule="exact"/>
        <w:ind w:firstLine="480" w:firstLineChars="200"/>
        <w:rPr>
          <w:rFonts w:hAnsi="仿宋" w:eastAsia="仿宋"/>
          <w:color w:val="000000" w:themeColor="text1"/>
          <w:sz w:val="24"/>
          <w14:textFill>
            <w14:solidFill>
              <w14:schemeClr w14:val="tx1"/>
            </w14:solidFill>
          </w14:textFill>
        </w:rPr>
      </w:pPr>
      <w:r>
        <w:rPr>
          <w:rFonts w:hint="eastAsia" w:hAnsi="仿宋" w:eastAsia="仿宋"/>
          <w:color w:val="000000" w:themeColor="text1"/>
          <w:sz w:val="24"/>
          <w14:textFill>
            <w14:solidFill>
              <w14:schemeClr w14:val="tx1"/>
            </w14:solidFill>
          </w14:textFill>
        </w:rPr>
        <w:t>（五）审核批准监事会报告</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六</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审核</w:t>
      </w:r>
      <w:r>
        <w:rPr>
          <w:rFonts w:hAnsi="仿宋" w:eastAsia="仿宋"/>
          <w:color w:val="000000" w:themeColor="text1"/>
          <w:sz w:val="24"/>
          <w14:textFill>
            <w14:solidFill>
              <w14:schemeClr w14:val="tx1"/>
            </w14:solidFill>
          </w14:textFill>
        </w:rPr>
        <w:t>批准公司的年度财务预算方案、决算方案；</w:t>
      </w:r>
      <w:r>
        <w:rPr>
          <w:rFonts w:hint="eastAsia" w:hAnsi="仿宋" w:eastAsia="仿宋"/>
          <w:color w:val="000000" w:themeColor="text1"/>
          <w:sz w:val="24"/>
          <w14:textFill>
            <w14:solidFill>
              <w14:schemeClr w14:val="tx1"/>
            </w14:solidFill>
          </w14:textFill>
        </w:rPr>
        <w:t>对公司年度财务决算和重大事项进行抽查检查；</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七</w:t>
      </w:r>
      <w:r>
        <w:rPr>
          <w:rFonts w:hAnsi="仿宋" w:eastAsia="仿宋"/>
          <w:color w:val="000000" w:themeColor="text1"/>
          <w:sz w:val="24"/>
          <w14:textFill>
            <w14:solidFill>
              <w14:schemeClr w14:val="tx1"/>
            </w14:solidFill>
          </w14:textFill>
        </w:rPr>
        <w:t>）审</w:t>
      </w:r>
      <w:r>
        <w:rPr>
          <w:rFonts w:hint="eastAsia" w:hAnsi="仿宋" w:eastAsia="仿宋"/>
          <w:color w:val="000000" w:themeColor="text1"/>
          <w:sz w:val="24"/>
          <w14:textFill>
            <w14:solidFill>
              <w14:schemeClr w14:val="tx1"/>
            </w14:solidFill>
          </w14:textFill>
        </w:rPr>
        <w:t>核</w:t>
      </w:r>
      <w:r>
        <w:rPr>
          <w:rFonts w:hAnsi="仿宋" w:eastAsia="仿宋"/>
          <w:color w:val="000000" w:themeColor="text1"/>
          <w:sz w:val="24"/>
          <w14:textFill>
            <w14:solidFill>
              <w14:schemeClr w14:val="tx1"/>
            </w14:solidFill>
          </w14:textFill>
        </w:rPr>
        <w:t>批准公司的利润分配方案和弥补亏损方案；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八</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按企业领导人员管理权限审核公司业绩考核和重大收入分配事项；</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（九）</w:t>
      </w:r>
      <w:r>
        <w:rPr>
          <w:rFonts w:hAnsi="仿宋" w:eastAsia="仿宋"/>
          <w:color w:val="000000" w:themeColor="text1"/>
          <w:sz w:val="24"/>
          <w14:textFill>
            <w14:solidFill>
              <w14:schemeClr w14:val="tx1"/>
            </w14:solidFill>
          </w14:textFill>
        </w:rPr>
        <w:t>决定公司的增加或者减少注册资本；</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十</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决定公司发行债券或其他具有债券性质的证券</w:t>
      </w:r>
      <w:r>
        <w:rPr>
          <w:rFonts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十一</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决定公司出资转让、合并、分立、变更公司形式、解散和清算事宜</w:t>
      </w:r>
      <w:r>
        <w:rPr>
          <w:rFonts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（十</w:t>
      </w:r>
      <w:r>
        <w:rPr>
          <w:rFonts w:hint="eastAsia" w:hAnsi="仿宋" w:eastAsia="仿宋"/>
          <w:color w:val="000000" w:themeColor="text1"/>
          <w:sz w:val="24"/>
          <w14:textFill>
            <w14:solidFill>
              <w14:schemeClr w14:val="tx1"/>
            </w14:solidFill>
          </w14:textFill>
        </w:rPr>
        <w:t>二</w:t>
      </w:r>
      <w:r>
        <w:rPr>
          <w:rFonts w:hAnsi="仿宋" w:eastAsia="仿宋"/>
          <w:color w:val="000000" w:themeColor="text1"/>
          <w:sz w:val="24"/>
          <w14:textFill>
            <w14:solidFill>
              <w14:schemeClr w14:val="tx1"/>
            </w14:solidFill>
          </w14:textFill>
        </w:rPr>
        <w:t>）制定</w:t>
      </w:r>
      <w:r>
        <w:rPr>
          <w:rFonts w:hint="eastAsia" w:hAnsi="仿宋" w:eastAsia="仿宋"/>
          <w:color w:val="000000" w:themeColor="text1"/>
          <w:sz w:val="24"/>
          <w14:textFill>
            <w14:solidFill>
              <w14:schemeClr w14:val="tx1"/>
            </w14:solidFill>
          </w14:textFill>
        </w:rPr>
        <w:t>和修改公司章程</w:t>
      </w:r>
      <w:r>
        <w:rPr>
          <w:rFonts w:hAnsi="仿宋" w:eastAsia="仿宋"/>
          <w:color w:val="000000" w:themeColor="text1"/>
          <w:sz w:val="24"/>
          <w14:textFill>
            <w14:solidFill>
              <w14:schemeClr w14:val="tx1"/>
            </w14:solidFill>
          </w14:textFill>
        </w:rPr>
        <w:t>；</w:t>
      </w:r>
    </w:p>
    <w:p>
      <w:pPr>
        <w:tabs>
          <w:tab w:val="left" w:pos="0"/>
          <w:tab w:val="left" w:pos="1620"/>
        </w:tabs>
        <w:spacing w:line="440" w:lineRule="exact"/>
        <w:ind w:firstLine="480" w:firstLineChars="200"/>
        <w:rPr>
          <w:rFonts w:hAnsi="仿宋"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三</w:t>
      </w:r>
      <w:r>
        <w:rPr>
          <w:rFonts w:hAnsi="仿宋" w:eastAsia="仿宋"/>
          <w:color w:val="000000" w:themeColor="text1"/>
          <w:sz w:val="24"/>
          <w14:textFill>
            <w14:solidFill>
              <w14:schemeClr w14:val="tx1"/>
            </w14:solidFill>
          </w14:textFill>
        </w:rPr>
        <w:t>）决定公司</w:t>
      </w:r>
      <w:r>
        <w:rPr>
          <w:rFonts w:hint="eastAsia" w:hAnsi="仿宋" w:eastAsia="仿宋"/>
          <w:sz w:val="24"/>
        </w:rPr>
        <w:t>累计金额</w:t>
      </w:r>
      <w:r>
        <w:rPr>
          <w:rFonts w:hAnsi="仿宋" w:eastAsia="仿宋"/>
          <w:color w:val="000000" w:themeColor="text1"/>
          <w:sz w:val="24"/>
          <w14:textFill>
            <w14:solidFill>
              <w14:schemeClr w14:val="tx1"/>
            </w14:solidFill>
          </w14:textFill>
        </w:rPr>
        <w:t>超过公司最近一期经审计净资产</w:t>
      </w:r>
      <w:r>
        <w:rPr>
          <w:rFonts w:hint="eastAsia"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或单笔金额超过公司最近一期经审计的净资产</w:t>
      </w:r>
      <w:r>
        <w:rPr>
          <w:rFonts w:hint="eastAsia" w:hAnsi="仿宋"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的对外投资、资产处置以及融资事项；</w:t>
      </w:r>
    </w:p>
    <w:p>
      <w:pPr>
        <w:tabs>
          <w:tab w:val="left" w:pos="0"/>
          <w:tab w:val="left" w:pos="1620"/>
        </w:tabs>
        <w:spacing w:line="440" w:lineRule="exact"/>
        <w:ind w:firstLine="482" w:firstLineChars="200"/>
        <w:rPr>
          <w:rFonts w:hAnsi="仿宋" w:eastAsia="仿宋"/>
          <w:b/>
          <w:color w:val="000000" w:themeColor="text1"/>
          <w:sz w:val="24"/>
          <w14:textFill>
            <w14:solidFill>
              <w14:schemeClr w14:val="tx1"/>
            </w14:solidFill>
          </w14:textFill>
        </w:rPr>
      </w:pPr>
      <w:r>
        <w:rPr>
          <w:rFonts w:hint="eastAsia" w:hAnsi="仿宋" w:eastAsia="仿宋"/>
          <w:b/>
          <w:color w:val="000000" w:themeColor="text1"/>
          <w:sz w:val="24"/>
          <w14:textFill>
            <w14:solidFill>
              <w14:schemeClr w14:val="tx1"/>
            </w14:solidFill>
          </w14:textFill>
        </w:rPr>
        <w:t>【说明：公司应根据市国资委相关投资监督管理办法、财务风险相关管理规定并结合企业自身实际情况，确定应由出资人作出决议的</w:t>
      </w:r>
      <w:r>
        <w:rPr>
          <w:rFonts w:hAnsi="仿宋" w:eastAsia="仿宋"/>
          <w:b/>
          <w:color w:val="000000" w:themeColor="text1"/>
          <w:sz w:val="24"/>
          <w14:textFill>
            <w14:solidFill>
              <w14:schemeClr w14:val="tx1"/>
            </w14:solidFill>
          </w14:textFill>
        </w:rPr>
        <w:t>对外投资、资产处置以及融资</w:t>
      </w:r>
      <w:r>
        <w:rPr>
          <w:rFonts w:hint="eastAsia" w:hAnsi="仿宋" w:eastAsia="仿宋"/>
          <w:b/>
          <w:color w:val="000000" w:themeColor="text1"/>
          <w:sz w:val="24"/>
          <w14:textFill>
            <w14:solidFill>
              <w14:schemeClr w14:val="tx1"/>
            </w14:solidFill>
          </w14:textFill>
        </w:rPr>
        <w:t>事项】</w:t>
      </w:r>
    </w:p>
    <w:p>
      <w:pPr>
        <w:tabs>
          <w:tab w:val="left" w:pos="0"/>
          <w:tab w:val="left" w:pos="1620"/>
        </w:tabs>
        <w:spacing w:line="440" w:lineRule="exact"/>
        <w:ind w:firstLine="480" w:firstLineChars="200"/>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四</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批准董事会提交的公司内部改革重组、股份制改造方案、重要子公司重大事项；</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（十</w:t>
      </w:r>
      <w:r>
        <w:rPr>
          <w:rFonts w:hint="eastAsia" w:hAnsi="仿宋" w:eastAsia="仿宋"/>
          <w:color w:val="000000" w:themeColor="text1"/>
          <w:sz w:val="24"/>
          <w14:textFill>
            <w14:solidFill>
              <w14:schemeClr w14:val="tx1"/>
            </w14:solidFill>
          </w14:textFill>
        </w:rPr>
        <w:t>五</w:t>
      </w:r>
      <w:r>
        <w:rPr>
          <w:rFonts w:hAnsi="仿宋" w:eastAsia="仿宋"/>
          <w:color w:val="000000" w:themeColor="text1"/>
          <w:sz w:val="24"/>
          <w14:textFill>
            <w14:solidFill>
              <w14:schemeClr w14:val="tx1"/>
            </w14:solidFill>
          </w14:textFill>
        </w:rPr>
        <w:t>）决定聘任或解聘会计师事务所，必要时决定对公司重要经济活动和重大财务事项进行审计；</w:t>
      </w:r>
    </w:p>
    <w:p>
      <w:pPr>
        <w:tabs>
          <w:tab w:val="left" w:pos="0"/>
          <w:tab w:val="left" w:pos="1620"/>
        </w:tabs>
        <w:spacing w:line="440" w:lineRule="exact"/>
        <w:ind w:left="105" w:leftChars="50" w:firstLine="360" w:firstLineChars="150"/>
        <w:rPr>
          <w:rFonts w:hAnsi="仿宋"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六</w:t>
      </w:r>
      <w:r>
        <w:rPr>
          <w:rFonts w:hAnsi="仿宋" w:eastAsia="仿宋"/>
          <w:color w:val="000000" w:themeColor="text1"/>
          <w:sz w:val="24"/>
          <w14:textFill>
            <w14:solidFill>
              <w14:schemeClr w14:val="tx1"/>
            </w14:solidFill>
          </w14:textFill>
        </w:rPr>
        <w:t>）</w:t>
      </w:r>
      <w:r>
        <w:rPr>
          <w:rFonts w:hint="eastAsia" w:hAnsi="仿宋" w:eastAsia="仿宋"/>
          <w:sz w:val="24"/>
        </w:rPr>
        <w:t>审核由公司自行决定的</w:t>
      </w:r>
      <w:r>
        <w:rPr>
          <w:rFonts w:hint="eastAsia" w:hAnsi="仿宋" w:eastAsia="仿宋"/>
          <w:color w:val="000000" w:themeColor="text1"/>
          <w:sz w:val="24"/>
          <w14:textFill>
            <w14:solidFill>
              <w14:schemeClr w14:val="tx1"/>
            </w14:solidFill>
          </w14:textFill>
        </w:rPr>
        <w:t>重大会计政策和会计估计变更方案；</w:t>
      </w:r>
    </w:p>
    <w:p>
      <w:pPr>
        <w:tabs>
          <w:tab w:val="left" w:pos="0"/>
          <w:tab w:val="left" w:pos="1620"/>
        </w:tabs>
        <w:spacing w:line="440" w:lineRule="exact"/>
        <w:ind w:left="105" w:leftChars="50" w:firstLine="360" w:firstLineChars="150"/>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十七</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法律、法规、规章、规范性文件以及本章程规定的其他</w:t>
      </w:r>
      <w:r>
        <w:rPr>
          <w:rFonts w:hAnsi="仿宋" w:eastAsia="仿宋"/>
          <w:color w:val="000000" w:themeColor="text1"/>
          <w:sz w:val="24"/>
          <w14:textFill>
            <w14:solidFill>
              <w14:schemeClr w14:val="tx1"/>
            </w14:solidFill>
          </w14:textFill>
        </w:rPr>
        <w:t>应当由出资人行使的职权。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出资人行使上述职权应采用书面形式并及时通知公司，保障决策的透明度和时效性。</w:t>
      </w:r>
      <w:r>
        <w:rPr>
          <w:rFonts w:eastAsia="仿宋"/>
          <w:color w:val="000000" w:themeColor="text1"/>
          <w:sz w:val="24"/>
          <w14:textFill>
            <w14:solidFill>
              <w14:schemeClr w14:val="tx1"/>
            </w14:solidFill>
          </w14:textFill>
        </w:rPr>
        <w:t xml:space="preserve"> </w:t>
      </w:r>
    </w:p>
    <w:p>
      <w:pPr>
        <w:numPr>
          <w:ilvl w:val="0"/>
          <w:numId w:val="3"/>
        </w:numPr>
        <w:tabs>
          <w:tab w:val="left" w:pos="0"/>
          <w:tab w:val="left" w:pos="1620"/>
        </w:tabs>
        <w:spacing w:before="312" w:beforeLines="100" w:after="312" w:afterLines="100" w:line="440" w:lineRule="exact"/>
        <w:ind w:left="283" w:firstLine="482" w:firstLineChars="200"/>
        <w:rPr>
          <w:rFonts w:eastAsia="仿宋"/>
          <w:color w:val="000000" w:themeColor="text1"/>
          <w:sz w:val="24"/>
          <w14:textFill>
            <w14:solidFill>
              <w14:schemeClr w14:val="tx1"/>
            </w14:solidFill>
          </w14:textFill>
        </w:rPr>
      </w:pPr>
      <w:bookmarkStart w:id="34" w:name="_Hlk46501868"/>
      <w:bookmarkStart w:id="35" w:name="_Hlk46502496"/>
      <w:r>
        <w:rPr>
          <w:rFonts w:eastAsia="仿宋"/>
          <w:b/>
          <w:color w:val="000000" w:themeColor="text1"/>
          <w:sz w:val="24"/>
          <w14:textFill>
            <w14:solidFill>
              <w14:schemeClr w14:val="tx1"/>
            </w14:solidFill>
          </w14:textFill>
        </w:rPr>
        <w:t>[</w:t>
      </w:r>
      <w:bookmarkStart w:id="36" w:name="_Hlk47532022"/>
      <w:r>
        <w:rPr>
          <w:rFonts w:eastAsia="仿宋"/>
          <w:b/>
          <w:color w:val="000000" w:themeColor="text1"/>
          <w:sz w:val="24"/>
          <w14:textFill>
            <w14:solidFill>
              <w14:schemeClr w14:val="tx1"/>
            </w14:solidFill>
          </w14:textFill>
        </w:rPr>
        <w:t>出资人对董事会的授权、授权的撤回和修改及补救措施</w:t>
      </w:r>
      <w:bookmarkEnd w:id="34"/>
      <w:bookmarkEnd w:id="36"/>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出资人根据公司法人治理结构的完善程度、董事会及其专门委员会的制度健</w:t>
      </w:r>
      <w:bookmarkEnd w:id="35"/>
      <w:r>
        <w:rPr>
          <w:rFonts w:hAnsi="仿宋" w:eastAsia="仿宋"/>
          <w:color w:val="000000" w:themeColor="text1"/>
          <w:sz w:val="24"/>
          <w14:textFill>
            <w14:solidFill>
              <w14:schemeClr w14:val="tx1"/>
            </w14:solidFill>
          </w14:textFill>
        </w:rPr>
        <w:t>全、规范运作程度及公司的经营管理等情况可以书面方式授予董事会行使</w:t>
      </w:r>
      <w:bookmarkStart w:id="37" w:name="_Hlk47536009"/>
      <w:r>
        <w:rPr>
          <w:rFonts w:hint="eastAsia" w:hAnsi="仿宋" w:eastAsia="仿宋"/>
          <w:color w:val="000000" w:themeColor="text1"/>
          <w:sz w:val="24"/>
          <w14:textFill>
            <w14:solidFill>
              <w14:schemeClr w14:val="tx1"/>
            </w14:solidFill>
          </w14:textFill>
        </w:rPr>
        <w:t>第二十三条</w:t>
      </w:r>
      <w:bookmarkEnd w:id="37"/>
      <w:r>
        <w:rPr>
          <w:rFonts w:hAnsi="仿宋" w:eastAsia="仿宋"/>
          <w:color w:val="000000" w:themeColor="text1"/>
          <w:sz w:val="24"/>
          <w14:textFill>
            <w14:solidFill>
              <w14:schemeClr w14:val="tx1"/>
            </w14:solidFill>
          </w14:textFill>
        </w:rPr>
        <w:t>中的部分职权。授权包括：</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（一）制定公司的主业投资计划，并在正式实施前报出资人备案；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（二）制定公司的年度财务预算方案，并在正式实施前报出资人备案；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（三）决定公司内部改革重组事项；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（四）决定公司重要子公司的重大事项</w:t>
      </w:r>
      <w:r>
        <w:rPr>
          <w:rFonts w:hint="eastAsia"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出资人还可以授予董事会行使</w:t>
      </w:r>
      <w:r>
        <w:rPr>
          <w:rFonts w:hint="eastAsia" w:hAnsi="仿宋" w:eastAsia="仿宋"/>
          <w:color w:val="000000" w:themeColor="text1"/>
          <w:sz w:val="24"/>
          <w14:textFill>
            <w14:solidFill>
              <w14:schemeClr w14:val="tx1"/>
            </w14:solidFill>
          </w14:textFill>
        </w:rPr>
        <w:t>第二十三条</w:t>
      </w:r>
      <w:r>
        <w:rPr>
          <w:rFonts w:hAnsi="仿宋" w:eastAsia="仿宋"/>
          <w:color w:val="000000" w:themeColor="text1"/>
          <w:sz w:val="24"/>
          <w14:textFill>
            <w14:solidFill>
              <w14:schemeClr w14:val="tx1"/>
            </w14:solidFill>
          </w14:textFill>
        </w:rPr>
        <w:t>规定的其他职权，决定公司的重大事项，但公司的合并、分立、解散、申请破产，增加或者减少注册资本，分配利润，发行债券，必须由出资人决定</w:t>
      </w:r>
      <w:r>
        <w:rPr>
          <w:rFonts w:hint="eastAsia" w:hAnsi="仿宋" w:eastAsia="仿宋"/>
          <w:color w:val="000000" w:themeColor="text1"/>
          <w:sz w:val="24"/>
          <w14:textFill>
            <w14:solidFill>
              <w14:schemeClr w14:val="tx1"/>
            </w14:solidFill>
          </w14:textFill>
        </w:rPr>
        <w:t>，按规定须经市政府批准的事项，还应经市政府批准决定。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对于已经作出的授权，出资人可以根据董事会执行情况、社会经济情况、企业发展状况决定撤回或修改授权内容。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对于董事会在授权范围内进行的具体行为，董事会应及时向出资人作出报告及说明，出资人可根据情况主动核查，如认为该等具体行为不适当，出资人有权要求董事会停止实施、变更或撤销该等行为及采取相应的补救措施。</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出资人职权的行使</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出资人依据法律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章程独立行使职权，不受公司、董事会、监事会及高级管理人员的干涉。出资人行使职权的程序及形式应符合法律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出资人的决定及效力</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出资人可根据董事会的报告、监事会的报告、应董事会的要求或主动行使出资人的职权，决定公司的有关事项。</w:t>
      </w:r>
    </w:p>
    <w:p>
      <w:pPr>
        <w:numPr>
          <w:ilvl w:val="0"/>
          <w:numId w:val="3"/>
        </w:numPr>
        <w:tabs>
          <w:tab w:val="left" w:pos="0"/>
          <w:tab w:val="left" w:pos="1620"/>
        </w:tabs>
        <w:spacing w:before="312" w:beforeLines="100" w:after="312" w:afterLines="100" w:line="440" w:lineRule="exact"/>
        <w:ind w:left="0" w:firstLine="539"/>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出资人行使职权时要求董事会书面意见</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出资人在行使职权，决定有关事项时，可以要求董事会提供书面意见，董事会应根据出资人的要求提供书面意见。</w:t>
      </w:r>
    </w:p>
    <w:p>
      <w:pPr>
        <w:tabs>
          <w:tab w:val="left" w:pos="0"/>
          <w:tab w:val="left" w:pos="1620"/>
        </w:tabs>
        <w:spacing w:before="312" w:beforeLines="100" w:after="312" w:afterLines="100" w:line="440" w:lineRule="exact"/>
        <w:ind w:left="540"/>
        <w:rPr>
          <w:rFonts w:eastAsia="仿宋"/>
          <w:color w:val="000000" w:themeColor="text1"/>
          <w:sz w:val="24"/>
          <w14:textFill>
            <w14:solidFill>
              <w14:schemeClr w14:val="tx1"/>
            </w14:solidFill>
          </w14:textFill>
        </w:rPr>
      </w:pPr>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38" w:name="_Toc130021879"/>
      <w:bookmarkStart w:id="39" w:name="_Toc47939269"/>
      <w:r>
        <w:rPr>
          <w:rFonts w:ascii="Times New Roman" w:hAnsi="仿宋" w:eastAsia="仿宋"/>
          <w:color w:val="000000" w:themeColor="text1"/>
          <w:sz w:val="24"/>
          <w:szCs w:val="24"/>
          <w14:textFill>
            <w14:solidFill>
              <w14:schemeClr w14:val="tx1"/>
            </w14:solidFill>
          </w14:textFill>
        </w:rPr>
        <w:t>董事会</w:t>
      </w:r>
      <w:bookmarkEnd w:id="38"/>
      <w:bookmarkEnd w:id="39"/>
    </w:p>
    <w:p>
      <w:pPr>
        <w:numPr>
          <w:ilvl w:val="0"/>
          <w:numId w:val="3"/>
        </w:numPr>
        <w:tabs>
          <w:tab w:val="left" w:pos="0"/>
          <w:tab w:val="left" w:pos="1620"/>
        </w:tabs>
        <w:spacing w:before="312" w:beforeLines="100" w:after="312" w:afterLines="100" w:line="440" w:lineRule="exact"/>
        <w:ind w:left="0" w:firstLine="539"/>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董事会的组成</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公司设董事会，对出资人负责。董事会由【】名董事组成，其中</w:t>
      </w:r>
      <w:r>
        <w:rPr>
          <w:rFonts w:hint="eastAsia" w:eastAsia="仿宋"/>
          <w:color w:val="000000" w:themeColor="text1"/>
          <w:sz w:val="24"/>
          <w14:textFill>
            <w14:solidFill>
              <w14:schemeClr w14:val="tx1"/>
            </w14:solidFill>
          </w14:textFill>
        </w:rPr>
        <w:t>包含【】名职工董事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br w:type="textWrapping"/>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【说明：董事会成员一般为5至13人，设董事长1人，可以设副董事长1至2人】</w:t>
      </w:r>
      <w:r>
        <w:rPr>
          <w:rFonts w:eastAsia="仿宋"/>
          <w:b/>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董事由出资人委派，但董事中的职工代表由工会根据自荐、推荐情况，在充分听取职工意见的基础上提名</w:t>
      </w:r>
      <w:r>
        <w:rPr>
          <w:rFonts w:hAnsi="仿宋" w:eastAsia="仿宋"/>
          <w:color w:val="000000" w:themeColor="text1"/>
          <w:sz w:val="24"/>
          <w14:textFill>
            <w14:solidFill>
              <w14:schemeClr w14:val="tx1"/>
            </w14:solidFill>
          </w14:textFill>
        </w:rPr>
        <w:t>，经党委审核后，由职工</w:t>
      </w:r>
      <w:r>
        <w:rPr>
          <w:rFonts w:hint="eastAsia" w:hAnsi="仿宋" w:eastAsia="仿宋"/>
          <w:color w:val="000000" w:themeColor="text1"/>
          <w:sz w:val="24"/>
          <w14:textFill>
            <w14:solidFill>
              <w14:schemeClr w14:val="tx1"/>
            </w14:solidFill>
          </w14:textFill>
        </w:rPr>
        <w:t>代表大会或者职工大会</w:t>
      </w:r>
      <w:r>
        <w:rPr>
          <w:rFonts w:hAnsi="仿宋" w:eastAsia="仿宋"/>
          <w:color w:val="000000" w:themeColor="text1"/>
          <w:sz w:val="24"/>
          <w14:textFill>
            <w14:solidFill>
              <w14:schemeClr w14:val="tx1"/>
            </w14:solidFill>
          </w14:textFill>
        </w:rPr>
        <w:t>以无记名投票方式选举产生。</w:t>
      </w:r>
      <w:r>
        <w:rPr>
          <w:rFonts w:eastAsia="仿宋"/>
          <w:b/>
          <w:color w:val="000000" w:themeColor="text1"/>
          <w:sz w:val="24"/>
          <w14:textFill>
            <w14:solidFill>
              <w14:schemeClr w14:val="tx1"/>
            </w14:solidFill>
          </w14:textFill>
        </w:rPr>
        <w:br w:type="textWrapping"/>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外部董事的委派及职责</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董事会成员中应包</w:t>
      </w:r>
      <w:r>
        <w:rPr>
          <w:rFonts w:hint="eastAsia" w:hAnsi="仿宋" w:eastAsia="仿宋"/>
          <w:color w:val="000000" w:themeColor="text1"/>
          <w:sz w:val="24"/>
          <w14:textFill>
            <w14:solidFill>
              <w14:schemeClr w14:val="tx1"/>
            </w14:solidFill>
          </w14:textFill>
        </w:rPr>
        <w:t>含</w:t>
      </w:r>
      <w:r>
        <w:rPr>
          <w:rFonts w:hAnsi="仿宋" w:eastAsia="仿宋"/>
          <w:color w:val="000000" w:themeColor="text1"/>
          <w:sz w:val="24"/>
          <w14:textFill>
            <w14:solidFill>
              <w14:schemeClr w14:val="tx1"/>
            </w14:solidFill>
          </w14:textFill>
        </w:rPr>
        <w:t>由出资人委派的外部董事</w:t>
      </w:r>
      <w:r>
        <w:rPr>
          <w:rFonts w:hint="eastAsia" w:hAnsi="仿宋" w:eastAsia="仿宋"/>
          <w:color w:val="000000" w:themeColor="text1"/>
          <w:sz w:val="24"/>
          <w14:textFill>
            <w14:solidFill>
              <w14:schemeClr w14:val="tx1"/>
            </w14:solidFill>
          </w14:textFill>
        </w:rPr>
        <w:t>，且</w:t>
      </w:r>
      <w:r>
        <w:rPr>
          <w:rFonts w:hAnsi="仿宋" w:eastAsia="仿宋"/>
          <w:color w:val="000000" w:themeColor="text1"/>
          <w:sz w:val="24"/>
          <w14:textFill>
            <w14:solidFill>
              <w14:schemeClr w14:val="tx1"/>
            </w14:solidFill>
          </w14:textFill>
        </w:rPr>
        <w:t>外部董事人数</w:t>
      </w:r>
      <w:r>
        <w:rPr>
          <w:rFonts w:hint="eastAsia" w:hAnsi="仿宋" w:eastAsia="仿宋"/>
          <w:color w:val="000000" w:themeColor="text1"/>
          <w:sz w:val="24"/>
          <w14:textFill>
            <w14:solidFill>
              <w14:schemeClr w14:val="tx1"/>
            </w14:solidFill>
          </w14:textFill>
        </w:rPr>
        <w:t>应</w:t>
      </w:r>
      <w:r>
        <w:rPr>
          <w:rFonts w:hAnsi="仿宋" w:eastAsia="仿宋"/>
          <w:color w:val="000000" w:themeColor="text1"/>
          <w:sz w:val="24"/>
          <w14:textFill>
            <w14:solidFill>
              <w14:schemeClr w14:val="tx1"/>
            </w14:solidFill>
          </w14:textFill>
        </w:rPr>
        <w:t>多于非外部董事人数。</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注释：</w:t>
      </w:r>
      <w:r>
        <w:rPr>
          <w:rFonts w:hAnsi="仿宋" w:eastAsia="仿宋"/>
          <w:b/>
          <w:color w:val="000000" w:themeColor="text1"/>
          <w:sz w:val="24"/>
          <w14:textFill>
            <w14:solidFill>
              <w14:schemeClr w14:val="tx1"/>
            </w14:solidFill>
          </w14:textFill>
        </w:rPr>
        <w:t>外部董事由</w:t>
      </w:r>
      <w:r>
        <w:rPr>
          <w:rFonts w:hint="eastAsia" w:hAnsi="仿宋" w:eastAsia="仿宋"/>
          <w:b/>
          <w:color w:val="000000" w:themeColor="text1"/>
          <w:sz w:val="24"/>
          <w14:textFill>
            <w14:solidFill>
              <w14:schemeClr w14:val="tx1"/>
            </w14:solidFill>
          </w14:textFill>
        </w:rPr>
        <w:t>出资人</w:t>
      </w:r>
      <w:r>
        <w:rPr>
          <w:rFonts w:hAnsi="仿宋" w:eastAsia="仿宋"/>
          <w:b/>
          <w:color w:val="000000" w:themeColor="text1"/>
          <w:sz w:val="24"/>
          <w14:textFill>
            <w14:solidFill>
              <w14:schemeClr w14:val="tx1"/>
            </w14:solidFill>
          </w14:textFill>
        </w:rPr>
        <w:t>依法聘用</w:t>
      </w:r>
      <w:r>
        <w:rPr>
          <w:rFonts w:hint="eastAsia" w:hAnsi="仿宋" w:eastAsia="仿宋"/>
          <w:b/>
          <w:color w:val="000000" w:themeColor="text1"/>
          <w:sz w:val="24"/>
          <w14:textFill>
            <w14:solidFill>
              <w14:schemeClr w14:val="tx1"/>
            </w14:solidFill>
          </w14:textFill>
        </w:rPr>
        <w:t>所任职公司以外的人员担任。外部董事不在公司担任除董事和董事会专门委员会有关职务以外的其他职务，不负责执行层的事务</w:t>
      </w:r>
      <w:r>
        <w:rPr>
          <w:rFonts w:hint="eastAsia" w:hAnsi="仿宋" w:eastAsia="仿宋"/>
          <w:color w:val="000000" w:themeColor="text1"/>
          <w:sz w:val="24"/>
          <w14:textFill>
            <w14:solidFill>
              <w14:schemeClr w14:val="tx1"/>
            </w14:solidFill>
          </w14:textFill>
        </w:rPr>
        <w:t>】</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hint="eastAsia" w:hAnsi="仿宋" w:eastAsia="仿宋"/>
          <w:color w:val="000000" w:themeColor="text1"/>
          <w:sz w:val="24"/>
          <w:lang w:val="en-US" w:eastAsia="zh-CN"/>
          <w14:textFill>
            <w14:solidFill>
              <w14:schemeClr w14:val="tx1"/>
            </w14:solidFill>
          </w14:textFill>
        </w:rPr>
        <w:t xml:space="preserve">  </w:t>
      </w:r>
      <w:bookmarkStart w:id="105" w:name="_GoBack"/>
      <w:bookmarkEnd w:id="105"/>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外部董事的职权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外部董事行使以下职权：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（一）有权在董事会会议上独立发表意见，独立履行职责，对公司事务作出自己的独立判断，不受其他董事、监事、高级管理人员及其他单位或个人的影响；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（二）两名以上外部董事认为董事会待议议题未经必备程序、会议资料不充分或论证不明确时，可联名提出缓开董事会会议或缓议董事会会议议题，董事会</w:t>
      </w:r>
      <w:r>
        <w:rPr>
          <w:rFonts w:hint="eastAsia" w:hAnsi="仿宋" w:eastAsia="仿宋"/>
          <w:color w:val="000000" w:themeColor="text1"/>
          <w:sz w:val="24"/>
          <w14:textFill>
            <w14:solidFill>
              <w14:schemeClr w14:val="tx1"/>
            </w14:solidFill>
          </w14:textFill>
        </w:rPr>
        <w:t>原则上</w:t>
      </w:r>
      <w:r>
        <w:rPr>
          <w:rFonts w:hAnsi="仿宋" w:eastAsia="仿宋"/>
          <w:color w:val="000000" w:themeColor="text1"/>
          <w:sz w:val="24"/>
          <w14:textFill>
            <w14:solidFill>
              <w14:schemeClr w14:val="tx1"/>
            </w14:solidFill>
          </w14:textFill>
        </w:rPr>
        <w:t>应予采纳；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（三）根据履行职责需要，有权了解和掌握公司的各项业务情况，</w:t>
      </w:r>
      <w:r>
        <w:rPr>
          <w:rFonts w:hint="eastAsia" w:eastAsia="仿宋"/>
          <w:sz w:val="24"/>
        </w:rPr>
        <w:t>包括总裁（总经理）相关办公会议材料、审计报告等，</w:t>
      </w:r>
      <w:r>
        <w:rPr>
          <w:rFonts w:hAnsi="仿宋" w:eastAsia="仿宋"/>
          <w:color w:val="000000" w:themeColor="text1"/>
          <w:sz w:val="24"/>
          <w14:textFill>
            <w14:solidFill>
              <w14:schemeClr w14:val="tx1"/>
            </w14:solidFill>
          </w14:textFill>
        </w:rPr>
        <w:t>公司应予配合。公司相关职能部门和人员应为外部董事行使职权提供必要的工作条件，不得限制或者阻碍外部董事了解公司经营运作情况；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w:t>
      </w:r>
      <w:r>
        <w:rPr>
          <w:rFonts w:hint="eastAsia" w:eastAsia="仿宋"/>
          <w:sz w:val="24"/>
        </w:rPr>
        <w:t>根据履行职责需要，聘请外部审计机构及咨询机构对与履职相关的具体事项进行审计和咨询，公司应承担有关费用，并予以协助和配合</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五</w:t>
      </w:r>
      <w:r>
        <w:rPr>
          <w:rFonts w:hAnsi="仿宋" w:eastAsia="仿宋"/>
          <w:color w:val="000000" w:themeColor="text1"/>
          <w:sz w:val="24"/>
          <w14:textFill>
            <w14:solidFill>
              <w14:schemeClr w14:val="tx1"/>
            </w14:solidFill>
          </w14:textFill>
        </w:rPr>
        <w:t>）每年向出资人</w:t>
      </w:r>
      <w:r>
        <w:rPr>
          <w:rFonts w:hint="eastAsia" w:ascii="仿宋" w:hAnsi="仿宋" w:eastAsia="仿宋"/>
          <w:sz w:val="24"/>
        </w:rPr>
        <w:t>提交述职报告</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内容包括：</w:t>
      </w:r>
      <w:r>
        <w:rPr>
          <w:rFonts w:hint="eastAsia" w:ascii="仿宋" w:hAnsi="仿宋" w:eastAsia="仿宋"/>
          <w:sz w:val="24"/>
        </w:rPr>
        <w:t>参加董事会决议及表决情况，本人提出的暂缓、弃权和反对意见及原因，无法发表意见的障碍，相关专门委员会建设等；向董事会、经理层和出资人提出的意见和建议等</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（六）</w:t>
      </w:r>
      <w:r>
        <w:rPr>
          <w:rFonts w:hint="eastAsia" w:ascii="仿宋" w:hAnsi="仿宋" w:eastAsia="仿宋"/>
          <w:sz w:val="24"/>
        </w:rPr>
        <w:t>参加出资人举办的会议和培训，及时了解宏观经济形势和政策、行业发展动态和公司运作情况；</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（七）法律、法规、规章、规范性文件以及本章程规定的其他职权。</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外部董事参加会议及表决</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外部董事应出席董事会会议并作出决策。</w:t>
      </w:r>
      <w:r>
        <w:rPr>
          <w:rFonts w:hint="eastAsia" w:hAnsi="仿宋" w:eastAsia="仿宋"/>
          <w:color w:val="000000" w:themeColor="text1"/>
          <w:sz w:val="24"/>
          <w14:textFill>
            <w14:solidFill>
              <w14:schemeClr w14:val="tx1"/>
            </w14:solidFill>
          </w14:textFill>
        </w:rPr>
        <w:t>确</w:t>
      </w:r>
      <w:r>
        <w:rPr>
          <w:rFonts w:hAnsi="仿宋" w:eastAsia="仿宋"/>
          <w:color w:val="000000" w:themeColor="text1"/>
          <w:sz w:val="24"/>
          <w14:textFill>
            <w14:solidFill>
              <w14:schemeClr w14:val="tx1"/>
            </w14:solidFill>
          </w14:textFill>
        </w:rPr>
        <w:t>因故不能出席</w:t>
      </w:r>
      <w:r>
        <w:rPr>
          <w:rFonts w:hint="eastAsia" w:hAnsi="仿宋" w:eastAsia="仿宋"/>
          <w:color w:val="000000" w:themeColor="text1"/>
          <w:sz w:val="24"/>
          <w14:textFill>
            <w14:solidFill>
              <w14:schemeClr w14:val="tx1"/>
            </w14:solidFill>
          </w14:textFill>
        </w:rPr>
        <w:t>董事会会议</w:t>
      </w:r>
      <w:r>
        <w:rPr>
          <w:rFonts w:hAnsi="仿宋" w:eastAsia="仿宋"/>
          <w:color w:val="000000" w:themeColor="text1"/>
          <w:sz w:val="24"/>
          <w14:textFill>
            <w14:solidFill>
              <w14:schemeClr w14:val="tx1"/>
            </w14:solidFill>
          </w14:textFill>
        </w:rPr>
        <w:t>的，可</w:t>
      </w:r>
      <w:r>
        <w:rPr>
          <w:rFonts w:hint="eastAsia" w:hAnsi="仿宋" w:eastAsia="仿宋"/>
          <w:color w:val="000000" w:themeColor="text1"/>
          <w:sz w:val="24"/>
          <w14:textFill>
            <w14:solidFill>
              <w14:schemeClr w14:val="tx1"/>
            </w14:solidFill>
          </w14:textFill>
        </w:rPr>
        <w:t>书面</w:t>
      </w:r>
      <w:r>
        <w:rPr>
          <w:rFonts w:hAnsi="仿宋" w:eastAsia="仿宋"/>
          <w:color w:val="000000" w:themeColor="text1"/>
          <w:sz w:val="24"/>
          <w14:textFill>
            <w14:solidFill>
              <w14:schemeClr w14:val="tx1"/>
            </w14:solidFill>
          </w14:textFill>
        </w:rPr>
        <w:t>委托其他外部董事代为出席。</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外部董事对表决事项的责任不因委托其他外部董事出席而免除。</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一名外部董事在一次董事会会议上</w:t>
      </w:r>
      <w:r>
        <w:rPr>
          <w:rFonts w:hint="eastAsia" w:hAnsi="仿宋" w:eastAsia="仿宋"/>
          <w:color w:val="000000" w:themeColor="text1"/>
          <w:sz w:val="24"/>
          <w14:textFill>
            <w14:solidFill>
              <w14:schemeClr w14:val="tx1"/>
            </w14:solidFill>
          </w14:textFill>
        </w:rPr>
        <w:t>最多只能</w:t>
      </w:r>
      <w:r>
        <w:rPr>
          <w:rFonts w:hAnsi="仿宋" w:eastAsia="仿宋"/>
          <w:color w:val="000000" w:themeColor="text1"/>
          <w:sz w:val="24"/>
          <w14:textFill>
            <w14:solidFill>
              <w14:schemeClr w14:val="tx1"/>
            </w14:solidFill>
          </w14:textFill>
        </w:rPr>
        <w:t>接受</w:t>
      </w:r>
      <w:r>
        <w:rPr>
          <w:rFonts w:hint="eastAsia" w:hAnsi="仿宋" w:eastAsia="仿宋"/>
          <w:color w:val="000000" w:themeColor="text1"/>
          <w:sz w:val="24"/>
          <w14:textFill>
            <w14:solidFill>
              <w14:schemeClr w14:val="tx1"/>
            </w14:solidFill>
          </w14:textFill>
        </w:rPr>
        <w:t>一</w:t>
      </w:r>
      <w:r>
        <w:rPr>
          <w:rFonts w:hAnsi="仿宋" w:eastAsia="仿宋"/>
          <w:color w:val="000000" w:themeColor="text1"/>
          <w:sz w:val="24"/>
          <w14:textFill>
            <w14:solidFill>
              <w14:schemeClr w14:val="tx1"/>
            </w14:solidFill>
          </w14:textFill>
        </w:rPr>
        <w:t>名外部董事的委托代为出席会议。在与董事会决议事项存在利害关系时，外部董事不得对该项决议行使表决权，也不得代理其他董事行使表决权。</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40" w:name="_Hlk47532301"/>
      <w:r>
        <w:rPr>
          <w:rFonts w:hAnsi="仿宋" w:eastAsia="仿宋"/>
          <w:b/>
          <w:color w:val="000000" w:themeColor="text1"/>
          <w:sz w:val="24"/>
          <w14:textFill>
            <w14:solidFill>
              <w14:schemeClr w14:val="tx1"/>
            </w14:solidFill>
          </w14:textFill>
        </w:rPr>
        <w:t>董事的委派方式、考评和职务解除</w:t>
      </w:r>
      <w:bookmarkEnd w:id="40"/>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w:t>
      </w:r>
      <w:r>
        <w:rPr>
          <w:rFonts w:hint="eastAsia" w:hAnsi="仿宋" w:eastAsia="仿宋"/>
          <w:color w:val="000000" w:themeColor="text1"/>
          <w:sz w:val="24"/>
          <w14:textFill>
            <w14:solidFill>
              <w14:schemeClr w14:val="tx1"/>
            </w14:solidFill>
          </w14:textFill>
        </w:rPr>
        <w:t>由出资人委派</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出资人</w:t>
      </w:r>
      <w:r>
        <w:rPr>
          <w:rFonts w:hAnsi="仿宋" w:eastAsia="仿宋"/>
          <w:color w:val="000000" w:themeColor="text1"/>
          <w:sz w:val="24"/>
          <w14:textFill>
            <w14:solidFill>
              <w14:schemeClr w14:val="tx1"/>
            </w14:solidFill>
          </w14:textFill>
        </w:rPr>
        <w:t>有权对董事进行考评并解除其委派董事的职务。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职工代表担任的董事</w:t>
      </w:r>
      <w:r>
        <w:rPr>
          <w:rFonts w:hint="eastAsia" w:hAnsi="仿宋" w:eastAsia="仿宋"/>
          <w:color w:val="000000" w:themeColor="text1"/>
          <w:sz w:val="24"/>
          <w14:textFill>
            <w14:solidFill>
              <w14:schemeClr w14:val="tx1"/>
            </w14:solidFill>
          </w14:textFill>
        </w:rPr>
        <w:t>根据本章程的</w:t>
      </w:r>
      <w:r>
        <w:rPr>
          <w:rFonts w:hAnsi="仿宋" w:eastAsia="仿宋"/>
          <w:color w:val="000000" w:themeColor="text1"/>
          <w:sz w:val="24"/>
          <w14:textFill>
            <w14:solidFill>
              <w14:schemeClr w14:val="tx1"/>
            </w14:solidFill>
          </w14:textFill>
        </w:rPr>
        <w:t>方式产生。</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董事的任期</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董事每届任期为三年，获得连续委派或者连续当选可以连任。外部董事的任期根据有关法律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的规定执行。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董事任期届满未及时委派或改选，或者董事在任期内辞职导致董事会成员低于法定人数的，在另行委派或改选出的董事就任前，原董事仍应当依照法律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章程的规定，履行董事职务。</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董事的任职要求</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董事应具有与董事职位相适合的教育背景，应具有在公司主要业务领域的经营或行业管理经验，或具有财务、法律等专业技能。</w:t>
      </w:r>
    </w:p>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董事长及职权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董事会设董事长一名，可以设副董事长</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由出资人在董事会成员中指定。</w:t>
      </w:r>
      <w:r>
        <w:rPr>
          <w:rFonts w:hint="eastAsia"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董事长行使</w:t>
      </w:r>
      <w:r>
        <w:rPr>
          <w:rFonts w:hint="eastAsia" w:hAnsi="仿宋" w:eastAsia="仿宋"/>
          <w:color w:val="000000" w:themeColor="text1"/>
          <w:sz w:val="24"/>
          <w14:textFill>
            <w14:solidFill>
              <w14:schemeClr w14:val="tx1"/>
            </w14:solidFill>
          </w14:textFill>
        </w:rPr>
        <w:t>以</w:t>
      </w:r>
      <w:r>
        <w:rPr>
          <w:rFonts w:hAnsi="仿宋" w:eastAsia="仿宋"/>
          <w:color w:val="000000" w:themeColor="text1"/>
          <w:sz w:val="24"/>
          <w14:textFill>
            <w14:solidFill>
              <w14:schemeClr w14:val="tx1"/>
            </w14:solidFill>
          </w14:textFill>
        </w:rPr>
        <w:t>下职权：</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w:t>
      </w:r>
      <w:r>
        <w:rPr>
          <w:rFonts w:hint="eastAsia" w:hAnsi="仿宋" w:eastAsia="仿宋"/>
          <w:color w:val="000000" w:themeColor="text1"/>
          <w:sz w:val="24"/>
          <w14:textFill>
            <w14:solidFill>
              <w14:schemeClr w14:val="tx1"/>
            </w14:solidFill>
          </w14:textFill>
        </w:rPr>
        <w:t>召集、主持董事会会议</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w:t>
      </w:r>
      <w:r>
        <w:rPr>
          <w:rFonts w:hint="eastAsia" w:ascii="仿宋" w:hAnsi="仿宋" w:eastAsia="仿宋"/>
          <w:sz w:val="24"/>
        </w:rPr>
        <w:t>督促、检查董事会决议的执行情况</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w:t>
      </w:r>
      <w:r>
        <w:rPr>
          <w:rFonts w:hint="eastAsia" w:ascii="仿宋" w:hAnsi="仿宋" w:eastAsia="仿宋"/>
          <w:sz w:val="24"/>
        </w:rPr>
        <w:t>签署董事会重要文件和其他应由公司法定代表人签署的文件</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（四）</w:t>
      </w:r>
      <w:bookmarkStart w:id="41" w:name="m_font_30"/>
      <w:bookmarkEnd w:id="41"/>
      <w:bookmarkStart w:id="42" w:name="m_font_32"/>
      <w:bookmarkEnd w:id="42"/>
      <w:bookmarkStart w:id="43" w:name="m_font_31"/>
      <w:bookmarkEnd w:id="43"/>
      <w:bookmarkStart w:id="44" w:name="m_font_33"/>
      <w:bookmarkEnd w:id="44"/>
      <w:bookmarkStart w:id="45" w:name="m_font_37"/>
      <w:bookmarkEnd w:id="45"/>
      <w:r>
        <w:rPr>
          <w:rFonts w:hint="eastAsia" w:eastAsia="仿宋"/>
          <w:bCs/>
          <w:color w:val="000000" w:themeColor="text1"/>
          <w:sz w:val="24"/>
          <w14:textFill>
            <w14:solidFill>
              <w14:schemeClr w14:val="tx1"/>
            </w14:solidFill>
          </w14:textFill>
        </w:rPr>
        <w:t>负责组织制订、修订董事会工作规则、董事会各专门委员会工作规则等董事会运作的规章制度；</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（五）负责组织起草董事会年度工作报告，提交董事会审议，代表董事会向出资人报告年度工作；</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（六）与外部董事进行会议之外的沟通，听取外部董事的意见，并组织外部董事进行必要的工作调研和业务培训；</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（七）在发生特大自然灾害等不可抗力的紧急情况下，对公司事务行使符合法律规定和公司利益的特别处置权，并在事后及时向董事会报告；</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（八）法律、法规、规章、规范性文件以及本章程规定的其他职权。</w:t>
      </w:r>
      <w:r>
        <w:rPr>
          <w:rFonts w:eastAsia="仿宋"/>
          <w:bCs/>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【说明：公司</w:t>
      </w:r>
      <w:r>
        <w:rPr>
          <w:rFonts w:hint="eastAsia" w:eastAsia="仿宋"/>
          <w:b/>
          <w:color w:val="000000" w:themeColor="text1"/>
          <w:sz w:val="24"/>
          <w14:textFill>
            <w14:solidFill>
              <w14:schemeClr w14:val="tx1"/>
            </w14:solidFill>
          </w14:textFill>
        </w:rPr>
        <w:t>可以根据实际情况</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对董事长职权进行调整</w:t>
      </w:r>
      <w:r>
        <w:rPr>
          <w:rFonts w:eastAsia="仿宋"/>
          <w:b/>
          <w:color w:val="000000" w:themeColor="text1"/>
          <w:sz w:val="24"/>
          <w14:textFill>
            <w14:solidFill>
              <w14:schemeClr w14:val="tx1"/>
            </w14:solidFill>
          </w14:textFill>
        </w:rPr>
        <w:t>】</w:t>
      </w:r>
    </w:p>
    <w:p>
      <w:pPr>
        <w:numPr>
          <w:ilvl w:val="0"/>
          <w:numId w:val="3"/>
        </w:numPr>
        <w:tabs>
          <w:tab w:val="left" w:pos="0"/>
          <w:tab w:val="left" w:pos="1620"/>
        </w:tabs>
        <w:spacing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46" w:name="_Hlk47532394"/>
      <w:r>
        <w:rPr>
          <w:rFonts w:eastAsia="仿宋"/>
          <w:b/>
          <w:color w:val="000000" w:themeColor="text1"/>
          <w:sz w:val="24"/>
          <w14:textFill>
            <w14:solidFill>
              <w14:schemeClr w14:val="tx1"/>
            </w14:solidFill>
          </w14:textFill>
        </w:rPr>
        <w:t>董事会的职权</w:t>
      </w:r>
      <w:bookmarkEnd w:id="46"/>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w:t>
      </w:r>
      <w:r>
        <w:rPr>
          <w:rFonts w:hint="eastAsia" w:hAnsi="仿宋" w:eastAsia="仿宋"/>
          <w:color w:val="000000" w:themeColor="text1"/>
          <w:sz w:val="24"/>
          <w14:textFill>
            <w14:solidFill>
              <w14:schemeClr w14:val="tx1"/>
            </w14:solidFill>
          </w14:textFill>
        </w:rPr>
        <w:t>行使以下</w:t>
      </w:r>
      <w:r>
        <w:rPr>
          <w:rFonts w:hAnsi="仿宋" w:eastAsia="仿宋"/>
          <w:color w:val="000000" w:themeColor="text1"/>
          <w:sz w:val="24"/>
          <w14:textFill>
            <w14:solidFill>
              <w14:schemeClr w14:val="tx1"/>
            </w14:solidFill>
          </w14:textFill>
        </w:rPr>
        <w:t>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w:t>
      </w:r>
      <w:r>
        <w:rPr>
          <w:rFonts w:hint="eastAsia" w:ascii="仿宋" w:hAnsi="仿宋" w:eastAsia="仿宋"/>
          <w:sz w:val="24"/>
          <w:szCs w:val="21"/>
        </w:rPr>
        <w:t>向出资人报告工作；</w:t>
      </w:r>
      <w:r>
        <w:rPr>
          <w:rFonts w:ascii="仿宋" w:hAnsi="仿宋" w:eastAsia="仿宋"/>
          <w:sz w:val="24"/>
          <w:szCs w:val="21"/>
        </w:rPr>
        <w:br w:type="textWrapping"/>
      </w:r>
      <w:r>
        <w:rPr>
          <w:rFonts w:ascii="仿宋" w:hAnsi="仿宋" w:eastAsia="仿宋"/>
          <w:sz w:val="24"/>
          <w:szCs w:val="21"/>
        </w:rPr>
        <w:t xml:space="preserve">    </w:t>
      </w:r>
      <w:r>
        <w:rPr>
          <w:rFonts w:hint="eastAsia" w:ascii="仿宋" w:hAnsi="仿宋" w:eastAsia="仿宋"/>
          <w:sz w:val="24"/>
          <w:szCs w:val="21"/>
        </w:rPr>
        <w:t>（二）执行出资人的决定；</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（三）制订公司战略和发展规划</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四</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制订公司年度财务预算方案、决算方案；</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（五）制订公司经营方针和投资计划；</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六</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制订公司的利润分配方案和弥补亏损方案</w:t>
      </w:r>
      <w:r>
        <w:rPr>
          <w:rFonts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七</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制订公司章程草案和公司章程的修改方案</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八</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制定公司基本管理制度以及董事会认为必要的其他规章制度；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（九）根据出资人相关投资监督管理办法规定，确定应由董事会决定的对外投资、融资事项额度，批准对经理层授权额度以上的对外投资、资产处置以及融资事项，并批准出资人规定限额以下的资产处置；</w:t>
      </w:r>
      <w:r>
        <w:rPr>
          <w:rFonts w:hint="eastAsia" w:eastAsia="仿宋"/>
          <w:sz w:val="24"/>
        </w:rPr>
        <w:t>制定投资管理制度并报送出资人；</w:t>
      </w:r>
      <w:bookmarkStart w:id="47" w:name="_Hlk47539959"/>
      <w:r>
        <w:rPr>
          <w:rFonts w:hint="eastAsia" w:eastAsia="仿宋"/>
          <w:sz w:val="24"/>
        </w:rPr>
        <w:t>制定重大投资及境外投资方案，经董事会决议后由公司按季度汇总后报送出资人备案</w:t>
      </w:r>
      <w:bookmarkEnd w:id="47"/>
      <w:r>
        <w:rPr>
          <w:rFonts w:hint="eastAsia" w:eastAsia="仿宋"/>
          <w:sz w:val="24"/>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（十）确定对公司所投资企业重大事项的管理原则；决定分公司、子公司等分支机构的设立或者撤销；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十一</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制订公司增加或者减少注册资本以及</w:t>
      </w:r>
      <w:r>
        <w:rPr>
          <w:rFonts w:hint="eastAsia" w:eastAsia="仿宋"/>
          <w:color w:val="000000" w:themeColor="text1"/>
          <w:sz w:val="24"/>
          <w14:textFill>
            <w14:solidFill>
              <w14:schemeClr w14:val="tx1"/>
            </w14:solidFill>
          </w14:textFill>
        </w:rPr>
        <w:t>发行公司债券（或其他具有债券性质的证券）的方案；</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（十二）制订公司合并、分立、变更公司形式、解散的方案；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三</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决定公司内部管理机构的设置</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四</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决定聘任或者解聘公司总裁（总经理）</w:t>
      </w:r>
      <w:r>
        <w:rPr>
          <w:rFonts w:hint="eastAsia" w:ascii="仿宋" w:hAnsi="仿宋" w:eastAsia="仿宋"/>
          <w:sz w:val="24"/>
          <w:szCs w:val="21"/>
        </w:rPr>
        <w:t>及其报酬事项，并</w:t>
      </w:r>
      <w:r>
        <w:rPr>
          <w:rFonts w:hint="eastAsia" w:hAnsi="仿宋" w:eastAsia="仿宋"/>
          <w:color w:val="000000" w:themeColor="text1"/>
          <w:sz w:val="24"/>
          <w14:textFill>
            <w14:solidFill>
              <w14:schemeClr w14:val="tx1"/>
            </w14:solidFill>
          </w14:textFill>
        </w:rPr>
        <w:t>根据总裁（总经理）的提名决定聘任或者解聘公司高级管理人员及其报酬事项，</w:t>
      </w:r>
      <w:r>
        <w:rPr>
          <w:rFonts w:hint="eastAsia" w:ascii="仿宋" w:hAnsi="仿宋" w:eastAsia="仿宋"/>
          <w:sz w:val="24"/>
          <w:szCs w:val="21"/>
        </w:rPr>
        <w:t>并对高级管理人员进行检查和考核</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五</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制订、调整公司的重大收入分配方案，包括公司工资总额预算与清算方案等，批准公司职工收入、公司年金方案</w:t>
      </w:r>
      <w:r>
        <w:rPr>
          <w:rFonts w:hint="eastAsia" w:eastAsia="仿宋"/>
          <w:color w:val="000000" w:themeColor="text1"/>
          <w:sz w:val="24"/>
          <w14:textFill>
            <w14:solidFill>
              <w14:schemeClr w14:val="tx1"/>
            </w14:solidFill>
          </w14:textFill>
        </w:rPr>
        <w:t>；</w:t>
      </w:r>
      <w:r>
        <w:rPr>
          <w:rFonts w:hint="eastAsia" w:ascii="仿宋" w:hAnsi="仿宋" w:eastAsia="仿宋"/>
          <w:sz w:val="24"/>
        </w:rPr>
        <w:t>对工资分配决议执行情况进行监督；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（十六）批准公司对外担保以及对外捐赠或者赞助，决定具体金额标准；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（十</w:t>
      </w:r>
      <w:r>
        <w:rPr>
          <w:rFonts w:hint="eastAsia" w:hAnsi="仿宋" w:eastAsia="仿宋"/>
          <w:color w:val="000000" w:themeColor="text1"/>
          <w:sz w:val="24"/>
          <w14:textFill>
            <w14:solidFill>
              <w14:schemeClr w14:val="tx1"/>
            </w14:solidFill>
          </w14:textFill>
        </w:rPr>
        <w:t>七</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决定公司的风险管理体系、内部控制体系、违规经营投资责任追究工作体系、法律合规管理体系；对公司风险管理、内部控制和法律合规管理制度及其有效实施进行总体监控和评价</w:t>
      </w:r>
      <w:r>
        <w:rPr>
          <w:rFonts w:hint="eastAsia"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（十</w:t>
      </w:r>
      <w:r>
        <w:rPr>
          <w:rFonts w:hint="eastAsia" w:hAnsi="仿宋" w:eastAsia="仿宋"/>
          <w:color w:val="000000" w:themeColor="text1"/>
          <w:sz w:val="24"/>
          <w14:textFill>
            <w14:solidFill>
              <w14:schemeClr w14:val="tx1"/>
            </w14:solidFill>
          </w14:textFill>
        </w:rPr>
        <w:t>八</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制订董事会年度工作报告；</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（十九）出资人依据法律、法规、规章、规范性文件以及本章程规定或授予的职权。</w:t>
      </w:r>
      <w:r>
        <w:rPr>
          <w:rFonts w:eastAsia="仿宋"/>
          <w:b/>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董事会决定重大经营管理事项，应事先听取公司党委的意见。</w:t>
      </w:r>
    </w:p>
    <w:p>
      <w:pPr>
        <w:numPr>
          <w:ilvl w:val="-1"/>
          <w:numId w:val="0"/>
        </w:numPr>
        <w:tabs>
          <w:tab w:val="left" w:pos="0"/>
          <w:tab w:val="left" w:pos="1620"/>
        </w:tabs>
        <w:spacing w:line="440" w:lineRule="exact"/>
        <w:ind w:left="540" w:firstLine="0"/>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【说明：公司可以根据实际情况，对董事</w:t>
      </w:r>
      <w:r>
        <w:rPr>
          <w:rFonts w:hint="eastAsia" w:eastAsia="仿宋"/>
          <w:b/>
          <w:color w:val="000000" w:themeColor="text1"/>
          <w:sz w:val="24"/>
          <w:lang w:eastAsia="zh-CN"/>
          <w14:textFill>
            <w14:solidFill>
              <w14:schemeClr w14:val="tx1"/>
            </w14:solidFill>
          </w14:textFill>
        </w:rPr>
        <w:t>会</w:t>
      </w:r>
      <w:r>
        <w:rPr>
          <w:rFonts w:hint="eastAsia" w:eastAsia="仿宋"/>
          <w:b/>
          <w:color w:val="000000" w:themeColor="text1"/>
          <w:sz w:val="24"/>
          <w14:textFill>
            <w14:solidFill>
              <w14:schemeClr w14:val="tx1"/>
            </w14:solidFill>
          </w14:textFill>
        </w:rPr>
        <w:t>职权进行调整</w:t>
      </w:r>
      <w:r>
        <w:rPr>
          <w:rFonts w:hint="eastAsia" w:eastAsia="仿宋"/>
          <w:b/>
          <w:color w:val="000000" w:themeColor="text1"/>
          <w:sz w:val="24"/>
          <w:lang w:eastAsia="zh-CN"/>
          <w14:textFill>
            <w14:solidFill>
              <w14:schemeClr w14:val="tx1"/>
            </w14:solidFill>
          </w14:textFill>
        </w:rPr>
        <w:t>。</w:t>
      </w:r>
      <w:r>
        <w:rPr>
          <w:rFonts w:hint="eastAsia" w:eastAsia="仿宋"/>
          <w:b/>
          <w:color w:val="000000" w:themeColor="text1"/>
          <w:sz w:val="24"/>
          <w14:textFill>
            <w14:solidFill>
              <w14:schemeClr w14:val="tx1"/>
            </w14:solidFill>
          </w14:textFill>
        </w:rPr>
        <w:t>】</w:t>
      </w:r>
    </w:p>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48" w:name="_Hlk47538494"/>
      <w:r>
        <w:rPr>
          <w:rFonts w:hint="eastAsia" w:eastAsia="仿宋"/>
          <w:b/>
          <w:color w:val="000000" w:themeColor="text1"/>
          <w:sz w:val="24"/>
          <w14:textFill>
            <w14:solidFill>
              <w14:schemeClr w14:val="tx1"/>
            </w14:solidFill>
          </w14:textFill>
        </w:rPr>
        <w:t>董事会的义务</w:t>
      </w:r>
      <w:bookmarkEnd w:id="48"/>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董事会履行以下义务：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（一）执行市政府和出资人的决定，最大限度地追求所有者投资回报，实现国有资产保值增值；</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（二）向出资人报告董事会建设、重大决策、年度工作状况等，提供真实、准确、全面的财务和运营信息；</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（三）向出资人报告董事和高级管理人员的实际薪酬、董事在其他企业兼职等情况；</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（四）切实履行企业的社会责任，维护公司职工、债权人和客户的合法权益；</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（五）</w:t>
      </w:r>
      <w:bookmarkStart w:id="49" w:name="_Hlk47538529"/>
      <w:r>
        <w:rPr>
          <w:rFonts w:hint="eastAsia" w:eastAsia="仿宋"/>
          <w:color w:val="000000" w:themeColor="text1"/>
          <w:sz w:val="24"/>
          <w14:textFill>
            <w14:solidFill>
              <w14:schemeClr w14:val="tx1"/>
            </w14:solidFill>
          </w14:textFill>
        </w:rPr>
        <w:t>确保国家有关法律法规和市政府、出资人的有关规定在公司贯彻执行。</w:t>
      </w:r>
    </w:p>
    <w:bookmarkEnd w:id="49"/>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50" w:name="_Hlk47538599"/>
      <w:r>
        <w:rPr>
          <w:rFonts w:hAnsi="仿宋" w:eastAsia="仿宋"/>
          <w:b/>
          <w:color w:val="000000" w:themeColor="text1"/>
          <w:sz w:val="24"/>
          <w14:textFill>
            <w14:solidFill>
              <w14:schemeClr w14:val="tx1"/>
            </w14:solidFill>
          </w14:textFill>
        </w:rPr>
        <w:t>对外投资与经营方针的匹配、风险投资控制</w:t>
      </w:r>
      <w:bookmarkEnd w:id="50"/>
      <w:r>
        <w:rPr>
          <w:rFonts w:eastAsia="仿宋"/>
          <w:b/>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在决定对外投资时，董事会应注意具体对外投资事项是否符合公司经营方针，如不符合，董事会应将具体对外投资事项提交出资人决定。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公司在国家</w:t>
      </w:r>
      <w:r>
        <w:rPr>
          <w:rFonts w:hint="eastAsia" w:hAnsi="仿宋" w:eastAsia="仿宋"/>
          <w:color w:val="000000" w:themeColor="text1"/>
          <w:sz w:val="24"/>
          <w14:textFill>
            <w14:solidFill>
              <w14:schemeClr w14:val="tx1"/>
            </w14:solidFill>
          </w14:textFill>
        </w:rPr>
        <w:t>法律、</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规定范围之内从事的风险投资业务，</w:t>
      </w:r>
      <w:bookmarkStart w:id="51" w:name="_Hlk47538637"/>
      <w:r>
        <w:rPr>
          <w:rFonts w:hAnsi="仿宋" w:eastAsia="仿宋"/>
          <w:color w:val="000000" w:themeColor="text1"/>
          <w:sz w:val="24"/>
          <w14:textFill>
            <w14:solidFill>
              <w14:schemeClr w14:val="tx1"/>
            </w14:solidFill>
          </w14:textFill>
        </w:rPr>
        <w:t>应当根据</w:t>
      </w:r>
      <w:r>
        <w:rPr>
          <w:rFonts w:hint="eastAsia" w:hAnsi="仿宋" w:eastAsia="仿宋"/>
          <w:color w:val="000000" w:themeColor="text1"/>
          <w:sz w:val="24"/>
          <w14:textFill>
            <w14:solidFill>
              <w14:schemeClr w14:val="tx1"/>
            </w14:solidFill>
          </w14:textFill>
        </w:rPr>
        <w:t>出资人</w:t>
      </w:r>
      <w:r>
        <w:rPr>
          <w:rFonts w:hAnsi="仿宋" w:eastAsia="仿宋"/>
          <w:color w:val="000000" w:themeColor="text1"/>
          <w:sz w:val="24"/>
          <w14:textFill>
            <w14:solidFill>
              <w14:schemeClr w14:val="tx1"/>
            </w14:solidFill>
          </w14:textFill>
        </w:rPr>
        <w:t>的有关规范性文件</w:t>
      </w:r>
      <w:bookmarkEnd w:id="51"/>
      <w:r>
        <w:rPr>
          <w:rFonts w:hAnsi="仿宋" w:eastAsia="仿宋"/>
          <w:color w:val="000000" w:themeColor="text1"/>
          <w:sz w:val="24"/>
          <w14:textFill>
            <w14:solidFill>
              <w14:schemeClr w14:val="tx1"/>
            </w14:solidFill>
          </w14:textFill>
        </w:rPr>
        <w:t>与工作指引建立规范的决策机制、授权审批、联签责任制度、定期报告、定期内审、风险预警等制度，建立科学经营决策和风险损失处理预案等，以及严格的责任追究制度，完善风险投资的决策与监督管理体系。</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公司必须区分主业与非主业投资，投资活动须坚持战略引领、聚焦主业，年度非主业投资规模原则上不超过年度投资总额的5%，有特殊原因确需超出的，经董事会决策后报</w:t>
      </w:r>
      <w:r>
        <w:rPr>
          <w:rFonts w:hint="eastAsia" w:hAnsi="仿宋" w:eastAsia="仿宋"/>
          <w:color w:val="000000" w:themeColor="text1"/>
          <w:sz w:val="24"/>
          <w14:textFill>
            <w14:solidFill>
              <w14:schemeClr w14:val="tx1"/>
            </w14:solidFill>
          </w14:textFill>
        </w:rPr>
        <w:t>出资人</w:t>
      </w:r>
      <w:r>
        <w:rPr>
          <w:rFonts w:hAnsi="仿宋" w:eastAsia="仿宋"/>
          <w:color w:val="000000" w:themeColor="text1"/>
          <w:sz w:val="24"/>
          <w14:textFill>
            <w14:solidFill>
              <w14:schemeClr w14:val="tx1"/>
            </w14:solidFill>
          </w14:textFill>
        </w:rPr>
        <w:t>。重大投资项目按照</w:t>
      </w:r>
      <w:r>
        <w:rPr>
          <w:rFonts w:hint="eastAsia" w:hAnsi="仿宋" w:eastAsia="仿宋"/>
          <w:color w:val="000000" w:themeColor="text1"/>
          <w:sz w:val="24"/>
          <w14:textFill>
            <w14:solidFill>
              <w14:schemeClr w14:val="tx1"/>
            </w14:solidFill>
          </w14:textFill>
        </w:rPr>
        <w:t>出资人</w:t>
      </w:r>
      <w:r>
        <w:rPr>
          <w:rFonts w:hAnsi="仿宋" w:eastAsia="仿宋"/>
          <w:color w:val="000000" w:themeColor="text1"/>
          <w:sz w:val="24"/>
          <w14:textFill>
            <w14:solidFill>
              <w14:schemeClr w14:val="tx1"/>
            </w14:solidFill>
          </w14:textFill>
        </w:rPr>
        <w:t>相关规定履行报备手续。</w:t>
      </w:r>
      <w:r>
        <w:rPr>
          <w:rFonts w:hAnsi="仿宋" w:eastAsia="仿宋"/>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【说明：各企业可以根据企业自身情况，确定非主业投资的标准】</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董事会</w:t>
      </w:r>
      <w:r>
        <w:rPr>
          <w:rFonts w:hAnsi="仿宋" w:eastAsia="仿宋"/>
          <w:b/>
          <w:color w:val="000000" w:themeColor="text1"/>
          <w:sz w:val="24"/>
          <w14:textFill>
            <w14:solidFill>
              <w14:schemeClr w14:val="tx1"/>
            </w14:solidFill>
          </w14:textFill>
        </w:rPr>
        <w:t>不得越权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董事会应在</w:t>
      </w:r>
      <w:r>
        <w:rPr>
          <w:rFonts w:hint="eastAsia" w:hAnsi="仿宋" w:eastAsia="仿宋"/>
          <w:color w:val="000000" w:themeColor="text1"/>
          <w:sz w:val="24"/>
          <w14:textFill>
            <w14:solidFill>
              <w14:schemeClr w14:val="tx1"/>
            </w14:solidFill>
          </w14:textFill>
        </w:rPr>
        <w:t>法律、法规、规章、规范性文件、本</w:t>
      </w:r>
      <w:r>
        <w:rPr>
          <w:rFonts w:hAnsi="仿宋" w:eastAsia="仿宋"/>
          <w:color w:val="000000" w:themeColor="text1"/>
          <w:sz w:val="24"/>
          <w14:textFill>
            <w14:solidFill>
              <w14:schemeClr w14:val="tx1"/>
            </w14:solidFill>
          </w14:textFill>
        </w:rPr>
        <w:t>章程</w:t>
      </w:r>
      <w:r>
        <w:rPr>
          <w:rFonts w:hint="eastAsia" w:hAnsi="仿宋" w:eastAsia="仿宋"/>
          <w:color w:val="000000" w:themeColor="text1"/>
          <w:sz w:val="24"/>
          <w14:textFill>
            <w14:solidFill>
              <w14:schemeClr w14:val="tx1"/>
            </w14:solidFill>
          </w14:textFill>
        </w:rPr>
        <w:t>以</w:t>
      </w:r>
      <w:r>
        <w:rPr>
          <w:rFonts w:hAnsi="仿宋" w:eastAsia="仿宋"/>
          <w:color w:val="000000" w:themeColor="text1"/>
          <w:sz w:val="24"/>
          <w14:textFill>
            <w14:solidFill>
              <w14:schemeClr w14:val="tx1"/>
            </w14:solidFill>
          </w14:textFill>
        </w:rPr>
        <w:t>及出资人另行授予的职权范围内行</w:t>
      </w:r>
      <w:r>
        <w:rPr>
          <w:rFonts w:hint="eastAsia" w:hAnsi="仿宋" w:eastAsia="仿宋"/>
          <w:color w:val="000000" w:themeColor="text1"/>
          <w:sz w:val="24"/>
          <w14:textFill>
            <w14:solidFill>
              <w14:schemeClr w14:val="tx1"/>
            </w14:solidFill>
          </w14:textFill>
        </w:rPr>
        <w:t>使职权</w:t>
      </w:r>
      <w:r>
        <w:rPr>
          <w:rFonts w:hAnsi="仿宋" w:eastAsia="仿宋"/>
          <w:color w:val="000000" w:themeColor="text1"/>
          <w:sz w:val="24"/>
          <w14:textFill>
            <w14:solidFill>
              <w14:schemeClr w14:val="tx1"/>
            </w14:solidFill>
          </w14:textFill>
        </w:rPr>
        <w:t>，不得越权。</w:t>
      </w:r>
    </w:p>
    <w:p>
      <w:pPr>
        <w:numPr>
          <w:ilvl w:val="0"/>
          <w:numId w:val="3"/>
        </w:numPr>
        <w:tabs>
          <w:tab w:val="left" w:pos="0"/>
          <w:tab w:val="left" w:pos="1620"/>
        </w:tabs>
        <w:spacing w:before="312" w:beforeLines="100" w:after="312" w:afterLines="100" w:line="440" w:lineRule="exact"/>
        <w:ind w:left="0" w:firstLine="540"/>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[董事会专门委员会]</w:t>
      </w:r>
      <w:r>
        <w:rPr>
          <w:rStyle w:val="31"/>
          <w:rFonts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br w:type="textWrapping"/>
      </w:r>
      <w:r>
        <w:rPr>
          <w:rFonts w:ascii="仿宋" w:hAnsi="仿宋" w:eastAsia="仿宋"/>
          <w:b/>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董事会设以下专门委员会作为董事会的专门工作机构，对董事会负责，为董事会决策提供意见和建议：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（一）战略投资委员会，主要由董事组成，其成员不少于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名，设主任委员一名，由董事长兼任，其他成员由董事长提出人选建议，董事会通过后生效。主要职责是对公司发展战略、中长期发展规划、投融资等重大决策事项进行研究，并向董事会提交建议。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（二）审计与风险控制委员会，主要由董事组成，其成员不少于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其中外部董事应占多数，设主任委员一名，由外部董事担任。委员会主任委员和成员由董事长提出人选建议，董事会通过后生效。其主要职责是审核公司的财务信息及其披露，提出聘请和更换外部审计机构的建议；审查公司的内控制度、法律风险防范制度、合规制度，对企业风险管理制度及状况进行定期评估，提出完善风险管理的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（三）薪酬与考核委员会，主要由董事组成，其成员不少于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其中外部董事应占多数，设主任委员一名，由外部董事担任。委员会主任委员和成员由董事长提出人选建议，董事会通过后生效。其主要职责是研究制定经理人员的薪酬方案、业绩考核标准及考核方案，并向董事会提出考核与奖惩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（四）提名委员会，主要由董事组成，其成员不少于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名，其中外部董事应占多数，设主任委员一名，由董事长担任，其他成员由董事长提出人选建议，董事会通过后生效。其主要职责是研究公司经理人员的选聘标准、程序和方法；向董事会提出经理人员选聘建议。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b/>
          <w:bCs/>
          <w:color w:val="000000" w:themeColor="text1"/>
          <w:sz w:val="24"/>
          <w:lang w:val="en-US" w:eastAsia="zh-CN"/>
          <w14:textFill>
            <w14:solidFill>
              <w14:schemeClr w14:val="tx1"/>
            </w14:solidFill>
          </w14:textFill>
        </w:rPr>
        <w:t xml:space="preserve">    </w:t>
      </w:r>
      <w:r>
        <w:rPr>
          <w:rFonts w:hint="eastAsia" w:ascii="仿宋" w:hAnsi="仿宋" w:eastAsia="仿宋"/>
          <w:b/>
          <w:bCs/>
          <w:color w:val="000000" w:themeColor="text1"/>
          <w:sz w:val="24"/>
          <w:lang w:eastAsia="zh-CN"/>
          <w14:textFill>
            <w14:solidFill>
              <w14:schemeClr w14:val="tx1"/>
            </w14:solidFill>
          </w14:textFill>
        </w:rPr>
        <w:t>【</w:t>
      </w:r>
      <w:r>
        <w:rPr>
          <w:rFonts w:hint="eastAsia" w:ascii="仿宋" w:hAnsi="仿宋" w:eastAsia="仿宋"/>
          <w:b/>
          <w:bCs/>
          <w:sz w:val="24"/>
          <w:lang w:eastAsia="zh-CN"/>
        </w:rPr>
        <w:t>说明：</w:t>
      </w:r>
      <w:r>
        <w:rPr>
          <w:rFonts w:hint="eastAsia" w:ascii="仿宋" w:hAnsi="仿宋" w:eastAsia="仿宋"/>
          <w:b/>
          <w:bCs/>
          <w:sz w:val="24"/>
        </w:rPr>
        <w:t>董事会可以设立专门委员会，也可以授权负责风险管理的专门委员会，承担法治建设（包括合规管理）的组织领导和统筹协调工作，定期召开会议，研究决定法治建设重大事项或提出意见建议，指导、监督和评价法治建设工作。</w:t>
      </w:r>
      <w:r>
        <w:rPr>
          <w:rFonts w:ascii="仿宋" w:hAnsi="仿宋" w:eastAsia="仿宋"/>
          <w:b/>
          <w:bCs/>
          <w:color w:val="000000" w:themeColor="text1"/>
          <w:sz w:val="24"/>
          <w14:textFill>
            <w14:solidFill>
              <w14:schemeClr w14:val="tx1"/>
            </w14:solidFill>
          </w14:textFill>
        </w:rPr>
        <w:br w:type="textWrapping"/>
      </w:r>
      <w:r>
        <w:rPr>
          <w:rFonts w:hint="eastAsia" w:ascii="仿宋" w:hAnsi="仿宋" w:eastAsia="仿宋"/>
          <w:b/>
          <w:bCs/>
          <w:color w:val="000000" w:themeColor="text1"/>
          <w:sz w:val="24"/>
          <w14:textFill>
            <w14:solidFill>
              <w14:schemeClr w14:val="tx1"/>
            </w14:solidFill>
          </w14:textFill>
        </w:rPr>
        <w:t xml:space="preserve">    董事会可以根据需要设立其他专门委员会，其职责由董事会根据公司具体情况确定，并在公司章程中明确。各专门委员会履行职权时应尽量使其成员达成一致意见；难以达成一致意见时，应向董事会提交各项不同意见并作说明。</w:t>
      </w:r>
      <w:r>
        <w:rPr>
          <w:rFonts w:hint="eastAsia" w:ascii="仿宋" w:hAnsi="仿宋" w:eastAsia="仿宋"/>
          <w:b/>
          <w:bCs/>
          <w:color w:val="000000" w:themeColor="text1"/>
          <w:sz w:val="24"/>
          <w:lang w:eastAsia="zh-CN"/>
          <w14:textFill>
            <w14:solidFill>
              <w14:schemeClr w14:val="tx1"/>
            </w14:solidFill>
          </w14:textFill>
        </w:rPr>
        <w:t>】</w:t>
      </w:r>
      <w:r>
        <w:rPr>
          <w:rFonts w:ascii="仿宋" w:hAnsi="仿宋" w:eastAsia="仿宋"/>
          <w:b/>
          <w:bCs/>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公司各业务部门有义务为董事会及其下设的各专门委员会提供工作服务。经董事会同意，公司业务部门负责人可参加专门委员会的有关工作。各专门委员会经董事会授权可聘请中介机构为其提供专业意见，费用由公司承担。</w:t>
      </w:r>
      <w:r>
        <w:rPr>
          <w:rFonts w:ascii="仿宋" w:hAnsi="仿宋" w:eastAsia="仿宋"/>
          <w:sz w:val="24"/>
        </w:rPr>
        <w:br w:type="textWrapping"/>
      </w:r>
      <w:r>
        <w:rPr>
          <w:rFonts w:ascii="仿宋" w:hAnsi="仿宋" w:eastAsia="仿宋"/>
          <w:sz w:val="24"/>
        </w:rPr>
        <w:t xml:space="preserve">    董事会可以将部分职权授予相关专门委员会、董事长或</w:t>
      </w:r>
      <w:r>
        <w:rPr>
          <w:rFonts w:hint="eastAsia" w:ascii="仿宋" w:hAnsi="仿宋" w:eastAsia="仿宋"/>
          <w:sz w:val="24"/>
        </w:rPr>
        <w:t>总裁（总经理）</w:t>
      </w:r>
      <w:r>
        <w:rPr>
          <w:rFonts w:ascii="仿宋" w:hAnsi="仿宋" w:eastAsia="仿宋"/>
          <w:sz w:val="24"/>
        </w:rPr>
        <w:t>行使，但是法律、行政法规规定必须由董事会决策的事项除外。董事会应当制定授权行使规则，明确授权决策事项的决策责任。</w:t>
      </w:r>
      <w:r>
        <w:rPr>
          <w:rFonts w:ascii="仿宋" w:hAnsi="仿宋" w:eastAsia="仿宋"/>
          <w:sz w:val="24"/>
        </w:rPr>
        <w:br w:type="textWrapping"/>
      </w:r>
      <w:r>
        <w:rPr>
          <w:rFonts w:ascii="仿宋" w:hAnsi="仿宋" w:eastAsia="仿宋"/>
          <w:sz w:val="24"/>
        </w:rPr>
        <w:t xml:space="preserve">    </w:t>
      </w:r>
      <w:r>
        <w:rPr>
          <w:rFonts w:hint="eastAsia" w:ascii="仿宋" w:hAnsi="仿宋" w:eastAsia="仿宋"/>
          <w:sz w:val="24"/>
        </w:rPr>
        <w:t>符合条件的职工董事可以进入相应的董事会专门委员会。</w:t>
      </w:r>
    </w:p>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[专门委员会工作细则]</w:t>
      </w:r>
      <w:r>
        <w:rPr>
          <w:rFonts w:ascii="仿宋" w:hAnsi="仿宋" w:eastAsia="仿宋"/>
          <w:sz w:val="24"/>
        </w:rPr>
        <w:br w:type="textWrapping"/>
      </w:r>
      <w:r>
        <w:rPr>
          <w:rFonts w:ascii="仿宋" w:hAnsi="仿宋" w:eastAsia="仿宋"/>
          <w:sz w:val="24"/>
        </w:rPr>
        <w:t xml:space="preserve">    董事会专门委员会负责制定各自的工作规则，具体规定各专门委员会的组成、职责、工作方式、议事程序等内容，经董事会批准后实施。</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董事会办公室</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设立董事会办公室作为董事会的办事机构。董事会办公室具体负责公司治理政策理论研究和相关日常事务、筹备董事会和董事会专门委员会会议、指导子企业的现代企业制度建设和董事会建设等工作，为董事会提供专业的支持和服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董事会秘书主持董事会办公室的工作。公司可以根据实际情况确定董事会办公室与其他部门合署办公。</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董事会会议及年度会议</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董事会会议包括定期会议和临时会议。召开董事会会议的次数，应当确保满足董事会履行各项职责的需要。</w:t>
      </w:r>
      <w:bookmarkStart w:id="52" w:name="_Hlk47532972"/>
      <w:r>
        <w:rPr>
          <w:rFonts w:hint="eastAsia" w:hAnsi="仿宋" w:eastAsia="仿宋"/>
          <w:color w:val="000000" w:themeColor="text1"/>
          <w:sz w:val="24"/>
          <w14:textFill>
            <w14:solidFill>
              <w14:schemeClr w14:val="tx1"/>
            </w14:solidFill>
          </w14:textFill>
        </w:rPr>
        <w:t>董事会每年度至少召开四次定期会议。</w:t>
      </w:r>
      <w:bookmarkEnd w:id="52"/>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董事会会议的召开</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以下情</w:t>
      </w:r>
      <w:r>
        <w:rPr>
          <w:rFonts w:hint="eastAsia" w:hAnsi="仿宋" w:eastAsia="仿宋"/>
          <w:color w:val="000000" w:themeColor="text1"/>
          <w:sz w:val="24"/>
          <w14:textFill>
            <w14:solidFill>
              <w14:schemeClr w14:val="tx1"/>
            </w14:solidFill>
          </w14:textFill>
        </w:rPr>
        <w:t>形</w:t>
      </w:r>
      <w:r>
        <w:rPr>
          <w:rFonts w:hAnsi="仿宋" w:eastAsia="仿宋"/>
          <w:color w:val="000000" w:themeColor="text1"/>
          <w:sz w:val="24"/>
          <w14:textFill>
            <w14:solidFill>
              <w14:schemeClr w14:val="tx1"/>
            </w14:solidFill>
          </w14:textFill>
        </w:rPr>
        <w:t>之一</w:t>
      </w:r>
      <w:r>
        <w:rPr>
          <w:rFonts w:hint="eastAsia" w:hAnsi="仿宋" w:eastAsia="仿宋"/>
          <w:color w:val="000000" w:themeColor="text1"/>
          <w:sz w:val="24"/>
          <w14:textFill>
            <w14:solidFill>
              <w14:schemeClr w14:val="tx1"/>
            </w14:solidFill>
          </w14:textFill>
        </w:rPr>
        <w:t>发生</w:t>
      </w:r>
      <w:r>
        <w:rPr>
          <w:rFonts w:hAnsi="仿宋" w:eastAsia="仿宋"/>
          <w:color w:val="000000" w:themeColor="text1"/>
          <w:sz w:val="24"/>
          <w14:textFill>
            <w14:solidFill>
              <w14:schemeClr w14:val="tx1"/>
            </w14:solidFill>
          </w14:textFill>
        </w:rPr>
        <w:t>时，</w:t>
      </w:r>
      <w:r>
        <w:rPr>
          <w:rFonts w:hint="eastAsia" w:hAnsi="仿宋" w:eastAsia="仿宋"/>
          <w:color w:val="000000" w:themeColor="text1"/>
          <w:sz w:val="24"/>
          <w14:textFill>
            <w14:solidFill>
              <w14:schemeClr w14:val="tx1"/>
            </w14:solidFill>
          </w14:textFill>
        </w:rPr>
        <w:t>董事长应当自接到提议后十日内，</w:t>
      </w:r>
      <w:r>
        <w:rPr>
          <w:rFonts w:hAnsi="仿宋" w:eastAsia="仿宋"/>
          <w:color w:val="000000" w:themeColor="text1"/>
          <w:sz w:val="24"/>
          <w14:textFill>
            <w14:solidFill>
              <w14:schemeClr w14:val="tx1"/>
            </w14:solidFill>
          </w14:textFill>
        </w:rPr>
        <w:t>召开</w:t>
      </w:r>
      <w:r>
        <w:rPr>
          <w:rFonts w:hint="eastAsia" w:hAnsi="仿宋" w:eastAsia="仿宋"/>
          <w:color w:val="000000" w:themeColor="text1"/>
          <w:sz w:val="24"/>
          <w14:textFill>
            <w14:solidFill>
              <w14:schemeClr w14:val="tx1"/>
            </w14:solidFill>
          </w14:textFill>
        </w:rPr>
        <w:t>董</w:t>
      </w:r>
      <w:r>
        <w:rPr>
          <w:rFonts w:hAnsi="仿宋" w:eastAsia="仿宋"/>
          <w:color w:val="000000" w:themeColor="text1"/>
          <w:sz w:val="24"/>
          <w14:textFill>
            <w14:solidFill>
              <w14:schemeClr w14:val="tx1"/>
            </w14:solidFill>
          </w14:textFill>
        </w:rPr>
        <w:t>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（一）三分之一以上董事提议时；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（二）监事会提议时；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（三）董事长或外部董事认为必要时；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（四）出资人认为必要时。</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 [</w:t>
      </w:r>
      <w:r>
        <w:rPr>
          <w:rFonts w:hAnsi="仿宋" w:eastAsia="仿宋"/>
          <w:b/>
          <w:color w:val="000000" w:themeColor="text1"/>
          <w:sz w:val="24"/>
          <w14:textFill>
            <w14:solidFill>
              <w14:schemeClr w14:val="tx1"/>
            </w14:solidFill>
          </w14:textFill>
        </w:rPr>
        <w:t>董事会会议的召集和主持</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董事会会议由董事长召集和主持；董事长不能履行职务或者不履行职务的，由副董事长召集和主持；副董事长不能履行职务或者不履行职务的，由半数以上董事共同推举或由出资人指定一名董事召集和主持。</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董事会会议通知和资料提供</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董事长或董事会会议的其他召集者应在董事会会议召开</w:t>
      </w:r>
      <w:r>
        <w:rPr>
          <w:rFonts w:hint="eastAsia" w:hAnsi="仿宋" w:eastAsia="仿宋"/>
          <w:color w:val="000000" w:themeColor="text1"/>
          <w:sz w:val="24"/>
          <w14:textFill>
            <w14:solidFill>
              <w14:schemeClr w14:val="tx1"/>
            </w14:solidFill>
          </w14:textFill>
        </w:rPr>
        <w:t>十</w:t>
      </w:r>
      <w:r>
        <w:rPr>
          <w:rFonts w:hAnsi="仿宋" w:eastAsia="仿宋"/>
          <w:color w:val="000000" w:themeColor="text1"/>
          <w:sz w:val="24"/>
          <w14:textFill>
            <w14:solidFill>
              <w14:schemeClr w14:val="tx1"/>
            </w14:solidFill>
          </w14:textFill>
        </w:rPr>
        <w:t>个工作日之前，将会议的时间、地点、期限、议程、事由、议题以及所议事项的详细资料（包括背景资料和有助于董事理解公司所议事项的信息和数据）通知全体董事以及其他与会及列席人员。对于紧急情况下召开的董事会会议，上述通知时限可以缩短，但必须保证在开会之前董事能够收到足以使其作出正确判断的所议事项的详细资料，并对上述资料进行阅读、理解以及研究的合理时间，</w:t>
      </w:r>
      <w:r>
        <w:rPr>
          <w:rFonts w:hint="eastAsia" w:hAnsi="仿宋" w:eastAsia="仿宋"/>
          <w:color w:val="000000" w:themeColor="text1"/>
          <w:sz w:val="24"/>
          <w14:textFill>
            <w14:solidFill>
              <w14:schemeClr w14:val="tx1"/>
            </w14:solidFill>
          </w14:textFill>
        </w:rPr>
        <w:t>且</w:t>
      </w:r>
      <w:r>
        <w:rPr>
          <w:rFonts w:hAnsi="仿宋" w:eastAsia="仿宋"/>
          <w:color w:val="000000" w:themeColor="text1"/>
          <w:sz w:val="24"/>
          <w14:textFill>
            <w14:solidFill>
              <w14:schemeClr w14:val="tx1"/>
            </w14:solidFill>
          </w14:textFill>
        </w:rPr>
        <w:t>不迟于董事会召开之日前的</w:t>
      </w:r>
      <w:r>
        <w:rPr>
          <w:rFonts w:hint="eastAsia" w:hAnsi="仿宋" w:eastAsia="仿宋"/>
          <w:color w:val="000000" w:themeColor="text1"/>
          <w:sz w:val="24"/>
          <w14:textFill>
            <w14:solidFill>
              <w14:schemeClr w14:val="tx1"/>
            </w14:solidFill>
          </w14:textFill>
        </w:rPr>
        <w:t>五</w:t>
      </w:r>
      <w:r>
        <w:rPr>
          <w:rFonts w:hAnsi="仿宋" w:eastAsia="仿宋"/>
          <w:color w:val="000000" w:themeColor="text1"/>
          <w:sz w:val="24"/>
          <w14:textFill>
            <w14:solidFill>
              <w14:schemeClr w14:val="tx1"/>
            </w14:solidFill>
          </w14:textFill>
        </w:rPr>
        <w:t>个工作日。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当三分之一以上董事或者两名以上外部董事认为资料不充分或者论证不明确时，可以书面形式联名提出缓开董事会会议或者缓议董事会会议所议议题，董事会应当采纳。同一议题提出缓议的次数不得超过两次。同一议案提出两次缓议之后，提出缓议的董事仍认为议案有问题的，可以在表决时投反对票，或者按照有关规定向有关机构和部门反映和报告。</w:t>
      </w:r>
      <w:r>
        <w:rPr>
          <w:rFonts w:hint="eastAsia"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董事会在研究决定涉及职工切身利益的重大问题和重要事项前，应当事先征求职工董事的意见。职工董事提出暂缓建议时，董事会应尊重职工董事的意见。</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董事会召开的条件</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董事会会议应由过半数董事（委托其他董事出席的，委托董事计算在内）出席方可召开。</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董事的出席和委托</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应亲自出席董事会会议，不能亲自出席的，可以委托其他董事出席，但必须向受托人出具有效的委托书，委托书上必须载明对于各项列入表决程序议案的明确意见或授权受托人行使表决权，否则视为委托人对有关的议案未投票。</w:t>
      </w:r>
      <w:r>
        <w:rPr>
          <w:rFonts w:hint="eastAsia" w:hAnsi="仿宋" w:eastAsia="仿宋"/>
          <w:color w:val="000000" w:themeColor="text1"/>
          <w:sz w:val="24"/>
          <w14:textFill>
            <w14:solidFill>
              <w14:schemeClr w14:val="tx1"/>
            </w14:solidFill>
          </w14:textFill>
        </w:rPr>
        <w:t>除不可抗力等特殊情况以外，每年度出席董事会会议次数不得少于会议总数的四分之三。</w:t>
      </w:r>
    </w:p>
    <w:p>
      <w:pPr>
        <w:numPr>
          <w:ilvl w:val="0"/>
          <w:numId w:val="3"/>
        </w:numPr>
        <w:tabs>
          <w:tab w:val="left" w:pos="0"/>
          <w:tab w:val="left" w:pos="1620"/>
        </w:tabs>
        <w:spacing w:before="312" w:beforeLines="100" w:after="312" w:afterLines="100" w:line="440" w:lineRule="exact"/>
        <w:ind w:left="0"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董事会会议召开的方式</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董事会会议召开形式及议程应保证给予所有董事充分发表意见和真实表达意思的机会。</w:t>
      </w:r>
      <w:r>
        <w:rPr>
          <w:rFonts w:hint="eastAsia" w:hAnsi="仿宋" w:eastAsia="仿宋"/>
          <w:color w:val="000000" w:themeColor="text1"/>
          <w:sz w:val="24"/>
          <w14:textFill>
            <w14:solidFill>
              <w14:schemeClr w14:val="tx1"/>
            </w14:solidFill>
          </w14:textFill>
        </w:rPr>
        <w:t>董事会认为需要进一步研究或者作重大修改的议案，应当在对议案进行修改、完善后复议，复议的时间和方式由董事会会议决定。</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董事会会议一般应以现场会议的形式召开。遇特殊情况，经董事长同意，</w:t>
      </w:r>
      <w:r>
        <w:rPr>
          <w:rFonts w:hAnsi="仿宋" w:eastAsia="仿宋"/>
          <w:color w:val="000000" w:themeColor="text1"/>
          <w:sz w:val="24"/>
          <w14:textFill>
            <w14:solidFill>
              <w14:schemeClr w14:val="tx1"/>
            </w14:solidFill>
          </w14:textFill>
        </w:rPr>
        <w:t>在保证与会董事能充分发表意见并真实表达意思的前提下，</w:t>
      </w:r>
      <w:r>
        <w:rPr>
          <w:rFonts w:hint="eastAsia" w:hAnsi="仿宋" w:eastAsia="仿宋"/>
          <w:color w:val="000000" w:themeColor="text1"/>
          <w:sz w:val="24"/>
          <w14:textFill>
            <w14:solidFill>
              <w14:schemeClr w14:val="tx1"/>
            </w14:solidFill>
          </w14:textFill>
        </w:rPr>
        <w:t>也</w:t>
      </w:r>
      <w:r>
        <w:rPr>
          <w:rFonts w:hint="eastAsia" w:eastAsia="仿宋"/>
          <w:color w:val="000000" w:themeColor="text1"/>
          <w:sz w:val="24"/>
          <w14:textFill>
            <w14:solidFill>
              <w14:schemeClr w14:val="tx1"/>
            </w14:solidFill>
          </w14:textFill>
        </w:rPr>
        <w:t>可采用电话会议、视频会议或者签署书面决议等方式对议案作出决议。</w:t>
      </w:r>
      <w:r>
        <w:rPr>
          <w:rFonts w:hAnsi="仿宋" w:eastAsia="仿宋"/>
          <w:color w:val="000000" w:themeColor="text1"/>
          <w:sz w:val="24"/>
          <w14:textFill>
            <w14:solidFill>
              <w14:schemeClr w14:val="tx1"/>
            </w14:solidFill>
          </w14:textFill>
        </w:rPr>
        <w:t>但是，年度董事会会议以及任何董事认为应当以现场会形式举行的其它董事会会议，必须以现场会形式举行。</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电话会议是指借助电话及类似通讯设备举行会议，并能保证每位董事可以正常进行发言和讨论。以电话会议方式召开的，应制作现场录音，并形成书面记录和会议决议，事后由与会董事签署后一并存档。</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视频会议是指借助网络视频及类似通讯设备举行会议，并能保证每位董事可以正常进行发言和讨论。以视频会议方式召开的，应制作现场录音、录像，并形成书面记录和会议决议，事后由与会董事签署后一并存档。</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书面签署决议方式是指，制成书面议案材料分别送交各位董事，由董事签署书面决议的方式召开董事会会议。对董事表决意愿的书面意见应制作会议记录。</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采用签署书面决议方式对议案作出决议的，可不按照本章程规定进行会议通知和提供议案资料。</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董事会会议议案的提出和表决</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任何董事均可在年度会议上提出进行表决的议案，年度会议应予以表决，但提出议案的董事应事先向其他所有董事提供足以使其作出正确判断的所议事项的详细资料，且确保给予其对上述资料进行阅读、理解以及研究的合理时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任何董事提议在其他董事会会议上进行讨论或表决的议案，应在会前得到董事长的同意，对于其他董事会会议上提出且董事长不同意讨论或表决的议案，应首先由会议对是否对该议案进行讨论或表决进行表决。</w:t>
      </w:r>
      <w:r>
        <w:rPr>
          <w:rFonts w:hint="eastAsia" w:hAnsi="仿宋" w:eastAsia="仿宋"/>
          <w:color w:val="000000" w:themeColor="text1"/>
          <w:sz w:val="24"/>
          <w14:textFill>
            <w14:solidFill>
              <w14:schemeClr w14:val="tx1"/>
            </w14:solidFill>
          </w14:textFill>
        </w:rPr>
        <w:t>董事与董事会决议事项所涉及的企业等相关主体有关联关系的，不得对该项决议行使表决权，也不得代理其他董事行使表决权。</w:t>
      </w:r>
      <w:r>
        <w:rPr>
          <w:rFonts w:hint="eastAsia"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对重大决策、重要人事任免、重大项目安排和大额度资金运作等需要董事会讨论审议的事项，</w:t>
      </w:r>
      <w:r>
        <w:rPr>
          <w:rFonts w:hint="eastAsia" w:hAnsi="仿宋" w:eastAsia="仿宋"/>
          <w:color w:val="000000" w:themeColor="text1"/>
          <w:sz w:val="24"/>
          <w14:textFill>
            <w14:solidFill>
              <w14:schemeClr w14:val="tx1"/>
            </w14:solidFill>
          </w14:textFill>
        </w:rPr>
        <w:t>原则上应采取现场会议</w:t>
      </w:r>
      <w:r>
        <w:rPr>
          <w:rFonts w:hAnsi="仿宋" w:eastAsia="仿宋"/>
          <w:color w:val="000000" w:themeColor="text1"/>
          <w:sz w:val="24"/>
          <w14:textFill>
            <w14:solidFill>
              <w14:schemeClr w14:val="tx1"/>
            </w14:solidFill>
          </w14:textFill>
        </w:rPr>
        <w:t>方式进行表决。</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董事会会议表决方式</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董</w:t>
      </w:r>
      <w:r>
        <w:rPr>
          <w:rFonts w:hAnsi="仿宋" w:eastAsia="仿宋"/>
          <w:color w:val="000000" w:themeColor="text1"/>
          <w:sz w:val="24"/>
          <w14:textFill>
            <w14:solidFill>
              <w14:schemeClr w14:val="tx1"/>
            </w14:solidFill>
          </w14:textFill>
        </w:rPr>
        <w:t>事会会议表决程序应以记名方式进行。</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53" w:name="_Hlk47533164"/>
      <w:r>
        <w:rPr>
          <w:rFonts w:hAnsi="仿宋" w:eastAsia="仿宋"/>
          <w:b/>
          <w:color w:val="000000" w:themeColor="text1"/>
          <w:sz w:val="24"/>
          <w14:textFill>
            <w14:solidFill>
              <w14:schemeClr w14:val="tx1"/>
            </w14:solidFill>
          </w14:textFill>
        </w:rPr>
        <w:t>董事会会议的表决</w:t>
      </w:r>
      <w:bookmarkEnd w:id="53"/>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董事会会议进行表决时，每名董事享有一票表决权。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董事会对</w:t>
      </w:r>
      <w:r>
        <w:rPr>
          <w:rFonts w:hint="eastAsia" w:hAnsi="仿宋" w:eastAsia="仿宋"/>
          <w:color w:val="000000" w:themeColor="text1"/>
          <w:sz w:val="24"/>
          <w14:textFill>
            <w14:solidFill>
              <w14:schemeClr w14:val="tx1"/>
            </w14:solidFill>
          </w14:textFill>
        </w:rPr>
        <w:t>以下特别决议</w:t>
      </w:r>
      <w:r>
        <w:rPr>
          <w:rFonts w:hAnsi="仿宋" w:eastAsia="仿宋"/>
          <w:color w:val="000000" w:themeColor="text1"/>
          <w:sz w:val="24"/>
          <w14:textFill>
            <w14:solidFill>
              <w14:schemeClr w14:val="tx1"/>
            </w14:solidFill>
          </w14:textFill>
        </w:rPr>
        <w:t>事项进行表决时，</w:t>
      </w:r>
      <w:r>
        <w:rPr>
          <w:rFonts w:hint="eastAsia" w:hAnsi="仿宋" w:eastAsia="仿宋"/>
          <w:color w:val="000000" w:themeColor="text1"/>
          <w:sz w:val="24"/>
          <w14:textFill>
            <w14:solidFill>
              <w14:schemeClr w14:val="tx1"/>
            </w14:solidFill>
          </w14:textFill>
        </w:rPr>
        <w:t>须</w:t>
      </w:r>
      <w:r>
        <w:rPr>
          <w:rFonts w:hAnsi="仿宋" w:eastAsia="仿宋"/>
          <w:color w:val="000000" w:themeColor="text1"/>
          <w:sz w:val="24"/>
          <w14:textFill>
            <w14:solidFill>
              <w14:schemeClr w14:val="tx1"/>
            </w14:solidFill>
          </w14:textFill>
        </w:rPr>
        <w:t>经全体董事三分之二以上</w:t>
      </w:r>
      <w:r>
        <w:rPr>
          <w:rFonts w:hint="eastAsia" w:hAnsi="仿宋" w:eastAsia="仿宋"/>
          <w:color w:val="000000" w:themeColor="text1"/>
          <w:sz w:val="24"/>
          <w14:textFill>
            <w14:solidFill>
              <w14:schemeClr w14:val="tx1"/>
            </w14:solidFill>
          </w14:textFill>
        </w:rPr>
        <w:t>同意方可通过</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（一）制订公司增加或者减少注册资本的方案；</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（二）制订公司合并、分立、解散</w:t>
      </w:r>
      <w:bookmarkStart w:id="54" w:name="_Hlk47533111"/>
      <w:r>
        <w:rPr>
          <w:rFonts w:hint="eastAsia" w:hAnsi="仿宋" w:eastAsia="仿宋"/>
          <w:color w:val="000000" w:themeColor="text1"/>
          <w:sz w:val="24"/>
          <w14:textFill>
            <w14:solidFill>
              <w14:schemeClr w14:val="tx1"/>
            </w14:solidFill>
          </w14:textFill>
        </w:rPr>
        <w:t>、变更公司形式的方案</w:t>
      </w:r>
      <w:bookmarkEnd w:id="54"/>
      <w:r>
        <w:rPr>
          <w:rFonts w:hint="eastAsia"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（三）制订章程草案和章程修改方案；</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（四）法律、行政法规或出资人规定的应当通过特别决议通过的事项。</w:t>
      </w:r>
      <w:r>
        <w:rPr>
          <w:rFonts w:hint="eastAsia"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除上述特别决议事项外，</w:t>
      </w:r>
      <w:r>
        <w:rPr>
          <w:rFonts w:hAnsi="仿宋" w:eastAsia="仿宋"/>
          <w:color w:val="000000" w:themeColor="text1"/>
          <w:sz w:val="24"/>
          <w14:textFill>
            <w14:solidFill>
              <w14:schemeClr w14:val="tx1"/>
            </w14:solidFill>
          </w14:textFill>
        </w:rPr>
        <w:t>其他</w:t>
      </w:r>
      <w:r>
        <w:rPr>
          <w:rFonts w:hint="eastAsia" w:hAnsi="仿宋" w:eastAsia="仿宋"/>
          <w:color w:val="000000" w:themeColor="text1"/>
          <w:sz w:val="24"/>
          <w14:textFill>
            <w14:solidFill>
              <w14:schemeClr w14:val="tx1"/>
            </w14:solidFill>
          </w14:textFill>
        </w:rPr>
        <w:t>事项</w:t>
      </w:r>
      <w:r>
        <w:rPr>
          <w:rFonts w:hAnsi="仿宋" w:eastAsia="仿宋"/>
          <w:color w:val="000000" w:themeColor="text1"/>
          <w:sz w:val="24"/>
          <w14:textFill>
            <w14:solidFill>
              <w14:schemeClr w14:val="tx1"/>
            </w14:solidFill>
          </w14:textFill>
        </w:rPr>
        <w:t>经全体董事过半数同意即可通过。</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董事会会议记录</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无论是否采取现场会形式召开</w:t>
      </w:r>
      <w:r>
        <w:rPr>
          <w:rFonts w:hint="eastAsia" w:hAnsi="仿宋" w:eastAsia="仿宋"/>
          <w:color w:val="000000" w:themeColor="text1"/>
          <w:sz w:val="24"/>
          <w14:textFill>
            <w14:solidFill>
              <w14:schemeClr w14:val="tx1"/>
            </w14:solidFill>
          </w14:textFill>
        </w:rPr>
        <w:t>董事会</w:t>
      </w:r>
      <w:r>
        <w:rPr>
          <w:rFonts w:hAnsi="仿宋" w:eastAsia="仿宋"/>
          <w:color w:val="000000" w:themeColor="text1"/>
          <w:sz w:val="24"/>
          <w14:textFill>
            <w14:solidFill>
              <w14:schemeClr w14:val="tx1"/>
            </w14:solidFill>
          </w14:textFill>
        </w:rPr>
        <w:t>，董事会会议应对所议事项做成详细的书面会议记录。该记录至少应包括会议召开的日期、地点、主持人姓名、出席董事姓名、会议议程、董事发言要点、决议的表决方式和结果并载明赞成、反对或弃权的票数及投票人姓名。出席会议的董事和列席会议的董事会秘书</w:t>
      </w:r>
      <w:r>
        <w:rPr>
          <w:rFonts w:hint="eastAsia" w:hAnsi="仿宋" w:eastAsia="仿宋"/>
          <w:color w:val="000000" w:themeColor="text1"/>
          <w:sz w:val="24"/>
          <w14:textFill>
            <w14:solidFill>
              <w14:schemeClr w14:val="tx1"/>
            </w14:solidFill>
          </w14:textFill>
        </w:rPr>
        <w:t>及其他列席人员</w:t>
      </w:r>
      <w:r>
        <w:rPr>
          <w:rFonts w:hAnsi="仿宋" w:eastAsia="仿宋"/>
          <w:color w:val="000000" w:themeColor="text1"/>
          <w:sz w:val="24"/>
          <w14:textFill>
            <w14:solidFill>
              <w14:schemeClr w14:val="tx1"/>
            </w14:solidFill>
          </w14:textFill>
        </w:rPr>
        <w:t>应在会议记录上签名。</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会议记录应妥善保存于公司并与</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bookmarkStart w:id="55" w:name="_Hlk47533269"/>
      <w:r>
        <w:rPr>
          <w:rFonts w:hint="eastAsia" w:hAnsi="仿宋" w:eastAsia="仿宋"/>
          <w:color w:val="000000" w:themeColor="text1"/>
          <w:sz w:val="24"/>
          <w14:textFill>
            <w14:solidFill>
              <w14:schemeClr w14:val="tx1"/>
            </w14:solidFill>
          </w14:textFill>
        </w:rPr>
        <w:t>第五十五条</w:t>
      </w:r>
      <w:bookmarkEnd w:id="55"/>
      <w:r>
        <w:rPr>
          <w:rFonts w:hAnsi="仿宋" w:eastAsia="仿宋"/>
          <w:color w:val="000000" w:themeColor="text1"/>
          <w:sz w:val="24"/>
          <w14:textFill>
            <w14:solidFill>
              <w14:schemeClr w14:val="tx1"/>
            </w14:solidFill>
          </w14:textFill>
        </w:rPr>
        <w:t>规定的书面报告及董事会决议同时提交出资人，抄送监事会。</w:t>
      </w:r>
      <w:r>
        <w:rPr>
          <w:rFonts w:hint="eastAsia" w:hAnsi="仿宋" w:eastAsia="仿宋"/>
          <w:color w:val="000000" w:themeColor="text1"/>
          <w:sz w:val="24"/>
          <w14:textFill>
            <w14:solidFill>
              <w14:schemeClr w14:val="tx1"/>
            </w14:solidFill>
          </w14:textFill>
        </w:rPr>
        <w:t>董事会决议、会议记录、委托人的授权委托书及董事会会议材料均应存档并永久保存于公司。董事应当妥善保管会议文件。董事及会议列席人员对会议文件和会议审议的内容负有保密的责任和义务。</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董事会议事规则</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董事会可以根据</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章程制定具体的董事会议事规则，董事会议事规则应报出资人备案。</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董事会提交书面报告</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以下情</w:t>
      </w:r>
      <w:r>
        <w:rPr>
          <w:rFonts w:hint="eastAsia" w:hAnsi="仿宋" w:eastAsia="仿宋"/>
          <w:color w:val="000000" w:themeColor="text1"/>
          <w:sz w:val="24"/>
          <w14:textFill>
            <w14:solidFill>
              <w14:schemeClr w14:val="tx1"/>
            </w14:solidFill>
          </w14:textFill>
        </w:rPr>
        <w:t>形之一</w:t>
      </w:r>
      <w:r>
        <w:rPr>
          <w:rFonts w:hAnsi="仿宋" w:eastAsia="仿宋"/>
          <w:color w:val="000000" w:themeColor="text1"/>
          <w:sz w:val="24"/>
          <w14:textFill>
            <w14:solidFill>
              <w14:schemeClr w14:val="tx1"/>
            </w14:solidFill>
          </w14:textFill>
        </w:rPr>
        <w:t>发生之日起五个工作日内</w:t>
      </w:r>
      <w:r>
        <w:rPr>
          <w:rFonts w:hint="eastAsia" w:hAnsi="仿宋" w:eastAsia="仿宋"/>
          <w:color w:val="000000" w:themeColor="text1"/>
          <w:sz w:val="24"/>
          <w14:textFill>
            <w14:solidFill>
              <w14:schemeClr w14:val="tx1"/>
            </w14:solidFill>
          </w14:textFill>
        </w:rPr>
        <w:t>，董事会应</w:t>
      </w:r>
      <w:r>
        <w:rPr>
          <w:rFonts w:hAnsi="仿宋" w:eastAsia="仿宋"/>
          <w:color w:val="000000" w:themeColor="text1"/>
          <w:sz w:val="24"/>
          <w14:textFill>
            <w14:solidFill>
              <w14:schemeClr w14:val="tx1"/>
            </w14:solidFill>
          </w14:textFill>
        </w:rPr>
        <w:t>向出资人就有关事项提交书面报告：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（一）任何董事会会议召开；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（二）董事会认为公司发生了任何超越其权限的事宜，需提请出资人决定；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（三）外部董事认为必要时；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（四）出资人要求时；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章程其他条款规定的情</w:t>
      </w:r>
      <w:r>
        <w:rPr>
          <w:rFonts w:hint="eastAsia" w:hAnsi="仿宋" w:eastAsia="仿宋"/>
          <w:color w:val="000000" w:themeColor="text1"/>
          <w:sz w:val="24"/>
          <w14:textFill>
            <w14:solidFill>
              <w14:schemeClr w14:val="tx1"/>
            </w14:solidFill>
          </w14:textFill>
        </w:rPr>
        <w:t>形</w:t>
      </w:r>
      <w:r>
        <w:rPr>
          <w:rFonts w:hAnsi="仿宋" w:eastAsia="仿宋"/>
          <w:color w:val="000000" w:themeColor="text1"/>
          <w:sz w:val="24"/>
          <w14:textFill>
            <w14:solidFill>
              <w14:schemeClr w14:val="tx1"/>
            </w14:solidFill>
          </w14:textFill>
        </w:rPr>
        <w:t>。</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董事会建议和意见</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出资人行使职权时，董事会有权主动或应出资人的要求提出建议，但上述建议不</w:t>
      </w:r>
      <w:r>
        <w:rPr>
          <w:rFonts w:hint="eastAsia" w:hAnsi="仿宋" w:eastAsia="仿宋"/>
          <w:color w:val="000000" w:themeColor="text1"/>
          <w:sz w:val="24"/>
          <w14:textFill>
            <w14:solidFill>
              <w14:schemeClr w14:val="tx1"/>
            </w14:solidFill>
          </w14:textFill>
        </w:rPr>
        <w:t>得</w:t>
      </w:r>
      <w:r>
        <w:rPr>
          <w:rFonts w:hAnsi="仿宋" w:eastAsia="仿宋"/>
          <w:color w:val="000000" w:themeColor="text1"/>
          <w:sz w:val="24"/>
          <w14:textFill>
            <w14:solidFill>
              <w14:schemeClr w14:val="tx1"/>
            </w14:solidFill>
          </w14:textFill>
        </w:rPr>
        <w:t>妨碍出资人行使职权。出资人依据</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章程行使职权时，董事会或董事有不同意见的，可将不同意见以书面形式报送出资人并妥善保存于公司。</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列席</w:t>
      </w:r>
      <w:r>
        <w:rPr>
          <w:rFonts w:hAnsi="仿宋" w:eastAsia="仿宋"/>
          <w:b/>
          <w:color w:val="000000" w:themeColor="text1"/>
          <w:sz w:val="24"/>
          <w14:textFill>
            <w14:solidFill>
              <w14:schemeClr w14:val="tx1"/>
            </w14:solidFill>
          </w14:textFill>
        </w:rPr>
        <w:t>董事会和</w:t>
      </w:r>
      <w:r>
        <w:rPr>
          <w:rFonts w:hint="eastAsia" w:hAnsi="仿宋" w:eastAsia="仿宋"/>
          <w:b/>
          <w:color w:val="000000" w:themeColor="text1"/>
          <w:sz w:val="24"/>
          <w14:textFill>
            <w14:solidFill>
              <w14:schemeClr w14:val="tx1"/>
            </w14:solidFill>
          </w14:textFill>
        </w:rPr>
        <w:t>董事会专门委员会会议</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出资人可派人列席公司董事会和董事会专门委员会会议。公司纪委书记（派驻纪检监察组长）可列席董事会和董事会专门委员会的会议。董事会可以根据需要邀请公司高级管理人员、相关业务部门负责人和专家列席，对涉及的议案进行解释、提供咨询或者发表意见、接受质询。董事会审议事项涉及法律问题的，总法律顾问应当列席并提出法律意见。列席董事会会议的人员没有表决权。</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董事会秘书的聘任、解</w:t>
      </w:r>
      <w:r>
        <w:rPr>
          <w:rFonts w:hint="eastAsia" w:hAnsi="仿宋" w:eastAsia="仿宋"/>
          <w:b/>
          <w:color w:val="000000" w:themeColor="text1"/>
          <w:sz w:val="24"/>
          <w14:textFill>
            <w14:solidFill>
              <w14:schemeClr w14:val="tx1"/>
            </w14:solidFill>
          </w14:textFill>
        </w:rPr>
        <w:t>聘</w:t>
      </w:r>
      <w:r>
        <w:rPr>
          <w:rFonts w:hAnsi="仿宋" w:eastAsia="仿宋"/>
          <w:b/>
          <w:color w:val="000000" w:themeColor="text1"/>
          <w:sz w:val="24"/>
          <w14:textFill>
            <w14:solidFill>
              <w14:schemeClr w14:val="tx1"/>
            </w14:solidFill>
          </w14:textFill>
        </w:rPr>
        <w:t>和职</w:t>
      </w:r>
      <w:r>
        <w:rPr>
          <w:rFonts w:hint="eastAsia" w:hAnsi="仿宋" w:eastAsia="仿宋"/>
          <w:b/>
          <w:color w:val="000000" w:themeColor="text1"/>
          <w:sz w:val="24"/>
          <w14:textFill>
            <w14:solidFill>
              <w14:schemeClr w14:val="tx1"/>
            </w14:solidFill>
          </w14:textFill>
        </w:rPr>
        <w:t>责</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公司设董事会秘书，对董事会负责，由董事长提名，董事会决定聘任或解聘。</w:t>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董事会秘书负责董事会办公室工作，列席董事会会议。</w:t>
      </w:r>
      <w:r>
        <w:rPr>
          <w:rFonts w:hint="eastAsia" w:hAnsi="仿宋" w:eastAsia="仿宋"/>
          <w:color w:val="000000" w:themeColor="text1"/>
          <w:sz w:val="24"/>
          <w14:textFill>
            <w14:solidFill>
              <w14:schemeClr w14:val="tx1"/>
            </w14:solidFill>
          </w14:textFill>
        </w:rPr>
        <w:t>董事会秘书应当具备相关专业知识和经验，应当具有足够的时间和精力履职，一般应当为专职。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董事会秘书应配合董事长严格依照本章程进行董事会会议材料提供、会议记录、决议整理、董事会报告提交等工作。</w:t>
      </w:r>
    </w:p>
    <w:p>
      <w:pPr>
        <w:tabs>
          <w:tab w:val="left" w:pos="0"/>
          <w:tab w:val="left" w:pos="1620"/>
        </w:tabs>
        <w:spacing w:before="312" w:beforeLines="100" w:after="312" w:afterLines="100" w:line="440" w:lineRule="exact"/>
        <w:ind w:left="540"/>
        <w:rPr>
          <w:rFonts w:eastAsia="仿宋"/>
          <w:color w:val="000000" w:themeColor="text1"/>
          <w:sz w:val="24"/>
          <w14:textFill>
            <w14:solidFill>
              <w14:schemeClr w14:val="tx1"/>
            </w14:solidFill>
          </w14:textFill>
        </w:rPr>
      </w:pPr>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56" w:name="_Toc130021880"/>
      <w:bookmarkStart w:id="57" w:name="_Toc47939270"/>
      <w:r>
        <w:rPr>
          <w:rFonts w:ascii="Times New Roman" w:hAnsi="仿宋" w:eastAsia="仿宋"/>
          <w:color w:val="000000" w:themeColor="text1"/>
          <w:sz w:val="24"/>
          <w:szCs w:val="24"/>
          <w14:textFill>
            <w14:solidFill>
              <w14:schemeClr w14:val="tx1"/>
            </w14:solidFill>
          </w14:textFill>
        </w:rPr>
        <w:t>日常经营管理机构</w:t>
      </w:r>
      <w:bookmarkEnd w:id="56"/>
      <w:bookmarkEnd w:id="57"/>
    </w:p>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高级管理人员的组成</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总裁（总经理）、副总裁（副总经理）、财务负责人</w:t>
      </w:r>
      <w:r>
        <w:rPr>
          <w:rFonts w:hint="eastAsia" w:hAnsi="仿宋" w:eastAsia="仿宋"/>
          <w:color w:val="000000" w:themeColor="text1"/>
          <w:sz w:val="24"/>
          <w14:textFill>
            <w14:solidFill>
              <w14:schemeClr w14:val="tx1"/>
            </w14:solidFill>
          </w14:textFill>
        </w:rPr>
        <w:t>和总法律顾问</w:t>
      </w:r>
      <w:r>
        <w:rPr>
          <w:rFonts w:hAnsi="仿宋" w:eastAsia="仿宋"/>
          <w:color w:val="000000" w:themeColor="text1"/>
          <w:sz w:val="24"/>
          <w14:textFill>
            <w14:solidFill>
              <w14:schemeClr w14:val="tx1"/>
            </w14:solidFill>
          </w14:textFill>
        </w:rPr>
        <w:t>为公司高级管理人员。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出资人可以决定公司其他人员为高级管理人员。</w:t>
      </w:r>
      <w:r>
        <w:rPr>
          <w:rFonts w:hAnsi="仿宋"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w:t>
      </w:r>
      <w:r>
        <w:rPr>
          <w:rFonts w:hint="eastAsia" w:eastAsia="仿宋"/>
          <w:b/>
          <w:color w:val="000000" w:themeColor="text1"/>
          <w:sz w:val="24"/>
          <w14:textFill>
            <w14:solidFill>
              <w14:schemeClr w14:val="tx1"/>
            </w14:solidFill>
          </w14:textFill>
        </w:rPr>
        <w:t>本</w:t>
      </w:r>
      <w:r>
        <w:rPr>
          <w:rFonts w:eastAsia="仿宋"/>
          <w:b/>
          <w:color w:val="000000" w:themeColor="text1"/>
          <w:sz w:val="24"/>
          <w14:textFill>
            <w14:solidFill>
              <w14:schemeClr w14:val="tx1"/>
            </w14:solidFill>
          </w14:textFill>
        </w:rPr>
        <w:t>章程可设定公司其他人员为高级管理人员</w:t>
      </w:r>
      <w:r>
        <w:rPr>
          <w:rFonts w:hint="eastAsia" w:eastAsia="仿宋"/>
          <w:b/>
          <w:color w:val="000000" w:themeColor="text1"/>
          <w:sz w:val="24"/>
          <w14:textFill>
            <w14:solidFill>
              <w14:schemeClr w14:val="tx1"/>
            </w14:solidFill>
          </w14:textFill>
        </w:rPr>
        <w:t>】</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任职要求和董事兼任高级管理人员</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高级管理人员应具有与其所担任职务相适应的专业知识和工作经验。经出资人同意，</w:t>
      </w:r>
      <w:r>
        <w:rPr>
          <w:rFonts w:hint="eastAsia" w:hAnsi="仿宋" w:eastAsia="仿宋"/>
          <w:color w:val="000000" w:themeColor="text1"/>
          <w:sz w:val="24"/>
          <w14:textFill>
            <w14:solidFill>
              <w14:schemeClr w14:val="tx1"/>
            </w14:solidFill>
          </w14:textFill>
        </w:rPr>
        <w:t>除外部董事以外的</w:t>
      </w:r>
      <w:r>
        <w:rPr>
          <w:rFonts w:hAnsi="仿宋" w:eastAsia="仿宋"/>
          <w:color w:val="000000" w:themeColor="text1"/>
          <w:sz w:val="24"/>
          <w14:textFill>
            <w14:solidFill>
              <w14:schemeClr w14:val="tx1"/>
            </w14:solidFill>
          </w14:textFill>
        </w:rPr>
        <w:t>董事可以受聘兼任高级管理人员。</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总裁（总经理）的聘任、解聘和任期</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根据出资人的推荐，总裁（总经理）由董事会决定聘任或解聘</w:t>
      </w:r>
      <w:r>
        <w:rPr>
          <w:rFonts w:hint="eastAsia" w:hAnsi="仿宋" w:eastAsia="仿宋"/>
          <w:color w:val="000000" w:themeColor="text1"/>
          <w:sz w:val="24"/>
          <w14:textFill>
            <w14:solidFill>
              <w14:schemeClr w14:val="tx1"/>
            </w14:solidFill>
          </w14:textFill>
        </w:rPr>
        <w:t>。经出资人同意，</w:t>
      </w:r>
      <w:r>
        <w:rPr>
          <w:rFonts w:hAnsi="仿宋" w:eastAsia="仿宋"/>
          <w:color w:val="000000" w:themeColor="text1"/>
          <w:sz w:val="24"/>
          <w14:textFill>
            <w14:solidFill>
              <w14:schemeClr w14:val="tx1"/>
            </w14:solidFill>
          </w14:textFill>
        </w:rPr>
        <w:t>总裁（总经理）可由董事兼任</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总裁（总经理）聘任期每届三年，获连续受聘可以连任。</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 [</w:t>
      </w:r>
      <w:bookmarkStart w:id="58" w:name="_Hlk47533393"/>
      <w:r>
        <w:rPr>
          <w:rFonts w:hAnsi="仿宋" w:eastAsia="仿宋"/>
          <w:b/>
          <w:sz w:val="24"/>
        </w:rPr>
        <w:t>总裁（总经理）的职权</w:t>
      </w:r>
      <w:bookmarkEnd w:id="58"/>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总裁（总经理）对董事会负责，行使以下职权：</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（一）主持公司的生产经营管理工作，组织实施董事会决议；</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（二）组织实施公司年度经营计划和投资方案；</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（三）根据公司年度投资计划和投资方案，批准经常性项目费用和长期投资阶段性费用的支出；</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（四）拟订公司内部管理机构设置方案；</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（五）拟订公司的基本管理制度；</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（六）</w:t>
      </w:r>
      <w:r>
        <w:rPr>
          <w:rFonts w:hint="eastAsia" w:ascii="仿宋" w:hAnsi="仿宋" w:eastAsia="仿宋"/>
          <w:sz w:val="24"/>
        </w:rPr>
        <w:t>制定公司基本管理制度之外的其他规章制度，制定公司基本管理制度的实施细则；</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（七）决定聘任或者解聘除应由董事会决定聘任或者解聘以外的负责管理人员；</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（八）拟订发行公司债券（或其他具有债券性质的证券）方案及一定金额以上的其他融资方案，批准一定金额以下的其他融资方案；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（九）拟订公司的资产抵押、质押、保证等对外担保方案；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w:t>
      </w:r>
      <w:r>
        <w:rPr>
          <w:rFonts w:hint="eastAsia" w:ascii="仿宋" w:hAnsi="仿宋" w:eastAsia="仿宋"/>
          <w:sz w:val="24"/>
        </w:rPr>
        <w:t>拟订公司一定金额以上的资产处置方案，经董事会授权批准公司一定金额以下的资产处置方案；</w:t>
      </w:r>
      <w:r>
        <w:rPr>
          <w:rFonts w:ascii="仿宋" w:hAnsi="仿宋" w:eastAsia="仿宋"/>
          <w:sz w:val="24"/>
        </w:rPr>
        <w:br w:type="textWrapping"/>
      </w:r>
      <w:r>
        <w:rPr>
          <w:rFonts w:ascii="仿宋" w:hAnsi="仿宋" w:eastAsia="仿宋"/>
          <w:sz w:val="24"/>
        </w:rPr>
        <w:t xml:space="preserve">    </w:t>
      </w:r>
      <w:r>
        <w:rPr>
          <w:rFonts w:hint="eastAsia" w:ascii="仿宋" w:hAnsi="仿宋" w:eastAsia="仿宋"/>
          <w:sz w:val="24"/>
        </w:rPr>
        <w:t>（十一）拟订公司的年度财务预算方案、决算方案；</w:t>
      </w:r>
      <w:r>
        <w:rPr>
          <w:rFonts w:ascii="仿宋" w:hAnsi="仿宋" w:eastAsia="仿宋"/>
          <w:sz w:val="24"/>
        </w:rPr>
        <w:br w:type="textWrapping"/>
      </w:r>
      <w:r>
        <w:rPr>
          <w:rFonts w:ascii="仿宋" w:hAnsi="仿宋" w:eastAsia="仿宋"/>
          <w:sz w:val="24"/>
        </w:rPr>
        <w:t xml:space="preserve">    </w:t>
      </w:r>
      <w:r>
        <w:rPr>
          <w:rFonts w:hint="eastAsia" w:ascii="仿宋" w:hAnsi="仿宋" w:eastAsia="仿宋"/>
          <w:sz w:val="24"/>
        </w:rPr>
        <w:t>（十二）拟订公司的利润分配方案和弥补亏损方案；</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（十三）拟订公司的收入分配方案；</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（十四）拟订公司建立风险管理体系、内部控制体系、违规经营投资责任追究工作体系和法律合规管理体系的方案，经董事会批准后组织实施；</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（十五）</w:t>
      </w:r>
      <w:r>
        <w:rPr>
          <w:rFonts w:hint="eastAsia" w:eastAsia="仿宋"/>
          <w:sz w:val="24"/>
        </w:rPr>
        <w:t>拟订重大投资及境外投资方案，经总裁（总经理）办公会审议通过后，应就项目情况与出资人进行预沟通；</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（十六）</w:t>
      </w:r>
      <w:r>
        <w:rPr>
          <w:rFonts w:hint="eastAsia" w:ascii="仿宋" w:hAnsi="仿宋" w:eastAsia="仿宋"/>
          <w:sz w:val="24"/>
        </w:rPr>
        <w:t>决定公司员工的工资、福利、奖惩、录用和辞退</w:t>
      </w:r>
      <w:r>
        <w:rPr>
          <w:rFonts w:hint="eastAsia"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（十七）协调、检查和督促各部门、各分公司、各子企业的生产经营和改革、管理工作；</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（十八）提出公司行使所投资企业股东权利所涉及事项的建议；</w:t>
      </w:r>
      <w:r>
        <w:rPr>
          <w:rFonts w:eastAsia="仿宋"/>
          <w:bCs/>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（十九）</w:t>
      </w:r>
      <w:r>
        <w:rPr>
          <w:rFonts w:eastAsia="仿宋"/>
          <w:bCs/>
          <w:color w:val="000000" w:themeColor="text1"/>
          <w:sz w:val="24"/>
          <w14:textFill>
            <w14:solidFill>
              <w14:schemeClr w14:val="tx1"/>
            </w14:solidFill>
          </w14:textFill>
        </w:rPr>
        <w:t>根据董事会决定，建立健全合规管理组织架构；批准合规管理具体制度规定；批准合规管理</w:t>
      </w:r>
      <w:r>
        <w:rPr>
          <w:rFonts w:hint="eastAsia" w:eastAsia="仿宋"/>
          <w:bCs/>
          <w:color w:val="000000" w:themeColor="text1"/>
          <w:sz w:val="24"/>
          <w14:textFill>
            <w14:solidFill>
              <w14:schemeClr w14:val="tx1"/>
            </w14:solidFill>
          </w14:textFill>
        </w:rPr>
        <w:t>计划，采取措施确保合规制度得到有效执行；明确合规管理流程，确保合规要求融入业务领域；及时制止并采取措施纠正不合规的经营行为；</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（二十）</w:t>
      </w:r>
      <w:r>
        <w:rPr>
          <w:rFonts w:hint="eastAsia" w:ascii="仿宋" w:hAnsi="仿宋" w:eastAsia="仿宋"/>
          <w:sz w:val="24"/>
        </w:rPr>
        <w:t>在法律、法规、规章、规范性文件以及本章程规定和董事会授权的范围内代表公司对外处理日常经营中的事务；</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（二十一）法律、法规、规章、规范性文件以及本章程规定和董事会授权行使的其他职权。</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非由董事兼任的总裁（总经理）</w:t>
      </w:r>
      <w:r>
        <w:rPr>
          <w:rFonts w:hint="eastAsia" w:hAnsi="仿宋" w:eastAsia="仿宋"/>
          <w:color w:val="000000" w:themeColor="text1"/>
          <w:sz w:val="24"/>
          <w14:textFill>
            <w14:solidFill>
              <w14:schemeClr w14:val="tx1"/>
            </w14:solidFill>
          </w14:textFill>
        </w:rPr>
        <w:t>可以</w:t>
      </w:r>
      <w:r>
        <w:rPr>
          <w:rFonts w:hAnsi="仿宋" w:eastAsia="仿宋"/>
          <w:color w:val="000000" w:themeColor="text1"/>
          <w:sz w:val="24"/>
          <w14:textFill>
            <w14:solidFill>
              <w14:schemeClr w14:val="tx1"/>
            </w14:solidFill>
          </w14:textFill>
        </w:rPr>
        <w:t>列席董事会会议，但是董事会讨论该总裁（总经理）的薪酬待遇和奖惩聘用等个人事项时除外。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总裁（总经理）须按照其职责要求定期向董事会报告其工作情况，接受董事会的监督和指导。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总裁（总经理）</w:t>
      </w:r>
      <w:r>
        <w:rPr>
          <w:rFonts w:hint="eastAsia" w:hAnsi="仿宋" w:eastAsia="仿宋"/>
          <w:color w:val="000000" w:themeColor="text1"/>
          <w:sz w:val="24"/>
          <w14:textFill>
            <w14:solidFill>
              <w14:schemeClr w14:val="tx1"/>
            </w14:solidFill>
          </w14:textFill>
        </w:rPr>
        <w:t>决定重大经营管理事项，应事先听取公司党委的意见。</w:t>
      </w:r>
    </w:p>
    <w:p>
      <w:pPr>
        <w:numPr>
          <w:ilvl w:val="-1"/>
          <w:numId w:val="0"/>
        </w:numPr>
        <w:tabs>
          <w:tab w:val="left" w:pos="0"/>
          <w:tab w:val="left" w:pos="1620"/>
        </w:tabs>
        <w:spacing w:before="312" w:beforeLines="100" w:after="312" w:afterLines="100" w:line="440" w:lineRule="exact"/>
        <w:ind w:left="540" w:firstLine="0"/>
        <w:rPr>
          <w:rFonts w:eastAsia="仿宋"/>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【说明：公司可以根据实际情况，对</w:t>
      </w:r>
      <w:r>
        <w:rPr>
          <w:rFonts w:eastAsia="仿宋"/>
          <w:b/>
          <w:bCs/>
          <w:color w:val="000000" w:themeColor="text1"/>
          <w:sz w:val="24"/>
          <w14:textFill>
            <w14:solidFill>
              <w14:schemeClr w14:val="tx1"/>
            </w14:solidFill>
          </w14:textFill>
        </w:rPr>
        <w:t>总裁</w:t>
      </w:r>
      <w:r>
        <w:rPr>
          <w:rFonts w:hint="eastAsia" w:eastAsia="仿宋"/>
          <w:b/>
          <w:bCs/>
          <w:color w:val="000000" w:themeColor="text1"/>
          <w:sz w:val="24"/>
          <w14:textFill>
            <w14:solidFill>
              <w14:schemeClr w14:val="tx1"/>
            </w14:solidFill>
          </w14:textFill>
        </w:rPr>
        <w:t>（总经理）</w:t>
      </w:r>
      <w:r>
        <w:rPr>
          <w:rFonts w:hint="eastAsia" w:eastAsia="仿宋"/>
          <w:b/>
          <w:color w:val="000000" w:themeColor="text1"/>
          <w:sz w:val="24"/>
          <w14:textFill>
            <w14:solidFill>
              <w14:schemeClr w14:val="tx1"/>
            </w14:solidFill>
          </w14:textFill>
        </w:rPr>
        <w:t>职权进行调整</w:t>
      </w:r>
      <w:r>
        <w:rPr>
          <w:rFonts w:hint="eastAsia" w:eastAsia="仿宋"/>
          <w:b/>
          <w:color w:val="000000" w:themeColor="text1"/>
          <w:sz w:val="24"/>
          <w:lang w:eastAsia="zh-CN"/>
          <w14:textFill>
            <w14:solidFill>
              <w14:schemeClr w14:val="tx1"/>
            </w14:solidFill>
          </w14:textFill>
        </w:rPr>
        <w:t>。</w:t>
      </w:r>
      <w:r>
        <w:rPr>
          <w:rFonts w:hint="eastAsia" w:eastAsia="仿宋"/>
          <w:b/>
          <w:color w:val="000000" w:themeColor="text1"/>
          <w:sz w:val="24"/>
          <w14:textFill>
            <w14:solidFill>
              <w14:schemeClr w14:val="tx1"/>
            </w14:solidFill>
          </w14:textFill>
        </w:rPr>
        <w:t>】</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董事会对总裁（总经理）的授权和责任承担</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董事会可依法将其部分职权以书面方式授予总裁（总经理）行使，但董事会在作出上述授权时应根据法律</w:t>
      </w:r>
      <w:r>
        <w:rPr>
          <w:rFonts w:hint="eastAsia" w:hAnsi="仿宋" w:eastAsia="仿宋"/>
          <w:color w:val="000000" w:themeColor="text1"/>
          <w:sz w:val="24"/>
          <w14:textFill>
            <w14:solidFill>
              <w14:schemeClr w14:val="tx1"/>
            </w14:solidFill>
          </w14:textFill>
        </w:rPr>
        <w:t>、法规、规章、规范性文件以及本章程</w:t>
      </w:r>
      <w:r>
        <w:rPr>
          <w:rFonts w:hAnsi="仿宋" w:eastAsia="仿宋"/>
          <w:color w:val="000000" w:themeColor="text1"/>
          <w:sz w:val="24"/>
          <w14:textFill>
            <w14:solidFill>
              <w14:schemeClr w14:val="tx1"/>
            </w14:solidFill>
          </w14:textFill>
        </w:rPr>
        <w:t>的规定，不得超越自身的权限，严格控制风险。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董事会应将授权情况向出资人报告或备案，并对上述授权及授权范围内发生的具体事项承担责任。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董事会可以根据</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章程的规定制定总裁（总经理）工作细则并报出资人备案。</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副总裁（副总经理）的职权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副总裁（副总经理）协助总裁（总经理）工作并对总裁（总经理）负责，其职权由公司管理制度确定。</w:t>
      </w:r>
    </w:p>
    <w:p>
      <w:pPr>
        <w:numPr>
          <w:ilvl w:val="0"/>
          <w:numId w:val="3"/>
        </w:numPr>
        <w:tabs>
          <w:tab w:val="left" w:pos="0"/>
          <w:tab w:val="left" w:pos="1620"/>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财务负责人</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总会计师（或财务总监、首席财务官）等财务负责人主管公司财务会计工作。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总会计师（或财务总监、首席财务官）等财务责任人履行职权时应遵守法律、行政法规和国务院财政部门的规定。</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【说明：有条件的企业可设定财务负责人列席董事会及相关专门委员会会议】</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 [</w:t>
      </w:r>
      <w:r>
        <w:rPr>
          <w:rFonts w:hAnsi="仿宋" w:eastAsia="仿宋"/>
          <w:b/>
          <w:color w:val="000000" w:themeColor="text1"/>
          <w:sz w:val="24"/>
          <w14:textFill>
            <w14:solidFill>
              <w14:schemeClr w14:val="tx1"/>
            </w14:solidFill>
          </w14:textFill>
        </w:rPr>
        <w:t>高级管理人员的考核、奖惩及方案的制订</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董事会应对高级管理人员设定工作绩效目标并对高级管理人员进行考核和奖惩，具体绩效考核和奖惩由董事会决定。</w:t>
      </w:r>
    </w:p>
    <w:p>
      <w:pPr>
        <w:tabs>
          <w:tab w:val="left" w:pos="0"/>
          <w:tab w:val="left" w:pos="1620"/>
        </w:tabs>
        <w:spacing w:before="312" w:beforeLines="100" w:after="312" w:afterLines="100" w:line="440" w:lineRule="exact"/>
        <w:ind w:left="540"/>
        <w:rPr>
          <w:rFonts w:eastAsia="仿宋"/>
          <w:color w:val="000000" w:themeColor="text1"/>
          <w:sz w:val="24"/>
          <w14:textFill>
            <w14:solidFill>
              <w14:schemeClr w14:val="tx1"/>
            </w14:solidFill>
          </w14:textFill>
        </w:rPr>
      </w:pPr>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59" w:name="_Toc47939271"/>
      <w:bookmarkStart w:id="60" w:name="_Toc130021881"/>
      <w:r>
        <w:rPr>
          <w:rFonts w:ascii="Times New Roman" w:hAnsi="仿宋" w:eastAsia="仿宋"/>
          <w:color w:val="000000" w:themeColor="text1"/>
          <w:sz w:val="24"/>
          <w:szCs w:val="24"/>
          <w14:textFill>
            <w14:solidFill>
              <w14:schemeClr w14:val="tx1"/>
            </w14:solidFill>
          </w14:textFill>
        </w:rPr>
        <w:t>监事会</w:t>
      </w:r>
      <w:bookmarkEnd w:id="59"/>
      <w:bookmarkEnd w:id="60"/>
    </w:p>
    <w:p>
      <w:pPr>
        <w:numPr>
          <w:ilvl w:val="0"/>
          <w:numId w:val="3"/>
        </w:numPr>
        <w:tabs>
          <w:tab w:val="left" w:pos="0"/>
          <w:tab w:val="left" w:pos="1620"/>
          <w:tab w:val="left" w:pos="1685"/>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监事会的组成</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公司设立监事会，由【】名监事组成，出资人指派【】名。监事会设监事会主席1名，职工监事【】名。</w:t>
      </w:r>
      <w:r>
        <w:rPr>
          <w:rFonts w:hAnsi="仿宋" w:eastAsia="仿宋"/>
          <w:color w:val="000000" w:themeColor="text1"/>
          <w:sz w:val="24"/>
          <w14:textFill>
            <w14:solidFill>
              <w14:schemeClr w14:val="tx1"/>
            </w14:solidFill>
          </w14:textFill>
        </w:rPr>
        <w:t>职工监事由</w:t>
      </w:r>
      <w:r>
        <w:rPr>
          <w:rFonts w:hint="eastAsia" w:hAnsi="仿宋" w:eastAsia="仿宋"/>
          <w:color w:val="000000" w:themeColor="text1"/>
          <w:sz w:val="24"/>
          <w14:textFill>
            <w14:solidFill>
              <w14:schemeClr w14:val="tx1"/>
            </w14:solidFill>
          </w14:textFill>
        </w:rPr>
        <w:t>工会根据自荐、推荐情况，在充分听取职工意见的基础上提名，经党委审核后，由</w:t>
      </w:r>
      <w:r>
        <w:rPr>
          <w:rFonts w:hAnsi="仿宋" w:eastAsia="仿宋"/>
          <w:color w:val="000000" w:themeColor="text1"/>
          <w:sz w:val="24"/>
          <w14:textFill>
            <w14:solidFill>
              <w14:schemeClr w14:val="tx1"/>
            </w14:solidFill>
          </w14:textFill>
        </w:rPr>
        <w:t>职工代表大会或</w:t>
      </w:r>
      <w:r>
        <w:rPr>
          <w:rFonts w:hint="eastAsia" w:hAnsi="仿宋" w:eastAsia="仿宋"/>
          <w:color w:val="000000" w:themeColor="text1"/>
          <w:sz w:val="24"/>
          <w14:textFill>
            <w14:solidFill>
              <w14:schemeClr w14:val="tx1"/>
            </w14:solidFill>
          </w14:textFill>
        </w:rPr>
        <w:t>者</w:t>
      </w:r>
      <w:r>
        <w:rPr>
          <w:rFonts w:hAnsi="仿宋" w:eastAsia="仿宋"/>
          <w:color w:val="000000" w:themeColor="text1"/>
          <w:sz w:val="24"/>
          <w14:textFill>
            <w14:solidFill>
              <w14:schemeClr w14:val="tx1"/>
            </w14:solidFill>
          </w14:textFill>
        </w:rPr>
        <w:t>职工大会通过无记名投票方式选举产生。</w:t>
      </w:r>
      <w:r>
        <w:rPr>
          <w:rFonts w:hAnsi="仿宋" w:eastAsia="仿宋"/>
          <w:color w:val="000000" w:themeColor="text1"/>
          <w:sz w:val="24"/>
          <w14:textFill>
            <w14:solidFill>
              <w14:schemeClr w14:val="tx1"/>
            </w14:solidFill>
          </w14:textFill>
        </w:rPr>
        <w:br w:type="textWrapping"/>
      </w:r>
      <w:r>
        <w:rPr>
          <w:rFonts w:hint="eastAsia" w:eastAsia="仿宋"/>
          <w:b/>
          <w:sz w:val="24"/>
        </w:rPr>
        <w:t xml:space="preserve"> </w:t>
      </w:r>
      <w:r>
        <w:rPr>
          <w:rFonts w:eastAsia="仿宋"/>
          <w:b/>
          <w:sz w:val="24"/>
        </w:rPr>
        <w:t xml:space="preserve">   【说明：监事会设监事会主席1人，可以设监事会副主席1人</w:t>
      </w:r>
      <w:r>
        <w:rPr>
          <w:rFonts w:hint="eastAsia" w:eastAsia="仿宋"/>
          <w:b/>
          <w:sz w:val="24"/>
        </w:rPr>
        <w:t>。</w:t>
      </w:r>
      <w:r>
        <w:rPr>
          <w:rFonts w:hint="eastAsia" w:eastAsia="仿宋"/>
          <w:b/>
          <w:color w:val="000000" w:themeColor="text1"/>
          <w:sz w:val="24"/>
          <w14:textFill>
            <w14:solidFill>
              <w14:schemeClr w14:val="tx1"/>
            </w14:solidFill>
          </w14:textFill>
        </w:rPr>
        <w:t>监事会中职工代表的比例不得低于三分之一，具体比例由章程规定</w:t>
      </w:r>
      <w:r>
        <w:rPr>
          <w:rFonts w:eastAsia="仿宋"/>
          <w:b/>
          <w:sz w:val="24"/>
        </w:rPr>
        <w:t>】</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监事的委派方式</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出资人应以书面通知公司的形式委派监事。出资人有权对其委派的监事进行考评。出资人有权解除其委派监事的职务。</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61" w:name="_Hlk47533542"/>
      <w:r>
        <w:rPr>
          <w:rFonts w:hAnsi="仿宋" w:eastAsia="仿宋"/>
          <w:b/>
          <w:color w:val="000000" w:themeColor="text1"/>
          <w:sz w:val="24"/>
          <w14:textFill>
            <w14:solidFill>
              <w14:schemeClr w14:val="tx1"/>
            </w14:solidFill>
          </w14:textFill>
        </w:rPr>
        <w:t>监事的身份限制</w:t>
      </w:r>
      <w:bookmarkEnd w:id="61"/>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董事、高级管理人员及与其相关的人员（指与其相关的</w:t>
      </w:r>
      <w:bookmarkStart w:id="62" w:name="_Hlk47533558"/>
      <w:r>
        <w:rPr>
          <w:rFonts w:hint="eastAsia" w:hAnsi="仿宋" w:eastAsia="仿宋"/>
          <w:color w:val="000000" w:themeColor="text1"/>
          <w:sz w:val="24"/>
          <w14:textFill>
            <w14:solidFill>
              <w14:schemeClr w14:val="tx1"/>
            </w14:solidFill>
          </w14:textFill>
        </w:rPr>
        <w:t>第九十二条</w:t>
      </w:r>
      <w:bookmarkEnd w:id="62"/>
      <w:r>
        <w:rPr>
          <w:rFonts w:hAnsi="仿宋" w:eastAsia="仿宋"/>
          <w:color w:val="000000" w:themeColor="text1"/>
          <w:sz w:val="24"/>
          <w14:textFill>
            <w14:solidFill>
              <w14:schemeClr w14:val="tx1"/>
            </w14:solidFill>
          </w14:textFill>
        </w:rPr>
        <w:t>中规定的自然人）不得兼任监事。</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监事任期</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监事任期每届三年</w:t>
      </w:r>
      <w:r>
        <w:rPr>
          <w:rFonts w:hint="eastAsia" w:hAnsi="仿宋" w:eastAsia="仿宋"/>
          <w:color w:val="000000" w:themeColor="text1"/>
          <w:sz w:val="24"/>
          <w14:textFill>
            <w14:solidFill>
              <w14:schemeClr w14:val="tx1"/>
            </w14:solidFill>
          </w14:textFill>
        </w:rPr>
        <w:t>。获得连续委派或者连续当选可以连任。</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监事任期届满未及时改选，或者监事在任期内辞职导致监事会成员低于法定人数的，在改选出的监事就任前，原监事仍应当依照法律、法规、规章、规范性文件以及本章程的规定，履行监事职务。</w:t>
      </w:r>
      <w:r>
        <w:rPr>
          <w:rFonts w:eastAsia="仿宋"/>
          <w:b/>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在监事会人数不足</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章程规定的情况下，已经委派或选举产生的监事会主席、监事单独或共同行使本节规定的监事会职权。</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监事会主席</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监事会设监事会主席一名，由出资人在监事中指定，行使以下职权：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（一）召集、主持监事会会议，决定是否召开临时监事会会议；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（二）检查监事会决议的实施情况，并向监事会报告决议的执行结果；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（三）代表监事会向出资人报告工作；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（四）审定、签署监事会的决议、报告和其他重要文件；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章程其他条款规定的职权。</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监事会办事机构和监事会秘书</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监事会可以设办事机构或在不影响其行使监督职能的前提下与公司其他部门合署办公。</w:t>
      </w:r>
      <w:r>
        <w:rPr>
          <w:rFonts w:hint="eastAsia" w:hAnsi="仿宋" w:eastAsia="仿宋"/>
          <w:color w:val="000000" w:themeColor="text1"/>
          <w:sz w:val="24"/>
          <w14:textFill>
            <w14:solidFill>
              <w14:schemeClr w14:val="tx1"/>
            </w14:solidFill>
          </w14:textFill>
        </w:rPr>
        <w:t>监事会</w:t>
      </w:r>
      <w:r>
        <w:rPr>
          <w:rFonts w:hAnsi="仿宋" w:eastAsia="仿宋"/>
          <w:color w:val="000000" w:themeColor="text1"/>
          <w:sz w:val="24"/>
          <w14:textFill>
            <w14:solidFill>
              <w14:schemeClr w14:val="tx1"/>
            </w14:solidFill>
          </w14:textFill>
        </w:rPr>
        <w:t>可以设专职或兼职秘书，负责监事会日常事务，筹备监事会会议，与监事沟通信息提供服务等事项。监事会秘书由监事会任命。</w:t>
      </w:r>
    </w:p>
    <w:p>
      <w:pPr>
        <w:numPr>
          <w:ilvl w:val="0"/>
          <w:numId w:val="3"/>
        </w:numPr>
        <w:tabs>
          <w:tab w:val="left" w:pos="0"/>
          <w:tab w:val="left" w:pos="1620"/>
          <w:tab w:val="left" w:pos="1685"/>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hAnsi="仿宋" w:eastAsia="仿宋"/>
          <w:b/>
          <w:color w:val="000000" w:themeColor="text1"/>
          <w:sz w:val="24"/>
          <w14:textFill>
            <w14:solidFill>
              <w14:schemeClr w14:val="tx1"/>
            </w14:solidFill>
          </w14:textFill>
        </w:rPr>
        <w:t>[</w:t>
      </w:r>
      <w:bookmarkStart w:id="63" w:name="_Hlk46845415"/>
      <w:r>
        <w:rPr>
          <w:rFonts w:hint="eastAsia" w:hAnsi="仿宋" w:eastAsia="仿宋"/>
          <w:b/>
          <w:color w:val="000000" w:themeColor="text1"/>
          <w:sz w:val="24"/>
          <w14:textFill>
            <w14:solidFill>
              <w14:schemeClr w14:val="tx1"/>
            </w14:solidFill>
          </w14:textFill>
        </w:rPr>
        <w:t>监事列席公司有关会议</w:t>
      </w:r>
      <w:r>
        <w:rPr>
          <w:rFonts w:hAnsi="仿宋" w:eastAsia="仿宋"/>
          <w:b/>
          <w:color w:val="000000" w:themeColor="text1"/>
          <w:sz w:val="24"/>
          <w14:textFill>
            <w14:solidFill>
              <w14:schemeClr w14:val="tx1"/>
            </w14:solidFill>
          </w14:textFill>
        </w:rPr>
        <w:t>]</w:t>
      </w:r>
      <w:bookmarkEnd w:id="63"/>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公司决定召开董事会、职工代表大会或者职工大会，应当在会议召开5日前以书面形式通知监事参加。总裁（总经理）办公会及其他会议议题涉及出资人要求报告的重大事项时，应当事先通知监事参加。</w:t>
      </w:r>
      <w:r>
        <w:rPr>
          <w:rFonts w:hAnsi="仿宋" w:eastAsia="仿宋"/>
          <w:color w:val="000000" w:themeColor="text1"/>
          <w:sz w:val="24"/>
          <w14:textFill>
            <w14:solidFill>
              <w14:schemeClr w14:val="tx1"/>
            </w14:solidFill>
          </w14:textFill>
        </w:rPr>
        <w:br w:type="textWrapping"/>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董事会、总裁（总经理）召开投资决策会议的，监事会主席或其指定代表、内部监督机构负责人应当列席。</w:t>
      </w:r>
    </w:p>
    <w:p>
      <w:pPr>
        <w:numPr>
          <w:ilvl w:val="0"/>
          <w:numId w:val="3"/>
        </w:numPr>
        <w:tabs>
          <w:tab w:val="left" w:pos="0"/>
          <w:tab w:val="left" w:pos="1620"/>
          <w:tab w:val="left" w:pos="1685"/>
        </w:tabs>
        <w:spacing w:before="312" w:beforeLines="100" w:after="312" w:afterLines="100" w:line="440" w:lineRule="exact"/>
        <w:ind w:left="0" w:firstLine="482" w:firstLineChars="200"/>
        <w:rPr>
          <w:rFonts w:hAnsi="仿宋"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w:t>
      </w:r>
      <w:r>
        <w:rPr>
          <w:rFonts w:hint="eastAsia" w:hAnsi="仿宋" w:eastAsia="仿宋"/>
          <w:b/>
          <w:color w:val="000000" w:themeColor="text1"/>
          <w:sz w:val="24"/>
          <w14:textFill>
            <w14:solidFill>
              <w14:schemeClr w14:val="tx1"/>
            </w14:solidFill>
          </w14:textFill>
        </w:rPr>
        <w:t>的职权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监事会行使以下职权：</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（一）检查公司贯彻有关法律、行政法规、国有资产监督管理规定和制度以及其他规章制度的情况；</w:t>
      </w:r>
      <w:r>
        <w:rPr>
          <w:rFonts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（二）检查公司财务，包括查阅公司的财务会计报告及其相关资料，检查财务状况、资产质量等情况，对公司重大风险、重大问题提出预警和报告；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（三）检查公司的战略规划、经营预算、经营效益、利润分配、国有资产保值增值、资产运营、经营责任合同的执行情况；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（四）检查公司贯彻执行《</w:t>
      </w:r>
      <w:r>
        <w:rPr>
          <w:rFonts w:hint="eastAsia" w:hAnsi="仿宋" w:eastAsia="仿宋"/>
          <w:color w:val="000000" w:themeColor="text1"/>
          <w:sz w:val="24"/>
          <w14:textFill>
            <w14:solidFill>
              <w14:schemeClr w14:val="tx1"/>
            </w14:solidFill>
          </w14:textFill>
        </w:rPr>
        <w:t>中华人民共和国</w:t>
      </w:r>
      <w:r>
        <w:rPr>
          <w:rFonts w:hAnsi="仿宋" w:eastAsia="仿宋"/>
          <w:color w:val="000000" w:themeColor="text1"/>
          <w:sz w:val="24"/>
          <w14:textFill>
            <w14:solidFill>
              <w14:schemeClr w14:val="tx1"/>
            </w14:solidFill>
          </w14:textFill>
        </w:rPr>
        <w:t>劳动法》、《</w:t>
      </w:r>
      <w:r>
        <w:rPr>
          <w:rFonts w:hint="eastAsia" w:hAnsi="仿宋" w:eastAsia="仿宋"/>
          <w:color w:val="000000" w:themeColor="text1"/>
          <w:sz w:val="24"/>
          <w14:textFill>
            <w14:solidFill>
              <w14:schemeClr w14:val="tx1"/>
            </w14:solidFill>
          </w14:textFill>
        </w:rPr>
        <w:t>中华人民共和国</w:t>
      </w:r>
      <w:r>
        <w:rPr>
          <w:rFonts w:hAnsi="仿宋" w:eastAsia="仿宋"/>
          <w:color w:val="000000" w:themeColor="text1"/>
          <w:sz w:val="24"/>
          <w14:textFill>
            <w14:solidFill>
              <w14:schemeClr w14:val="tx1"/>
            </w14:solidFill>
          </w14:textFill>
        </w:rPr>
        <w:t>劳动合同法》等涉及职工切身利益事项的法律法规和规章制度情况，建立集体协商集体合同、职代会民主管理、劳动争议调处制度等情况，以及落实职工代表大会</w:t>
      </w:r>
      <w:r>
        <w:rPr>
          <w:rFonts w:hint="eastAsia" w:hAnsi="仿宋" w:eastAsia="仿宋"/>
          <w:color w:val="000000" w:themeColor="text1"/>
          <w:sz w:val="24"/>
          <w14:textFill>
            <w14:solidFill>
              <w14:schemeClr w14:val="tx1"/>
            </w14:solidFill>
          </w14:textFill>
        </w:rPr>
        <w:t>或者职工大会</w:t>
      </w:r>
      <w:r>
        <w:rPr>
          <w:rFonts w:hAnsi="仿宋" w:eastAsia="仿宋"/>
          <w:color w:val="000000" w:themeColor="text1"/>
          <w:sz w:val="24"/>
          <w14:textFill>
            <w14:solidFill>
              <w14:schemeClr w14:val="tx1"/>
            </w14:solidFill>
          </w14:textFill>
        </w:rPr>
        <w:t>审议通过事项情况；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（五）监督公司内部控制制度、风险防范体系、产权监督网络的建设及运行情况；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（六）对董事、高级管理人员执行公司职务的行为进行监督，对违反法律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、规章、规范文件以及本</w:t>
      </w:r>
      <w:r>
        <w:rPr>
          <w:rFonts w:hAnsi="仿宋" w:eastAsia="仿宋"/>
          <w:color w:val="000000" w:themeColor="text1"/>
          <w:sz w:val="24"/>
          <w14:textFill>
            <w14:solidFill>
              <w14:schemeClr w14:val="tx1"/>
            </w14:solidFill>
          </w14:textFill>
        </w:rPr>
        <w:t>章程或者出资人决定的董事、高级管理人员提出惩处和罢免的建议；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（七）当董事、高级管理人员的行为损害公司的利益时，要求董事、高级管理人员予以纠正；</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（八）</w:t>
      </w:r>
      <w:r>
        <w:rPr>
          <w:rFonts w:eastAsia="仿宋"/>
          <w:sz w:val="24"/>
        </w:rPr>
        <w:t>监督公司投资管理制度的制订和执行情况，</w:t>
      </w:r>
      <w:r>
        <w:rPr>
          <w:rFonts w:hint="eastAsia" w:eastAsia="仿宋"/>
          <w:sz w:val="24"/>
        </w:rPr>
        <w:t>根据出资人的要求</w:t>
      </w:r>
      <w:r>
        <w:rPr>
          <w:rFonts w:eastAsia="仿宋"/>
          <w:sz w:val="24"/>
        </w:rPr>
        <w:t>，开展重大投资项目专项督查和后评估</w:t>
      </w:r>
      <w:r>
        <w:rPr>
          <w:rFonts w:hint="eastAsia" w:eastAsia="仿宋"/>
          <w:sz w:val="24"/>
        </w:rPr>
        <w:t>；</w:t>
      </w:r>
      <w:r>
        <w:rPr>
          <w:rFonts w:eastAsia="仿宋"/>
          <w:sz w:val="24"/>
        </w:rPr>
        <w:br w:type="textWrapping"/>
      </w:r>
      <w:r>
        <w:rPr>
          <w:rFonts w:eastAsia="仿宋"/>
          <w:sz w:val="24"/>
        </w:rPr>
        <w:t xml:space="preserve">    </w:t>
      </w:r>
      <w:r>
        <w:rPr>
          <w:rFonts w:hint="eastAsia" w:eastAsia="仿宋"/>
          <w:sz w:val="24"/>
        </w:rPr>
        <w:t>（九）</w:t>
      </w:r>
      <w:r>
        <w:rPr>
          <w:rFonts w:eastAsia="仿宋"/>
          <w:sz w:val="24"/>
        </w:rPr>
        <w:t>发现公司投资活动存在重大问题的，及时向董事会提示风险并报告</w:t>
      </w:r>
      <w:r>
        <w:rPr>
          <w:rFonts w:hint="eastAsia" w:eastAsia="仿宋"/>
          <w:sz w:val="24"/>
        </w:rPr>
        <w:t>出资人；</w:t>
      </w:r>
      <w:r>
        <w:rPr>
          <w:rFonts w:eastAsia="仿宋"/>
          <w:sz w:val="24"/>
        </w:rPr>
        <w:br w:type="textWrapping"/>
      </w:r>
      <w:r>
        <w:rPr>
          <w:rFonts w:eastAsia="仿宋"/>
          <w:sz w:val="24"/>
        </w:rPr>
        <w:t xml:space="preserve">    </w:t>
      </w:r>
      <w:r>
        <w:rPr>
          <w:rFonts w:hint="eastAsia" w:eastAsia="仿宋"/>
          <w:sz w:val="24"/>
        </w:rPr>
        <w:t>（十）监督董事会的决策与流程是否合规；监督董事和高级管理人员合规管理职责履行情况；</w:t>
      </w:r>
      <w:r>
        <w:rPr>
          <w:rFonts w:eastAsia="仿宋"/>
          <w:sz w:val="24"/>
        </w:rPr>
        <w:br w:type="textWrapping"/>
      </w:r>
      <w:r>
        <w:rPr>
          <w:rFonts w:eastAsia="仿宋"/>
          <w:sz w:val="24"/>
        </w:rPr>
        <w:t xml:space="preserve">    </w:t>
      </w:r>
      <w:r>
        <w:rPr>
          <w:rFonts w:hint="eastAsia" w:eastAsia="仿宋"/>
          <w:sz w:val="24"/>
        </w:rPr>
        <w:t>（十一）对引发重大合规风险负有主要责任的董事、高级管理人员提出罢免的建议；向董事会提出撤换公司合规管理负责人的建议；</w:t>
      </w:r>
      <w:r>
        <w:rPr>
          <w:rFonts w:eastAsia="仿宋"/>
          <w:sz w:val="24"/>
        </w:rPr>
        <w:br w:type="textWrapping"/>
      </w:r>
      <w:r>
        <w:rPr>
          <w:rFonts w:eastAsia="仿宋"/>
          <w:sz w:val="24"/>
        </w:rPr>
        <w:t xml:space="preserve">    </w:t>
      </w:r>
      <w:r>
        <w:rPr>
          <w:rFonts w:hint="eastAsia" w:eastAsia="仿宋"/>
          <w:sz w:val="24"/>
        </w:rPr>
        <w:t>（十二）对工资分配进行监督；</w:t>
      </w:r>
      <w:r>
        <w:rPr>
          <w:rFonts w:eastAsia="仿宋"/>
          <w:sz w:val="24"/>
        </w:rPr>
        <w:br w:type="textWrapping"/>
      </w:r>
      <w:r>
        <w:rPr>
          <w:rFonts w:eastAsia="仿宋"/>
          <w:sz w:val="24"/>
        </w:rPr>
        <w:t xml:space="preserve">    </w:t>
      </w:r>
      <w:r>
        <w:rPr>
          <w:rFonts w:hint="eastAsia" w:eastAsia="仿宋"/>
          <w:sz w:val="24"/>
        </w:rPr>
        <w:t>（十三）对依法治企情况和董事、高级管理人员依法履职情况的监督；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十四</w:t>
      </w:r>
      <w:r>
        <w:rPr>
          <w:rFonts w:hAnsi="仿宋" w:eastAsia="仿宋"/>
          <w:color w:val="000000" w:themeColor="text1"/>
          <w:sz w:val="24"/>
          <w14:textFill>
            <w14:solidFill>
              <w14:schemeClr w14:val="tx1"/>
            </w14:solidFill>
          </w14:textFill>
        </w:rPr>
        <w:t>）向出资人报告其认为出资人有必要知晓的事项；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十五</w:t>
      </w:r>
      <w:r>
        <w:rPr>
          <w:rFonts w:hAnsi="仿宋" w:eastAsia="仿宋"/>
          <w:color w:val="000000" w:themeColor="text1"/>
          <w:sz w:val="24"/>
          <w14:textFill>
            <w14:solidFill>
              <w14:schemeClr w14:val="tx1"/>
            </w14:solidFill>
          </w14:textFill>
        </w:rPr>
        <w:t>）法律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章程规定及出资人</w:t>
      </w:r>
      <w:r>
        <w:rPr>
          <w:rFonts w:hint="eastAsia" w:hAnsi="仿宋" w:eastAsia="仿宋"/>
          <w:color w:val="000000" w:themeColor="text1"/>
          <w:sz w:val="24"/>
          <w14:textFill>
            <w14:solidFill>
              <w14:schemeClr w14:val="tx1"/>
            </w14:solidFill>
          </w14:textFill>
        </w:rPr>
        <w:t>授权行使</w:t>
      </w:r>
      <w:r>
        <w:rPr>
          <w:rFonts w:hAnsi="仿宋" w:eastAsia="仿宋"/>
          <w:color w:val="000000" w:themeColor="text1"/>
          <w:sz w:val="24"/>
          <w14:textFill>
            <w14:solidFill>
              <w14:schemeClr w14:val="tx1"/>
            </w14:solidFill>
          </w14:textFill>
        </w:rPr>
        <w:t>的其他</w:t>
      </w:r>
      <w:r>
        <w:rPr>
          <w:rFonts w:hint="eastAsia" w:hAnsi="仿宋" w:eastAsia="仿宋"/>
          <w:color w:val="000000" w:themeColor="text1"/>
          <w:sz w:val="24"/>
          <w14:textFill>
            <w14:solidFill>
              <w14:schemeClr w14:val="tx1"/>
            </w14:solidFill>
          </w14:textFill>
        </w:rPr>
        <w:t>职权</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监事可以列席董事会和各专门委员会会议，并对会议决议事项提出质询或者建议。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w:t>
      </w:r>
      <w:r>
        <w:rPr>
          <w:rFonts w:hint="eastAsia" w:hAnsi="仿宋" w:eastAsia="仿宋"/>
          <w:color w:val="000000" w:themeColor="text1"/>
          <w:sz w:val="24"/>
          <w14:textFill>
            <w14:solidFill>
              <w14:schemeClr w14:val="tx1"/>
            </w14:solidFill>
          </w14:textFill>
        </w:rPr>
        <w:t>会</w:t>
      </w:r>
      <w:r>
        <w:rPr>
          <w:rFonts w:hAnsi="仿宋" w:eastAsia="仿宋"/>
          <w:color w:val="000000" w:themeColor="text1"/>
          <w:sz w:val="24"/>
          <w14:textFill>
            <w14:solidFill>
              <w14:schemeClr w14:val="tx1"/>
            </w14:solidFill>
          </w14:textFill>
        </w:rPr>
        <w:t>发现公司经营情况异常，可以进行调查并在必要时聘请会计、法律专业中介机构协助其工作。监事会行使职权所必需的费用，由公司承担。</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监事会的知情权</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公司为监事会提供必要的办公条件，协助监事会履行职责。</w:t>
      </w:r>
      <w:r>
        <w:rPr>
          <w:rFonts w:hAnsi="仿宋" w:eastAsia="仿宋"/>
          <w:color w:val="000000" w:themeColor="text1"/>
          <w:sz w:val="24"/>
          <w14:textFill>
            <w14:solidFill>
              <w14:schemeClr w14:val="tx1"/>
            </w14:solidFill>
          </w14:textFill>
        </w:rPr>
        <w:t>监事会在行使职权时，可以进行必要的调查工作，除有权向财政、工商、税务、审计、海关等有关部门和银行、重要客户调查了解公司的情况外，有权要求董事会、高级管理人员、公司业务部门向其提供必要的资料，董事会、高级管理人员、公司业务部门必须配合监事会工作，按照监事会的要求及时提供真实、充分的资料。除总裁</w:t>
      </w:r>
      <w:r>
        <w:rPr>
          <w:rFonts w:hint="eastAsia" w:hAnsi="仿宋" w:eastAsia="仿宋"/>
          <w:color w:val="000000" w:themeColor="text1"/>
          <w:sz w:val="24"/>
          <w14:textFill>
            <w14:solidFill>
              <w14:schemeClr w14:val="tx1"/>
            </w14:solidFill>
          </w14:textFill>
        </w:rPr>
        <w:t>（总经理）</w:t>
      </w:r>
      <w:r>
        <w:rPr>
          <w:rFonts w:hAnsi="仿宋" w:eastAsia="仿宋"/>
          <w:color w:val="000000" w:themeColor="text1"/>
          <w:sz w:val="24"/>
          <w14:textFill>
            <w14:solidFill>
              <w14:schemeClr w14:val="tx1"/>
            </w14:solidFill>
          </w14:textFill>
        </w:rPr>
        <w:t>外的其他高级管理人员或公司业务部门不予以配合的，监事会有权要求总裁</w:t>
      </w:r>
      <w:r>
        <w:rPr>
          <w:rFonts w:hint="eastAsia" w:hAnsi="仿宋" w:eastAsia="仿宋"/>
          <w:color w:val="000000" w:themeColor="text1"/>
          <w:sz w:val="24"/>
          <w14:textFill>
            <w14:solidFill>
              <w14:schemeClr w14:val="tx1"/>
            </w14:solidFill>
          </w14:textFill>
        </w:rPr>
        <w:t>（总经理）</w:t>
      </w:r>
      <w:r>
        <w:rPr>
          <w:rFonts w:hAnsi="仿宋" w:eastAsia="仿宋"/>
          <w:color w:val="000000" w:themeColor="text1"/>
          <w:sz w:val="24"/>
          <w14:textFill>
            <w14:solidFill>
              <w14:schemeClr w14:val="tx1"/>
            </w14:solidFill>
          </w14:textFill>
        </w:rPr>
        <w:t>责令其配合；总裁</w:t>
      </w:r>
      <w:r>
        <w:rPr>
          <w:rFonts w:hint="eastAsia" w:hAnsi="仿宋" w:eastAsia="仿宋"/>
          <w:color w:val="000000" w:themeColor="text1"/>
          <w:sz w:val="24"/>
          <w14:textFill>
            <w14:solidFill>
              <w14:schemeClr w14:val="tx1"/>
            </w14:solidFill>
          </w14:textFill>
        </w:rPr>
        <w:t>（总经理）</w:t>
      </w:r>
      <w:r>
        <w:rPr>
          <w:rFonts w:hAnsi="仿宋" w:eastAsia="仿宋"/>
          <w:color w:val="000000" w:themeColor="text1"/>
          <w:sz w:val="24"/>
          <w14:textFill>
            <w14:solidFill>
              <w14:schemeClr w14:val="tx1"/>
            </w14:solidFill>
          </w14:textFill>
        </w:rPr>
        <w:t>不予以配合的，监事会有权要求董事会责令其配合；董事会不予以配合的，监事会有权将有关情况提交出资人。</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64" w:name="_Hlk47533727"/>
      <w:r>
        <w:rPr>
          <w:rFonts w:hAnsi="仿宋" w:eastAsia="仿宋"/>
          <w:b/>
          <w:color w:val="000000" w:themeColor="text1"/>
          <w:sz w:val="24"/>
          <w14:textFill>
            <w14:solidFill>
              <w14:schemeClr w14:val="tx1"/>
            </w14:solidFill>
          </w14:textFill>
        </w:rPr>
        <w:t>监事会汇报制度</w:t>
      </w:r>
      <w:bookmarkEnd w:id="64"/>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监事会就其行使职权情况向出资人以书面方式汇报。汇报包括：</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（一）监事会需每年向出资人提交监事会工作报告，该报告应详细说明监事会在当年度的工作情况以及公司各方面运作的合法性；</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（二）对公司重大事项形成的董事会决议，监事会应依据出资人或董事会要求及时进行审核；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监事会在监督检查或行使职权过程中发现公司经营行为有可能危及国有资产安全、造成国有资产流失或者侵害国有资产所有者权益以及监事会认为应当立即报告的其他紧急情况，应及时向出资人提出专项报告，实行一事一报制度。</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出资人应根据监事会的意见决定是否根据</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bookmarkStart w:id="65" w:name="_Hlk47536977"/>
      <w:r>
        <w:rPr>
          <w:rFonts w:hint="eastAsia" w:hAnsi="仿宋" w:eastAsia="仿宋"/>
          <w:color w:val="000000" w:themeColor="text1"/>
          <w:sz w:val="24"/>
          <w14:textFill>
            <w14:solidFill>
              <w14:schemeClr w14:val="tx1"/>
            </w14:solidFill>
          </w14:textFill>
        </w:rPr>
        <w:t>第二十六条</w:t>
      </w:r>
      <w:bookmarkEnd w:id="65"/>
      <w:r>
        <w:rPr>
          <w:rFonts w:hAnsi="仿宋" w:eastAsia="仿宋"/>
          <w:color w:val="000000" w:themeColor="text1"/>
          <w:sz w:val="24"/>
          <w14:textFill>
            <w14:solidFill>
              <w14:schemeClr w14:val="tx1"/>
            </w14:solidFill>
          </w14:textFill>
        </w:rPr>
        <w:t>的规定行使职权。</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监事会会议和年度会议</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监事会每年应至少召开两次会议，其中在年度董事会会议举行后应适时召开年度监事会会议。</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监事会会议的召开</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发生</w:t>
      </w:r>
      <w:r>
        <w:rPr>
          <w:rFonts w:hAnsi="仿宋" w:eastAsia="仿宋"/>
          <w:color w:val="000000" w:themeColor="text1"/>
          <w:sz w:val="24"/>
          <w14:textFill>
            <w14:solidFill>
              <w14:schemeClr w14:val="tx1"/>
            </w14:solidFill>
          </w14:textFill>
        </w:rPr>
        <w:t>以下情</w:t>
      </w:r>
      <w:r>
        <w:rPr>
          <w:rFonts w:hint="eastAsia" w:hAnsi="仿宋" w:eastAsia="仿宋"/>
          <w:color w:val="000000" w:themeColor="text1"/>
          <w:sz w:val="24"/>
          <w14:textFill>
            <w14:solidFill>
              <w14:schemeClr w14:val="tx1"/>
            </w14:solidFill>
          </w14:textFill>
        </w:rPr>
        <w:t>形</w:t>
      </w:r>
      <w:r>
        <w:rPr>
          <w:rFonts w:hAnsi="仿宋" w:eastAsia="仿宋"/>
          <w:color w:val="000000" w:themeColor="text1"/>
          <w:sz w:val="24"/>
          <w14:textFill>
            <w14:solidFill>
              <w14:schemeClr w14:val="tx1"/>
            </w14:solidFill>
          </w14:textFill>
        </w:rPr>
        <w:t>之一时，应召开监事会会议：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（一）三分之一以上监事提议时；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（二）监事会主席认为必要时；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（三）董事会召开并通过重大事项时；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（四）出资人认为必要时。</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监事会会议的召集和主持</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监事会会议由监事会主席召集和主持；监事会主席不能履行职务或者不履行职务的，由出资人指定的监事召集和主持。</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监事会会议召开的条件</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监事会会议在过半数监事出席时方可召开。</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委托其他监事出席</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应亲自出席监事会会议，不能亲自出席的，可以委托其他监事出席，但必须向受托人出具有效的委托书，委托书上必须载明对于各项列入表决程序议案的明确意见或授权受托人行使表决权，否则视为委托人对有关的议案未投票。</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监事会会议召开的方式</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监事会会议召开形式及议程应保证给予所有监事充分发表意见和真实表达意思的机会。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以现场会的形式举行，在保证与会监事能充分发表意见并真实表达意思的前提下，也可以通讯方式或者书面材料审议方式举行。但是，年度监事会会议以及任何监事认为应当以现场会形式举行的其它监事会会议，必须以现场会形式举行。</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监事会会议表决方式</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监事会会议表决程序应以记名方式进行。</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监事会会议的表决</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监事会会议进行表决时，每名监事享有一票表决权，表决事项应得到全体监事过半数同意方可通过。</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监事会会议记录</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无论是否采取现场会形式召开，监事会会议应对所议事项的决定做成会议记录。出席会议的监事应在会议记录上签名。会议记录应妥善保存于公司。</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监事会议事规则的制定</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监事会可以根据</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章程制定具体的监事会议事规则。</w:t>
      </w:r>
    </w:p>
    <w:p>
      <w:pPr>
        <w:spacing w:before="312" w:beforeLines="100" w:after="312" w:afterLines="100" w:line="440" w:lineRule="exact"/>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66" w:name="_Toc47939272"/>
      <w:bookmarkStart w:id="67" w:name="_Toc130021882"/>
      <w:r>
        <w:rPr>
          <w:rFonts w:hAnsi="仿宋" w:eastAsia="仿宋"/>
          <w:color w:val="000000" w:themeColor="text1"/>
          <w:sz w:val="24"/>
          <w:szCs w:val="24"/>
          <w14:textFill>
            <w14:solidFill>
              <w14:schemeClr w14:val="tx1"/>
            </w14:solidFill>
          </w14:textFill>
        </w:rPr>
        <w:t>董事、监事</w:t>
      </w:r>
      <w:r>
        <w:rPr>
          <w:rFonts w:hint="eastAsia" w:hAnsi="仿宋" w:eastAsia="仿宋"/>
          <w:color w:val="000000" w:themeColor="text1"/>
          <w:sz w:val="24"/>
          <w:szCs w:val="24"/>
          <w14:textFill>
            <w14:solidFill>
              <w14:schemeClr w14:val="tx1"/>
            </w14:solidFill>
          </w14:textFill>
        </w:rPr>
        <w:t>、</w:t>
      </w:r>
      <w:r>
        <w:rPr>
          <w:rFonts w:hAnsi="仿宋" w:eastAsia="仿宋"/>
          <w:color w:val="000000" w:themeColor="text1"/>
          <w:sz w:val="24"/>
          <w:szCs w:val="24"/>
          <w14:textFill>
            <w14:solidFill>
              <w14:schemeClr w14:val="tx1"/>
            </w14:solidFill>
          </w14:textFill>
        </w:rPr>
        <w:t>高级管理人员的资格、义务及法律责任</w:t>
      </w:r>
      <w:bookmarkEnd w:id="66"/>
      <w:bookmarkEnd w:id="67"/>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68" w:name="_Toc130021883"/>
      <w:bookmarkStart w:id="69" w:name="_Toc47939273"/>
      <w:r>
        <w:rPr>
          <w:rFonts w:ascii="Times New Roman" w:hAnsi="仿宋" w:eastAsia="仿宋"/>
          <w:color w:val="000000" w:themeColor="text1"/>
          <w:sz w:val="24"/>
          <w:szCs w:val="24"/>
          <w14:textFill>
            <w14:solidFill>
              <w14:schemeClr w14:val="tx1"/>
            </w14:solidFill>
          </w14:textFill>
        </w:rPr>
        <w:t>任职资格以及忠实</w:t>
      </w:r>
      <w:r>
        <w:rPr>
          <w:rFonts w:hint="eastAsia" w:ascii="Times New Roman" w:hAnsi="仿宋" w:eastAsia="仿宋"/>
          <w:color w:val="000000" w:themeColor="text1"/>
          <w:sz w:val="24"/>
          <w:szCs w:val="24"/>
          <w14:textFill>
            <w14:solidFill>
              <w14:schemeClr w14:val="tx1"/>
            </w14:solidFill>
          </w14:textFill>
        </w:rPr>
        <w:t>、</w:t>
      </w:r>
      <w:r>
        <w:rPr>
          <w:rFonts w:ascii="Times New Roman" w:hAnsi="仿宋" w:eastAsia="仿宋"/>
          <w:color w:val="000000" w:themeColor="text1"/>
          <w:sz w:val="24"/>
          <w:szCs w:val="24"/>
          <w14:textFill>
            <w14:solidFill>
              <w14:schemeClr w14:val="tx1"/>
            </w14:solidFill>
          </w14:textFill>
        </w:rPr>
        <w:t>勤勉</w:t>
      </w:r>
      <w:r>
        <w:rPr>
          <w:rFonts w:hint="eastAsia" w:ascii="Times New Roman" w:hAnsi="仿宋" w:eastAsia="仿宋"/>
          <w:color w:val="000000" w:themeColor="text1"/>
          <w:sz w:val="24"/>
          <w:szCs w:val="24"/>
          <w14:textFill>
            <w14:solidFill>
              <w14:schemeClr w14:val="tx1"/>
            </w14:solidFill>
          </w14:textFill>
        </w:rPr>
        <w:t>和诚信</w:t>
      </w:r>
      <w:r>
        <w:rPr>
          <w:rFonts w:ascii="Times New Roman" w:hAnsi="仿宋" w:eastAsia="仿宋"/>
          <w:color w:val="000000" w:themeColor="text1"/>
          <w:sz w:val="24"/>
          <w:szCs w:val="24"/>
          <w14:textFill>
            <w14:solidFill>
              <w14:schemeClr w14:val="tx1"/>
            </w14:solidFill>
          </w14:textFill>
        </w:rPr>
        <w:t>义务</w:t>
      </w:r>
      <w:bookmarkEnd w:id="68"/>
      <w:bookmarkEnd w:id="69"/>
    </w:p>
    <w:p>
      <w:pPr>
        <w:numPr>
          <w:ilvl w:val="0"/>
          <w:numId w:val="3"/>
        </w:numPr>
        <w:tabs>
          <w:tab w:val="left" w:pos="0"/>
          <w:tab w:val="left" w:pos="1620"/>
          <w:tab w:val="left" w:pos="1685"/>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董事、监事、高级管理人员的任职条件</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董事、监事、高级管理人员，应当具备下列条件：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（一）有良好的品行；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（二）有符合职位要求的专业知识和工作能力；</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（三）有能够正常履行职责的身体条件；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、规章、规范性文件以及本章程</w:t>
      </w:r>
      <w:r>
        <w:rPr>
          <w:rFonts w:hAnsi="仿宋" w:eastAsia="仿宋"/>
          <w:color w:val="000000" w:themeColor="text1"/>
          <w:sz w:val="24"/>
          <w14:textFill>
            <w14:solidFill>
              <w14:schemeClr w14:val="tx1"/>
            </w14:solidFill>
          </w14:textFill>
        </w:rPr>
        <w:t>规定的其他条件。</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w:t>
      </w:r>
      <w:r>
        <w:rPr>
          <w:rFonts w:hint="eastAsia" w:eastAsia="仿宋"/>
          <w:b/>
          <w:color w:val="000000" w:themeColor="text1"/>
          <w:sz w:val="24"/>
          <w14:textFill>
            <w14:solidFill>
              <w14:schemeClr w14:val="tx1"/>
            </w14:solidFill>
          </w14:textFill>
        </w:rPr>
        <w:t>公司</w:t>
      </w:r>
      <w:r>
        <w:rPr>
          <w:rFonts w:eastAsia="仿宋"/>
          <w:b/>
          <w:color w:val="000000" w:themeColor="text1"/>
          <w:sz w:val="24"/>
          <w14:textFill>
            <w14:solidFill>
              <w14:schemeClr w14:val="tx1"/>
            </w14:solidFill>
          </w14:textFill>
        </w:rPr>
        <w:t xml:space="preserve">可以根据自身情况，行业特点，设定高管的专业资质、任职经历等其它条件】    </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董事、监事、高级管理人员的任职限制</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有下列情形之一的，不得担任公司的董事、监事、高级管理人员：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（一）无民事行为能力或者限制民事行为能力；</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（二）因贪污、贿赂、侵占财产、挪用财产或者破坏社会主义市场经济秩序，被判处刑罚，执行期满未逾五年，或者因犯罪被剥夺政治权利，执行期满未逾五年；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（三）担任破产清算的公司、企业的董事或者厂长、经理，对该公司、企业的破产负有个人责任的，自该公司、企业破产清算完结之日起未逾三年；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（四）担任因违法被吊销企业法人营业执照、责令关闭的公司、企业的法定代表人，并负有个人责任的，自该公司、企业被吊销企业法人营业执照之日起未逾三年；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（五）个人所负数额较大的债务到期未清偿。</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已获得委派或选举董事、监事或者聘任高级管理人员不符合上述规定的，对其委派、选举或者聘任的决定无效。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董事、监事、高级管理人员在任职期间出现本条第一款所列情形的，出资人或公司应当解除其职务。</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外部董事的任职限制</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外部董事不得与公司存在任何可能影响其公正履行外部董事职务的关系。下列人员不得担任公司的外部董事：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（一）本人及其直系亲属、主要社会关系</w:t>
      </w:r>
      <w:r>
        <w:rPr>
          <w:rFonts w:hint="eastAsia" w:hAnsi="仿宋" w:eastAsia="仿宋"/>
          <w:color w:val="000000" w:themeColor="text1"/>
          <w:sz w:val="24"/>
          <w14:textFill>
            <w14:solidFill>
              <w14:schemeClr w14:val="tx1"/>
            </w14:solidFill>
          </w14:textFill>
        </w:rPr>
        <w:t>三</w:t>
      </w:r>
      <w:r>
        <w:rPr>
          <w:rFonts w:hAnsi="仿宋" w:eastAsia="仿宋"/>
          <w:color w:val="000000" w:themeColor="text1"/>
          <w:sz w:val="24"/>
          <w14:textFill>
            <w14:solidFill>
              <w14:schemeClr w14:val="tx1"/>
            </w14:solidFill>
          </w14:textFill>
        </w:rPr>
        <w:t>年内曾在公司或公司的全资、控股子公司担任中层以上职务的人员；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w:t>
      </w:r>
      <w:r>
        <w:rPr>
          <w:rFonts w:hint="eastAsia" w:eastAsia="仿宋"/>
          <w:sz w:val="24"/>
        </w:rPr>
        <w:t>本人、配偶、子女及其配偶持有公司及/或所投资企业股权的人员</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w:t>
      </w:r>
      <w:r>
        <w:rPr>
          <w:rFonts w:hint="eastAsia" w:eastAsia="仿宋"/>
          <w:sz w:val="24"/>
        </w:rPr>
        <w:t>退休或离职三年内，本人原任职单位和业务范围与公司直接相关的人员</w:t>
      </w:r>
      <w:r>
        <w:rPr>
          <w:rFonts w:hAnsi="仿宋"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章程规定的</w:t>
      </w:r>
      <w:r>
        <w:rPr>
          <w:rFonts w:hint="eastAsia" w:hAnsi="仿宋" w:eastAsia="仿宋"/>
          <w:color w:val="000000" w:themeColor="text1"/>
          <w:sz w:val="24"/>
          <w14:textFill>
            <w14:solidFill>
              <w14:schemeClr w14:val="tx1"/>
            </w14:solidFill>
          </w14:textFill>
        </w:rPr>
        <w:t>禁止或</w:t>
      </w:r>
      <w:r>
        <w:rPr>
          <w:rFonts w:hAnsi="仿宋" w:eastAsia="仿宋"/>
          <w:color w:val="000000" w:themeColor="text1"/>
          <w:sz w:val="24"/>
          <w14:textFill>
            <w14:solidFill>
              <w14:schemeClr w14:val="tx1"/>
            </w14:solidFill>
          </w14:textFill>
        </w:rPr>
        <w:t>限制担任外部董事的其他人员。</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70" w:name="_Hlk46849125"/>
      <w:r>
        <w:rPr>
          <w:rFonts w:hint="eastAsia" w:eastAsia="仿宋"/>
          <w:b/>
          <w:color w:val="000000" w:themeColor="text1"/>
          <w:sz w:val="24"/>
          <w14:textFill>
            <w14:solidFill>
              <w14:schemeClr w14:val="tx1"/>
            </w14:solidFill>
          </w14:textFill>
        </w:rPr>
        <w:t>董事、监事、高级管理人员对公司的</w:t>
      </w:r>
      <w:r>
        <w:rPr>
          <w:rFonts w:hAnsi="仿宋" w:eastAsia="仿宋"/>
          <w:b/>
          <w:color w:val="000000" w:themeColor="text1"/>
          <w:sz w:val="24"/>
          <w14:textFill>
            <w14:solidFill>
              <w14:schemeClr w14:val="tx1"/>
            </w14:solidFill>
          </w14:textFill>
        </w:rPr>
        <w:t>忠实</w:t>
      </w:r>
      <w:r>
        <w:rPr>
          <w:rFonts w:hint="eastAsia" w:hAnsi="仿宋" w:eastAsia="仿宋"/>
          <w:b/>
          <w:color w:val="000000" w:themeColor="text1"/>
          <w:sz w:val="24"/>
          <w14:textFill>
            <w14:solidFill>
              <w14:schemeClr w14:val="tx1"/>
            </w14:solidFill>
          </w14:textFill>
        </w:rPr>
        <w:t>、勤勉</w:t>
      </w:r>
      <w:r>
        <w:rPr>
          <w:rFonts w:hAnsi="仿宋" w:eastAsia="仿宋"/>
          <w:b/>
          <w:color w:val="000000" w:themeColor="text1"/>
          <w:sz w:val="24"/>
          <w14:textFill>
            <w14:solidFill>
              <w14:schemeClr w14:val="tx1"/>
            </w14:solidFill>
          </w14:textFill>
        </w:rPr>
        <w:t>和诚信</w:t>
      </w:r>
      <w:r>
        <w:rPr>
          <w:rFonts w:hint="eastAsia" w:hAnsi="仿宋" w:eastAsia="仿宋"/>
          <w:b/>
          <w:color w:val="000000" w:themeColor="text1"/>
          <w:sz w:val="24"/>
          <w14:textFill>
            <w14:solidFill>
              <w14:schemeClr w14:val="tx1"/>
            </w14:solidFill>
          </w14:textFill>
        </w:rPr>
        <w:t>义务</w:t>
      </w:r>
      <w:bookmarkEnd w:id="70"/>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高级管理人员应当遵守法律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w:t>
      </w:r>
      <w:r>
        <w:rPr>
          <w:rFonts w:hAnsi="仿宋" w:eastAsia="仿宋"/>
          <w:color w:val="000000" w:themeColor="text1"/>
          <w:sz w:val="24"/>
          <w14:textFill>
            <w14:solidFill>
              <w14:schemeClr w14:val="tx1"/>
            </w14:solidFill>
          </w14:textFill>
        </w:rPr>
        <w:t>章程，对公司负有</w:t>
      </w:r>
      <w:r>
        <w:rPr>
          <w:rFonts w:hint="eastAsia" w:hAnsi="仿宋" w:eastAsia="仿宋"/>
          <w:color w:val="000000" w:themeColor="text1"/>
          <w:sz w:val="24"/>
          <w14:textFill>
            <w14:solidFill>
              <w14:schemeClr w14:val="tx1"/>
            </w14:solidFill>
          </w14:textFill>
        </w:rPr>
        <w:t>下列</w:t>
      </w:r>
      <w:r>
        <w:rPr>
          <w:rFonts w:hAnsi="仿宋" w:eastAsia="仿宋"/>
          <w:color w:val="000000" w:themeColor="text1"/>
          <w:sz w:val="24"/>
          <w14:textFill>
            <w14:solidFill>
              <w14:schemeClr w14:val="tx1"/>
            </w14:solidFill>
          </w14:textFill>
        </w:rPr>
        <w:t>忠实</w:t>
      </w:r>
      <w:r>
        <w:rPr>
          <w:rFonts w:hint="eastAsia" w:hAnsi="仿宋" w:eastAsia="仿宋"/>
          <w:color w:val="000000" w:themeColor="text1"/>
          <w:sz w:val="24"/>
          <w14:textFill>
            <w14:solidFill>
              <w14:schemeClr w14:val="tx1"/>
            </w14:solidFill>
          </w14:textFill>
        </w:rPr>
        <w:t>、勤勉和诚信</w:t>
      </w:r>
      <w:r>
        <w:rPr>
          <w:rFonts w:hAnsi="仿宋" w:eastAsia="仿宋"/>
          <w:color w:val="000000" w:themeColor="text1"/>
          <w:sz w:val="24"/>
          <w14:textFill>
            <w14:solidFill>
              <w14:schemeClr w14:val="tx1"/>
            </w14:solidFill>
          </w14:textFill>
        </w:rPr>
        <w:t>义务</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（一）诚信守法，遵守本章程，忠实履行职责，维护出资人和公司的合法权益，保守履职中所知悉的国家秘密和公司商业秘密、技术秘密，履行竞业禁止义务；</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二）遵守国有企业领导人员廉洁从业的规定，不得违反出资人对董事、监事、高级管理人员忠实和勤勉尽责的规定和要求，不得利用职权收受贿赂或者其他非法收入，不得侵占公司的财产、利益及对公司有利的商业机会，不得擅自以公司财产为他人提供担保；</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（三）遵守诚信原则，以公司最大利益为出发点行事，且应在其职权范围内行使权利，不得越权，不得利用职务便利为本人或者他人谋取利益，不得违规接受报酬，工作补贴、福利待遇和馈赠；</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（四）熟悉和持续关注公司生产经营和改革发展情况，投入足够的时间和精力，认真勤勉履行职责，出席会议应及时了解和掌握充分的信息，独立审慎地表决或发表意见建议；</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（五）自觉学习有关知识，积极参加出资人、公司组织的有关培训，不断提高履职能力；</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（六）如实向出资人提供有关情况和资料，保证所提供信息的客观性、完整性；</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（七）法律、法规、规章、规范性文件以及本章程规定的其他忠实和勤勉义务。</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高级管理人员对公司承担的忠实义务不因其任期结束而当然解除，忠实义务的持续期间应根据公平原则，并视事件的性质、董事任期结束的原因，以及事件与董事离任前的关系确定。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高级管理人员对公司的保密义务，应至相关信息被依法公开披露为止。</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71" w:name="_Hlk46849138"/>
      <w:r>
        <w:rPr>
          <w:rFonts w:hAnsi="仿宋" w:eastAsia="仿宋"/>
          <w:b/>
          <w:color w:val="000000" w:themeColor="text1"/>
          <w:sz w:val="24"/>
          <w14:textFill>
            <w14:solidFill>
              <w14:schemeClr w14:val="tx1"/>
            </w14:solidFill>
          </w14:textFill>
        </w:rPr>
        <w:t>董事、监事</w:t>
      </w:r>
      <w:r>
        <w:rPr>
          <w:rFonts w:hint="eastAsia" w:hAnsi="仿宋"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高级管理人员不得从事的行为</w:t>
      </w:r>
      <w:bookmarkEnd w:id="71"/>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高级管理人员不得有以下行为：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（一）挪用公司资金；</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（二）将公司资金以其个人名义或者以其他个人名义开立账户存储；</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（三）违反</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章程的规定，未经出资人或者董事会同意，将公司资金借贷给他人或者以公司财产为他人提供担保；</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（四）未经出资人同意，与本公司订立合同或者进行交易；</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（五）未经出资人同意，利用职务便利为自己或者他人谋取属于公司的商业机会，自营或者为他人经营与所任职公司同类的业务（经适当程序决定在由公司投资的控股、参股公司任职的除外）；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（六）接受他人与公司交易的佣金归为己有；</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（七）擅自披露，或非以公司利益为目的使用公司秘密；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（八）违反对公司忠实</w:t>
      </w:r>
      <w:r>
        <w:rPr>
          <w:rFonts w:hint="eastAsia" w:hAnsi="仿宋" w:eastAsia="仿宋"/>
          <w:color w:val="000000" w:themeColor="text1"/>
          <w:sz w:val="24"/>
          <w14:textFill>
            <w14:solidFill>
              <w14:schemeClr w14:val="tx1"/>
            </w14:solidFill>
          </w14:textFill>
        </w:rPr>
        <w:t>勤勉</w:t>
      </w:r>
      <w:r>
        <w:rPr>
          <w:rFonts w:hAnsi="仿宋" w:eastAsia="仿宋"/>
          <w:color w:val="000000" w:themeColor="text1"/>
          <w:sz w:val="24"/>
          <w14:textFill>
            <w14:solidFill>
              <w14:schemeClr w14:val="tx1"/>
            </w14:solidFill>
          </w14:textFill>
        </w:rPr>
        <w:t>义务</w:t>
      </w:r>
      <w:r>
        <w:rPr>
          <w:rFonts w:hint="eastAsia" w:hAnsi="仿宋" w:eastAsia="仿宋"/>
          <w:color w:val="000000" w:themeColor="text1"/>
          <w:sz w:val="24"/>
          <w14:textFill>
            <w14:solidFill>
              <w14:schemeClr w14:val="tx1"/>
            </w14:solidFill>
          </w14:textFill>
        </w:rPr>
        <w:t>和诚实信用原则</w:t>
      </w:r>
      <w:r>
        <w:rPr>
          <w:rFonts w:hAnsi="仿宋" w:eastAsia="仿宋"/>
          <w:color w:val="000000" w:themeColor="text1"/>
          <w:sz w:val="24"/>
          <w14:textFill>
            <w14:solidFill>
              <w14:schemeClr w14:val="tx1"/>
            </w14:solidFill>
          </w14:textFill>
        </w:rPr>
        <w:t>的其他行为。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高级管理人员违反前款规定所得的收入应当归公司所有。</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72" w:name="_Hlk47534014"/>
      <w:r>
        <w:rPr>
          <w:rFonts w:hAnsi="仿宋" w:eastAsia="仿宋"/>
          <w:b/>
          <w:color w:val="000000" w:themeColor="text1"/>
          <w:sz w:val="24"/>
          <w14:textFill>
            <w14:solidFill>
              <w14:schemeClr w14:val="tx1"/>
            </w14:solidFill>
          </w14:textFill>
        </w:rPr>
        <w:t>董事、监事</w:t>
      </w:r>
      <w:r>
        <w:rPr>
          <w:rFonts w:hint="eastAsia" w:hAnsi="仿宋"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高级管理人员不得指使他人从事相关行为</w:t>
      </w:r>
      <w:bookmarkEnd w:id="72"/>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和</w:t>
      </w:r>
      <w:r>
        <w:rPr>
          <w:rFonts w:hAnsi="仿宋" w:eastAsia="仿宋"/>
          <w:color w:val="000000" w:themeColor="text1"/>
          <w:sz w:val="24"/>
          <w14:textFill>
            <w14:solidFill>
              <w14:schemeClr w14:val="tx1"/>
            </w14:solidFill>
          </w14:textFill>
        </w:rPr>
        <w:t>高级管理人员，不得指使下列人员或者机构从事</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bookmarkStart w:id="73" w:name="_Hlk47533994"/>
      <w:r>
        <w:rPr>
          <w:rFonts w:hint="eastAsia" w:hAnsi="仿宋" w:eastAsia="仿宋"/>
          <w:color w:val="000000" w:themeColor="text1"/>
          <w:sz w:val="24"/>
          <w14:textFill>
            <w14:solidFill>
              <w14:schemeClr w14:val="tx1"/>
            </w14:solidFill>
          </w14:textFill>
        </w:rPr>
        <w:t>第九十一条</w:t>
      </w:r>
      <w:bookmarkEnd w:id="73"/>
      <w:r>
        <w:rPr>
          <w:rFonts w:hAnsi="仿宋" w:eastAsia="仿宋"/>
          <w:color w:val="000000" w:themeColor="text1"/>
          <w:sz w:val="24"/>
          <w14:textFill>
            <w14:solidFill>
              <w14:schemeClr w14:val="tx1"/>
            </w14:solidFill>
          </w14:textFill>
        </w:rPr>
        <w:t>所禁止其本身从事的事宜：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高级管理人员的配偶或者未成年子女；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高级管理人员或者本条（一）项所述人员的受托人；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高级管理人员或者本条（一）、（二）项所述人员的合伙人；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（四）由董事、监事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高级管理人员在事实上单独控制的公司，或者与本条（一）、（二）、（三）项所提及的人员或者公司其他董事、监事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高级管理人员在事实上共同控制的公司；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（五）本条第（四）项所指被控制的公司的董事、监事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高级管理人员违反本条规定，视同其本人违反了第</w:t>
      </w:r>
      <w:r>
        <w:rPr>
          <w:rFonts w:hint="eastAsia" w:hAnsi="仿宋" w:eastAsia="仿宋"/>
          <w:color w:val="000000" w:themeColor="text1"/>
          <w:sz w:val="24"/>
          <w14:textFill>
            <w14:solidFill>
              <w14:schemeClr w14:val="tx1"/>
            </w14:solidFill>
          </w14:textFill>
        </w:rPr>
        <w:t>九十一条</w:t>
      </w:r>
      <w:r>
        <w:rPr>
          <w:rFonts w:hAnsi="仿宋" w:eastAsia="仿宋"/>
          <w:color w:val="000000" w:themeColor="text1"/>
          <w:sz w:val="24"/>
          <w14:textFill>
            <w14:solidFill>
              <w14:schemeClr w14:val="tx1"/>
            </w14:solidFill>
          </w14:textFill>
        </w:rPr>
        <w:t>。</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 [</w:t>
      </w:r>
      <w:r>
        <w:rPr>
          <w:rFonts w:hAnsi="仿宋" w:eastAsia="仿宋"/>
          <w:b/>
          <w:color w:val="000000" w:themeColor="text1"/>
          <w:sz w:val="24"/>
          <w14:textFill>
            <w14:solidFill>
              <w14:schemeClr w14:val="tx1"/>
            </w14:solidFill>
          </w14:textFill>
        </w:rPr>
        <w:t>职工董事、监事的履职保障</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职工董事、职工监事依照公司职工董事、职工监事制度享有与其他董事、监事同等工作待遇。公司对职工董事、职工监事实施履职培训和评估考核，并建立履职档案。</w:t>
      </w:r>
    </w:p>
    <w:p>
      <w:pPr>
        <w:pStyle w:val="3"/>
        <w:numPr>
          <w:ilvl w:val="1"/>
          <w:numId w:val="1"/>
        </w:numPr>
        <w:spacing w:before="312" w:beforeLines="100" w:after="312" w:afterLines="100" w:line="440" w:lineRule="exact"/>
        <w:jc w:val="center"/>
        <w:rPr>
          <w:rFonts w:ascii="Times New Roman" w:hAnsi="Times New Roman" w:eastAsia="仿宋"/>
          <w:color w:val="000000" w:themeColor="text1"/>
          <w:sz w:val="24"/>
          <w:szCs w:val="24"/>
          <w14:textFill>
            <w14:solidFill>
              <w14:schemeClr w14:val="tx1"/>
            </w14:solidFill>
          </w14:textFill>
        </w:rPr>
      </w:pPr>
      <w:bookmarkStart w:id="74" w:name="_Toc130021884"/>
      <w:bookmarkStart w:id="75" w:name="_Toc47939274"/>
      <w:r>
        <w:rPr>
          <w:rFonts w:ascii="Times New Roman" w:hAnsi="仿宋" w:eastAsia="仿宋"/>
          <w:color w:val="000000" w:themeColor="text1"/>
          <w:sz w:val="24"/>
          <w:szCs w:val="24"/>
          <w14:textFill>
            <w14:solidFill>
              <w14:schemeClr w14:val="tx1"/>
            </w14:solidFill>
          </w14:textFill>
        </w:rPr>
        <w:t>法律责任及追究</w:t>
      </w:r>
      <w:bookmarkEnd w:id="74"/>
      <w:bookmarkEnd w:id="75"/>
    </w:p>
    <w:p>
      <w:pPr>
        <w:numPr>
          <w:ilvl w:val="0"/>
          <w:numId w:val="3"/>
        </w:numPr>
        <w:tabs>
          <w:tab w:val="left" w:pos="0"/>
          <w:tab w:val="left" w:pos="1620"/>
          <w:tab w:val="left" w:pos="1685"/>
        </w:tabs>
        <w:spacing w:before="312" w:beforeLines="100" w:after="312" w:afterLines="100" w:line="440" w:lineRule="exact"/>
        <w:ind w:left="0" w:firstLine="540"/>
        <w:rPr>
          <w:rFonts w:hAnsi="仿宋" w:eastAsia="仿宋"/>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[赔偿责任</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董事、监事、高级管理人员执行公司职务时违反法律、法规、规章、规范性文件或者本章程的规定，给公司造成损失的，应当承担赔偿责任。</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76" w:name="_Hlk47534263"/>
      <w:r>
        <w:rPr>
          <w:rFonts w:hAnsi="仿宋" w:eastAsia="仿宋"/>
          <w:b/>
          <w:color w:val="000000" w:themeColor="text1"/>
          <w:sz w:val="24"/>
          <w14:textFill>
            <w14:solidFill>
              <w14:schemeClr w14:val="tx1"/>
            </w14:solidFill>
          </w14:textFill>
        </w:rPr>
        <w:t>公司内部处分</w:t>
      </w:r>
      <w:bookmarkEnd w:id="76"/>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当出资人发现董事、监事、高级管理人员违反</w:t>
      </w:r>
      <w:bookmarkStart w:id="77" w:name="_Hlk47534298"/>
      <w:r>
        <w:rPr>
          <w:rFonts w:hint="eastAsia" w:hAnsi="仿宋" w:eastAsia="仿宋"/>
          <w:color w:val="000000" w:themeColor="text1"/>
          <w:sz w:val="24"/>
          <w14:textFill>
            <w14:solidFill>
              <w14:schemeClr w14:val="tx1"/>
            </w14:solidFill>
          </w14:textFill>
        </w:rPr>
        <w:t>第九十一条或有九十二条</w:t>
      </w:r>
      <w:bookmarkEnd w:id="77"/>
      <w:bookmarkStart w:id="78" w:name="_Hlk47537096"/>
      <w:r>
        <w:rPr>
          <w:rFonts w:hAnsi="仿宋" w:eastAsia="仿宋"/>
          <w:color w:val="000000" w:themeColor="text1"/>
          <w:sz w:val="24"/>
          <w14:textFill>
            <w14:solidFill>
              <w14:schemeClr w14:val="tx1"/>
            </w14:solidFill>
          </w14:textFill>
        </w:rPr>
        <w:t>规定的情形的</w:t>
      </w:r>
      <w:bookmarkEnd w:id="78"/>
      <w:r>
        <w:rPr>
          <w:rFonts w:hAnsi="仿宋" w:eastAsia="仿宋"/>
          <w:color w:val="000000" w:themeColor="text1"/>
          <w:sz w:val="24"/>
          <w14:textFill>
            <w14:solidFill>
              <w14:schemeClr w14:val="tx1"/>
            </w14:solidFill>
          </w14:textFill>
        </w:rPr>
        <w:t>，无论是否</w:t>
      </w:r>
      <w:bookmarkStart w:id="79" w:name="_Hlk47537105"/>
      <w:r>
        <w:rPr>
          <w:rFonts w:hAnsi="仿宋" w:eastAsia="仿宋"/>
          <w:color w:val="000000" w:themeColor="text1"/>
          <w:sz w:val="24"/>
          <w14:textFill>
            <w14:solidFill>
              <w14:schemeClr w14:val="tx1"/>
            </w14:solidFill>
          </w14:textFill>
        </w:rPr>
        <w:t>依据</w:t>
      </w:r>
      <w:bookmarkEnd w:id="79"/>
      <w:bookmarkStart w:id="80" w:name="_Hlk47534289"/>
      <w:r>
        <w:rPr>
          <w:rFonts w:hint="eastAsia" w:hAnsi="仿宋" w:eastAsia="仿宋"/>
          <w:color w:val="000000" w:themeColor="text1"/>
          <w:sz w:val="24"/>
          <w14:textFill>
            <w14:solidFill>
              <w14:schemeClr w14:val="tx1"/>
            </w14:solidFill>
          </w14:textFill>
        </w:rPr>
        <w:t>第九十四条</w:t>
      </w:r>
      <w:bookmarkEnd w:id="80"/>
      <w:bookmarkStart w:id="81" w:name="_Hlk47537113"/>
      <w:r>
        <w:rPr>
          <w:rFonts w:hAnsi="仿宋" w:eastAsia="仿宋"/>
          <w:color w:val="000000" w:themeColor="text1"/>
          <w:sz w:val="24"/>
          <w14:textFill>
            <w14:solidFill>
              <w14:schemeClr w14:val="tx1"/>
            </w14:solidFill>
          </w14:textFill>
        </w:rPr>
        <w:t>的规定处理</w:t>
      </w:r>
      <w:bookmarkEnd w:id="81"/>
      <w:r>
        <w:rPr>
          <w:rFonts w:hAnsi="仿宋" w:eastAsia="仿宋"/>
          <w:color w:val="000000" w:themeColor="text1"/>
          <w:sz w:val="24"/>
          <w14:textFill>
            <w14:solidFill>
              <w14:schemeClr w14:val="tx1"/>
            </w14:solidFill>
          </w14:textFill>
        </w:rPr>
        <w:t>，其均可以对相关的董事、监事、高级管理人员提出警告、责令其限期停止相关行为或予以改正。</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出资人直接诉讼</w:t>
      </w:r>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高级管理人员违反法律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或者</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章程的规定，损害出资人利益的，出资人可以向人民法院提起诉讼。</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82" w:name="_Hlk47534379"/>
      <w:r>
        <w:rPr>
          <w:rFonts w:hAnsi="仿宋" w:eastAsia="仿宋"/>
          <w:b/>
          <w:color w:val="000000" w:themeColor="text1"/>
          <w:sz w:val="24"/>
          <w14:textFill>
            <w14:solidFill>
              <w14:schemeClr w14:val="tx1"/>
            </w14:solidFill>
          </w14:textFill>
        </w:rPr>
        <w:t>出资人要求诉讼和代表诉讼</w:t>
      </w:r>
      <w:bookmarkEnd w:id="82"/>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bookmarkStart w:id="83" w:name="_Hlk47537180"/>
      <w:r>
        <w:rPr>
          <w:rFonts w:hAnsi="仿宋" w:eastAsia="仿宋"/>
          <w:color w:val="000000" w:themeColor="text1"/>
          <w:sz w:val="24"/>
          <w14:textFill>
            <w14:solidFill>
              <w14:schemeClr w14:val="tx1"/>
            </w14:solidFill>
          </w14:textFill>
        </w:rPr>
        <w:t>董事、高级管理人员有</w:t>
      </w:r>
      <w:r>
        <w:rPr>
          <w:rFonts w:hint="eastAsia" w:hAnsi="仿宋" w:eastAsia="仿宋"/>
          <w:color w:val="000000" w:themeColor="text1"/>
          <w:sz w:val="24"/>
          <w14:textFill>
            <w14:solidFill>
              <w14:schemeClr w14:val="tx1"/>
            </w14:solidFill>
          </w14:textFill>
        </w:rPr>
        <w:t>第九十四条</w:t>
      </w:r>
      <w:r>
        <w:rPr>
          <w:rFonts w:hAnsi="仿宋" w:eastAsia="仿宋"/>
          <w:color w:val="000000" w:themeColor="text1"/>
          <w:sz w:val="24"/>
          <w14:textFill>
            <w14:solidFill>
              <w14:schemeClr w14:val="tx1"/>
            </w14:solidFill>
          </w14:textFill>
        </w:rPr>
        <w:t>规定的情形的</w:t>
      </w:r>
      <w:bookmarkEnd w:id="83"/>
      <w:r>
        <w:rPr>
          <w:rFonts w:hAnsi="仿宋" w:eastAsia="仿宋"/>
          <w:color w:val="000000" w:themeColor="text1"/>
          <w:sz w:val="24"/>
          <w14:textFill>
            <w14:solidFill>
              <w14:schemeClr w14:val="tx1"/>
            </w14:solidFill>
          </w14:textFill>
        </w:rPr>
        <w:t>，出资人可以书面要求监事会向人民法院提起诉讼；</w:t>
      </w:r>
      <w:bookmarkStart w:id="84" w:name="_Hlk47537205"/>
      <w:r>
        <w:rPr>
          <w:rFonts w:hAnsi="仿宋" w:eastAsia="仿宋"/>
          <w:color w:val="000000" w:themeColor="text1"/>
          <w:sz w:val="24"/>
          <w14:textFill>
            <w14:solidFill>
              <w14:schemeClr w14:val="tx1"/>
            </w14:solidFill>
          </w14:textFill>
        </w:rPr>
        <w:t>监事有</w:t>
      </w:r>
      <w:r>
        <w:rPr>
          <w:rFonts w:hint="eastAsia" w:hAnsi="仿宋" w:eastAsia="仿宋"/>
          <w:color w:val="000000" w:themeColor="text1"/>
          <w:sz w:val="24"/>
          <w14:textFill>
            <w14:solidFill>
              <w14:schemeClr w14:val="tx1"/>
            </w14:solidFill>
          </w14:textFill>
        </w:rPr>
        <w:t>第九十四条</w:t>
      </w:r>
      <w:r>
        <w:rPr>
          <w:rFonts w:hAnsi="仿宋" w:eastAsia="仿宋"/>
          <w:color w:val="000000" w:themeColor="text1"/>
          <w:sz w:val="24"/>
          <w14:textFill>
            <w14:solidFill>
              <w14:schemeClr w14:val="tx1"/>
            </w14:solidFill>
          </w14:textFill>
        </w:rPr>
        <w:t>规定的情形的</w:t>
      </w:r>
      <w:bookmarkEnd w:id="84"/>
      <w:r>
        <w:rPr>
          <w:rFonts w:hAnsi="仿宋" w:eastAsia="仿宋"/>
          <w:color w:val="000000" w:themeColor="text1"/>
          <w:sz w:val="24"/>
          <w14:textFill>
            <w14:solidFill>
              <w14:schemeClr w14:val="tx1"/>
            </w14:solidFill>
          </w14:textFill>
        </w:rPr>
        <w:t>，出资人可以要求董事会向人民法院提起诉讼。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监事会或董事会收到前款规定的出资人书面请求后拒绝提起诉讼，或者自收到请求之日起三十日内未提起诉讼，或者情况紧急、不立即提起诉讼将会使公司利益受到难以弥补的损害的，出资人有权为了公司的利益以自己的名义直接向人民法院提起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他人侵犯公司合法权益，给公司造成损失的，出资人可以依照前两款的规定向人民法院提起诉讼。</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85" w:name="_Hlk47534419"/>
      <w:r>
        <w:rPr>
          <w:rFonts w:hAnsi="仿宋" w:eastAsia="仿宋"/>
          <w:b/>
          <w:color w:val="000000" w:themeColor="text1"/>
          <w:sz w:val="24"/>
          <w14:textFill>
            <w14:solidFill>
              <w14:schemeClr w14:val="tx1"/>
            </w14:solidFill>
          </w14:textFill>
        </w:rPr>
        <w:t>其他责任</w:t>
      </w:r>
      <w:bookmarkEnd w:id="85"/>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bookmarkStart w:id="86" w:name="_Hlk46849101"/>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如董事、监事、高级管理人员违反</w:t>
      </w:r>
      <w:bookmarkStart w:id="87" w:name="_Hlk47537269"/>
      <w:r>
        <w:rPr>
          <w:rFonts w:hint="eastAsia" w:hAnsi="仿宋" w:eastAsia="仿宋"/>
          <w:color w:val="000000" w:themeColor="text1"/>
          <w:sz w:val="24"/>
          <w14:textFill>
            <w14:solidFill>
              <w14:schemeClr w14:val="tx1"/>
            </w14:solidFill>
          </w14:textFill>
        </w:rPr>
        <w:t>第九十条或出现第九十一条</w:t>
      </w:r>
      <w:bookmarkEnd w:id="87"/>
      <w:r>
        <w:rPr>
          <w:rFonts w:hAnsi="仿宋" w:eastAsia="仿宋"/>
          <w:color w:val="000000" w:themeColor="text1"/>
          <w:sz w:val="24"/>
          <w14:textFill>
            <w14:solidFill>
              <w14:schemeClr w14:val="tx1"/>
            </w14:solidFill>
          </w14:textFill>
        </w:rPr>
        <w:t>规定的情况或</w:t>
      </w:r>
      <w:bookmarkEnd w:id="86"/>
      <w:r>
        <w:rPr>
          <w:rFonts w:hAnsi="仿宋" w:eastAsia="仿宋"/>
          <w:color w:val="000000" w:themeColor="text1"/>
          <w:sz w:val="24"/>
          <w14:textFill>
            <w14:solidFill>
              <w14:schemeClr w14:val="tx1"/>
            </w14:solidFill>
          </w14:textFill>
        </w:rPr>
        <w:t>从事法律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、规章、规范性文件或本</w:t>
      </w:r>
      <w:r>
        <w:rPr>
          <w:rFonts w:hAnsi="仿宋" w:eastAsia="仿宋"/>
          <w:color w:val="000000" w:themeColor="text1"/>
          <w:sz w:val="24"/>
          <w14:textFill>
            <w14:solidFill>
              <w14:schemeClr w14:val="tx1"/>
            </w14:solidFill>
          </w14:textFill>
        </w:rPr>
        <w:t>章程其他条款所禁止的行为，除按照</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章程的相关规定追究其民事赔偿责任外，出资人还有权：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（一）在其认为董事、监事、高级管理人员的行为构成犯罪时，要求侦查机关进行调查并追究其刑事责任；</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（二）立即撤销或建议其他机构撤销行为人的董事、监事职务或要求董事会解聘行为人的高级管理人员职务；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（三）依照董事、监事、高级管理人员的行政、人事隶属关系对行为人进行相关处分；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（四）依照董事、监事、高级管理人员党籍隶属关系，通过中国共产党相关组织对行为人进行党内处分。</w:t>
      </w:r>
    </w:p>
    <w:p>
      <w:pPr>
        <w:spacing w:before="312" w:beforeLines="100" w:after="312" w:afterLines="100" w:line="440" w:lineRule="exact"/>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88" w:name="_Toc130021885"/>
      <w:bookmarkStart w:id="89" w:name="_Toc47939275"/>
      <w:r>
        <w:rPr>
          <w:rFonts w:hAnsi="仿宋" w:eastAsia="仿宋"/>
          <w:color w:val="000000" w:themeColor="text1"/>
          <w:sz w:val="24"/>
          <w:szCs w:val="24"/>
          <w14:textFill>
            <w14:solidFill>
              <w14:schemeClr w14:val="tx1"/>
            </w14:solidFill>
          </w14:textFill>
        </w:rPr>
        <w:t>公司的法定代表人</w:t>
      </w:r>
      <w:bookmarkEnd w:id="88"/>
      <w:bookmarkEnd w:id="89"/>
    </w:p>
    <w:p>
      <w:pPr>
        <w:numPr>
          <w:ilvl w:val="0"/>
          <w:numId w:val="3"/>
        </w:numPr>
        <w:tabs>
          <w:tab w:val="left" w:pos="0"/>
          <w:tab w:val="left" w:pos="1620"/>
          <w:tab w:val="left" w:pos="1685"/>
        </w:tabs>
        <w:spacing w:before="312" w:beforeLines="100" w:after="312" w:afterLines="100" w:line="440" w:lineRule="exact"/>
        <w:ind w:left="0" w:firstLine="54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法定代表人</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董事长为公司的法定代表人。</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【说明：除出资人明确指定总裁</w:t>
      </w:r>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t>总经理</w:t>
      </w:r>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t>为公司法定代表人外</w:t>
      </w:r>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t>国有独资</w:t>
      </w:r>
      <w:r>
        <w:rPr>
          <w:rFonts w:hint="eastAsia" w:eastAsia="仿宋"/>
          <w:b/>
          <w:color w:val="000000" w:themeColor="text1"/>
          <w:sz w:val="24"/>
          <w14:textFill>
            <w14:solidFill>
              <w14:schemeClr w14:val="tx1"/>
            </w14:solidFill>
          </w14:textFill>
        </w:rPr>
        <w:t>公司的</w:t>
      </w:r>
      <w:r>
        <w:rPr>
          <w:rFonts w:eastAsia="仿宋"/>
          <w:b/>
          <w:color w:val="000000" w:themeColor="text1"/>
          <w:sz w:val="24"/>
          <w14:textFill>
            <w14:solidFill>
              <w14:schemeClr w14:val="tx1"/>
            </w14:solidFill>
          </w14:textFill>
        </w:rPr>
        <w:t>法定代表人由</w:t>
      </w:r>
      <w:r>
        <w:rPr>
          <w:rFonts w:hint="eastAsia" w:eastAsia="仿宋"/>
          <w:b/>
          <w:color w:val="000000" w:themeColor="text1"/>
          <w:sz w:val="24"/>
          <w14:textFill>
            <w14:solidFill>
              <w14:schemeClr w14:val="tx1"/>
            </w14:solidFill>
          </w14:textFill>
        </w:rPr>
        <w:t>董事长</w:t>
      </w:r>
      <w:r>
        <w:rPr>
          <w:rFonts w:eastAsia="仿宋"/>
          <w:b/>
          <w:color w:val="000000" w:themeColor="text1"/>
          <w:sz w:val="24"/>
          <w14:textFill>
            <w14:solidFill>
              <w14:schemeClr w14:val="tx1"/>
            </w14:solidFill>
          </w14:textFill>
        </w:rPr>
        <w:t>担任】</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法定代表人职权</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法定代表人对外代表公司签订合同等文件，进行民商事活动，参与诉讼和仲裁等程序。</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约束和管理</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法定代表人对外代表公司的行为受董事会及出资人的约束和管理。</w:t>
      </w:r>
    </w:p>
    <w:p>
      <w:pPr>
        <w:spacing w:before="312" w:beforeLines="100" w:after="312" w:afterLines="100" w:line="440" w:lineRule="exact"/>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90" w:name="_Toc130021886"/>
      <w:bookmarkStart w:id="91" w:name="_Toc47939276"/>
      <w:r>
        <w:rPr>
          <w:rFonts w:hint="eastAsia" w:hAnsi="仿宋" w:eastAsia="仿宋"/>
          <w:color w:val="000000" w:themeColor="text1"/>
          <w:sz w:val="24"/>
          <w:szCs w:val="24"/>
          <w14:textFill>
            <w14:solidFill>
              <w14:schemeClr w14:val="tx1"/>
            </w14:solidFill>
          </w14:textFill>
        </w:rPr>
        <w:t>财务、会计、审计</w:t>
      </w:r>
      <w:r>
        <w:rPr>
          <w:rFonts w:hAnsi="仿宋" w:eastAsia="仿宋"/>
          <w:color w:val="000000" w:themeColor="text1"/>
          <w:sz w:val="24"/>
          <w:szCs w:val="24"/>
          <w14:textFill>
            <w14:solidFill>
              <w14:schemeClr w14:val="tx1"/>
            </w14:solidFill>
          </w14:textFill>
        </w:rPr>
        <w:t>与</w:t>
      </w:r>
      <w:r>
        <w:rPr>
          <w:rFonts w:hint="eastAsia" w:hAnsi="仿宋" w:eastAsia="仿宋"/>
          <w:color w:val="000000" w:themeColor="text1"/>
          <w:sz w:val="24"/>
          <w:szCs w:val="24"/>
          <w14:textFill>
            <w14:solidFill>
              <w14:schemeClr w14:val="tx1"/>
            </w14:solidFill>
          </w14:textFill>
        </w:rPr>
        <w:t>法律顾问</w:t>
      </w:r>
      <w:r>
        <w:rPr>
          <w:rFonts w:hAnsi="仿宋" w:eastAsia="仿宋"/>
          <w:color w:val="000000" w:themeColor="text1"/>
          <w:sz w:val="24"/>
          <w:szCs w:val="24"/>
          <w14:textFill>
            <w14:solidFill>
              <w14:schemeClr w14:val="tx1"/>
            </w14:solidFill>
          </w14:textFill>
        </w:rPr>
        <w:t>制度</w:t>
      </w:r>
      <w:bookmarkEnd w:id="90"/>
      <w:bookmarkEnd w:id="91"/>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财务、会计、审计与法律顾问制度的建立</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公司应当依照法律、行政法规和国务院财政部门的规定建立本公司的财务、会计、审计与法律顾问制度。</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审计</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公司内部审计部门根据</w:t>
      </w:r>
      <w:r>
        <w:rPr>
          <w:rFonts w:hint="eastAsia" w:hAnsi="仿宋" w:eastAsia="仿宋"/>
          <w:color w:val="000000" w:themeColor="text1"/>
          <w:sz w:val="24"/>
          <w14:textFill>
            <w14:solidFill>
              <w14:schemeClr w14:val="tx1"/>
            </w14:solidFill>
          </w14:textFill>
        </w:rPr>
        <w:t>出资人的</w:t>
      </w:r>
      <w:r>
        <w:rPr>
          <w:rFonts w:hAnsi="仿宋" w:eastAsia="仿宋"/>
          <w:color w:val="000000" w:themeColor="text1"/>
          <w:sz w:val="24"/>
          <w14:textFill>
            <w14:solidFill>
              <w14:schemeClr w14:val="tx1"/>
            </w14:solidFill>
          </w14:textFill>
        </w:rPr>
        <w:t>相关规定，对董事会负责，开展内部审计工作。对公司及其分支机构的经营管理活动进行审计监督。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公司内部审计</w:t>
      </w:r>
      <w:r>
        <w:rPr>
          <w:rFonts w:hint="eastAsia" w:hAnsi="仿宋" w:eastAsia="仿宋"/>
          <w:color w:val="000000" w:themeColor="text1"/>
          <w:sz w:val="24"/>
          <w14:textFill>
            <w14:solidFill>
              <w14:schemeClr w14:val="tx1"/>
            </w14:solidFill>
          </w14:textFill>
        </w:rPr>
        <w:t>部门</w:t>
      </w:r>
      <w:r>
        <w:rPr>
          <w:rFonts w:hAnsi="仿宋" w:eastAsia="仿宋"/>
          <w:color w:val="000000" w:themeColor="text1"/>
          <w:sz w:val="24"/>
          <w14:textFill>
            <w14:solidFill>
              <w14:schemeClr w14:val="tx1"/>
            </w14:solidFill>
          </w14:textFill>
        </w:rPr>
        <w:t>接受董事会审计与风险控制委员会的指导和监督。</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财务会计账簿、会计报告和会计师事务所聘用</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除法定的会计账簿外，公司不得另立会计账簿。对公司资产，不得以任何个人名义开立账户存储。</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公司会计年度采用公历日历年制，即每年公历1月1日起至1</w:t>
      </w:r>
      <w:r>
        <w:rPr>
          <w:rFonts w:hAnsi="仿宋" w:eastAsia="仿宋"/>
          <w:color w:val="000000" w:themeColor="text1"/>
          <w:sz w:val="24"/>
          <w14:textFill>
            <w14:solidFill>
              <w14:schemeClr w14:val="tx1"/>
            </w14:solidFill>
          </w14:textFill>
        </w:rPr>
        <w:t>2</w:t>
      </w:r>
      <w:r>
        <w:rPr>
          <w:rFonts w:hint="eastAsia" w:hAnsi="仿宋" w:eastAsia="仿宋"/>
          <w:color w:val="000000" w:themeColor="text1"/>
          <w:sz w:val="24"/>
          <w14:textFill>
            <w14:solidFill>
              <w14:schemeClr w14:val="tx1"/>
            </w14:solidFill>
          </w14:textFill>
        </w:rPr>
        <w:t>月3</w:t>
      </w:r>
      <w:r>
        <w:rPr>
          <w:rFonts w:hAnsi="仿宋" w:eastAsia="仿宋"/>
          <w:color w:val="000000" w:themeColor="text1"/>
          <w:sz w:val="24"/>
          <w14:textFill>
            <w14:solidFill>
              <w14:schemeClr w14:val="tx1"/>
            </w14:solidFill>
          </w14:textFill>
        </w:rPr>
        <w:t>1</w:t>
      </w:r>
      <w:r>
        <w:rPr>
          <w:rFonts w:hint="eastAsia" w:hAnsi="仿宋" w:eastAsia="仿宋"/>
          <w:color w:val="000000" w:themeColor="text1"/>
          <w:sz w:val="24"/>
          <w14:textFill>
            <w14:solidFill>
              <w14:schemeClr w14:val="tx1"/>
            </w14:solidFill>
          </w14:textFill>
        </w:rPr>
        <w:t>日止为一个会计年度。公司采取人民币为记账本位币，账目用中文书写。</w:t>
      </w:r>
      <w:r>
        <w:rPr>
          <w:rFonts w:hAnsi="仿宋" w:eastAsia="仿宋"/>
          <w:color w:val="000000" w:themeColor="text1"/>
          <w:sz w:val="24"/>
          <w14:textFill>
            <w14:solidFill>
              <w14:schemeClr w14:val="tx1"/>
            </w14:solidFill>
          </w14:textFill>
        </w:rPr>
        <w:t>公司应当在每一会计年度终了时编制符合法律、行政法规和国务院财政部门规定的财务会计报告，</w:t>
      </w:r>
      <w:r>
        <w:rPr>
          <w:rFonts w:hint="eastAsia" w:hAnsi="仿宋" w:eastAsia="仿宋"/>
          <w:color w:val="000000" w:themeColor="text1"/>
          <w:sz w:val="24"/>
          <w14:textFill>
            <w14:solidFill>
              <w14:schemeClr w14:val="tx1"/>
            </w14:solidFill>
          </w14:textFill>
        </w:rPr>
        <w:t>公司财务会计报告包括会计报表、财务情况说明书及其附注和其他应当在财务会计报告中披露的相关信息和资料。会计报表至少应当包括资产负债表、利润表、现金流量表、所有者权益变动表等报表。</w:t>
      </w:r>
      <w:r>
        <w:rPr>
          <w:rFonts w:hAnsi="仿宋" w:eastAsia="仿宋"/>
          <w:color w:val="000000" w:themeColor="text1"/>
          <w:sz w:val="24"/>
          <w14:textFill>
            <w14:solidFill>
              <w14:schemeClr w14:val="tx1"/>
            </w14:solidFill>
          </w14:textFill>
        </w:rPr>
        <w:t>依法经有相应从业资格的会计师事务所审计。公司应当向聘用的会计师事务所提供真实、完整的会计凭证、会计账簿、财务会计报告及其他会计资料，不得拒绝、隐匿、谎报。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上述会计师事务所的聘用和解聘由出资人决定。出资人解聘会计师事务所前，应当允许会计师事务所陈述意见。</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法定公积金的提取</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任意公积金的提取</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公司从税后利润中提取法定公积金后，出资人可以决定从税后利润中提取任意公积金。</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财务风险控制制度</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公司应建立科学的财务风险控制制度，</w:t>
      </w:r>
      <w:r>
        <w:rPr>
          <w:rFonts w:hint="eastAsia" w:hAnsi="仿宋" w:eastAsia="仿宋"/>
          <w:color w:val="000000" w:themeColor="text1"/>
          <w:sz w:val="24"/>
          <w14:textFill>
            <w14:solidFill>
              <w14:schemeClr w14:val="tx1"/>
            </w14:solidFill>
          </w14:textFill>
        </w:rPr>
        <w:t>并根据出资人的有关规定建立重大财务事项报告制度。</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分红制度</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公司依照企业国有资产经营收益管理的相关规定进行分红。</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公司按照一定的比例上缴净利润。具体上缴比例由出资人确定。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对于公司控股</w:t>
      </w:r>
      <w:r>
        <w:rPr>
          <w:rFonts w:hint="eastAsia" w:hAnsi="仿宋" w:eastAsia="仿宋"/>
          <w:color w:val="000000" w:themeColor="text1"/>
          <w:sz w:val="24"/>
          <w14:textFill>
            <w14:solidFill>
              <w14:schemeClr w14:val="tx1"/>
            </w14:solidFill>
          </w14:textFill>
        </w:rPr>
        <w:t>、实际控制企业，以及公司</w:t>
      </w:r>
      <w:r>
        <w:rPr>
          <w:rFonts w:hAnsi="仿宋" w:eastAsia="仿宋"/>
          <w:color w:val="000000" w:themeColor="text1"/>
          <w:sz w:val="24"/>
          <w14:textFill>
            <w14:solidFill>
              <w14:schemeClr w14:val="tx1"/>
            </w14:solidFill>
          </w14:textFill>
        </w:rPr>
        <w:t>参股的企业，公司必须通过该企业股东会、董事会等内设决策机构，区分确定该企业的分红水平，决定该企业的利润分配方案：对于公司控股</w:t>
      </w:r>
      <w:r>
        <w:rPr>
          <w:rFonts w:hint="eastAsia" w:hAnsi="仿宋" w:eastAsia="仿宋"/>
          <w:color w:val="000000" w:themeColor="text1"/>
          <w:sz w:val="24"/>
          <w14:textFill>
            <w14:solidFill>
              <w14:schemeClr w14:val="tx1"/>
            </w14:solidFill>
          </w14:textFill>
        </w:rPr>
        <w:t>、实际控制</w:t>
      </w:r>
      <w:r>
        <w:rPr>
          <w:rFonts w:hAnsi="仿宋" w:eastAsia="仿宋"/>
          <w:color w:val="000000" w:themeColor="text1"/>
          <w:sz w:val="24"/>
          <w14:textFill>
            <w14:solidFill>
              <w14:schemeClr w14:val="tx1"/>
            </w14:solidFill>
          </w14:textFill>
        </w:rPr>
        <w:t>企业，通过该企业内设决策机构，决定其利润分配方案；对于公司参股企业，属新设企业的，应在制定新设企业章程时，明确该企业的分红水平；属存续企业的，应在每一会计年度末向公司决策机构提出分红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公司通过实施上述措施，提高公司的控制力和资本优化配置效率，确保公司向出资人利润分配的资金来源。</w:t>
      </w:r>
    </w:p>
    <w:p>
      <w:pPr>
        <w:numPr>
          <w:ilvl w:val="0"/>
          <w:numId w:val="3"/>
        </w:numPr>
        <w:tabs>
          <w:tab w:val="left" w:pos="0"/>
          <w:tab w:val="left" w:pos="1620"/>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[法律顾问制度</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公司可设</w:t>
      </w:r>
      <w:r>
        <w:rPr>
          <w:rFonts w:hint="eastAsia" w:hAnsi="仿宋" w:eastAsia="仿宋"/>
          <w:color w:val="000000" w:themeColor="text1"/>
          <w:sz w:val="24"/>
          <w14:textFill>
            <w14:solidFill>
              <w14:schemeClr w14:val="tx1"/>
            </w14:solidFill>
          </w14:textFill>
        </w:rPr>
        <w:t>总法律顾问</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总法律顾问主管公司在经营管理过程中的法律审核工作，推进公司依法经营、合规管理等事务，依法履行职权</w:t>
      </w:r>
      <w:r>
        <w:rPr>
          <w:rFonts w:hint="eastAsia" w:eastAsia="仿宋"/>
          <w:color w:val="000000" w:themeColor="text1"/>
          <w:sz w:val="24"/>
          <w14:textFill>
            <w14:solidFill>
              <w14:schemeClr w14:val="tx1"/>
            </w14:solidFill>
          </w14:textFill>
        </w:rPr>
        <w:t>，保证决策的合法性。总法律顾问可对公司按照有关规定报送出资人批准的分立、合并、破产、解散、增减注册资本等重大事项出具书面法律意见，分析相关的法律风险，明确法律责任。</w:t>
      </w: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92" w:name="_Toc47939277"/>
      <w:bookmarkStart w:id="93" w:name="_Toc130021887"/>
      <w:r>
        <w:rPr>
          <w:rFonts w:hAnsi="仿宋" w:eastAsia="仿宋"/>
          <w:color w:val="000000" w:themeColor="text1"/>
          <w:sz w:val="24"/>
          <w:szCs w:val="24"/>
          <w14:textFill>
            <w14:solidFill>
              <w14:schemeClr w14:val="tx1"/>
            </w14:solidFill>
          </w14:textFill>
        </w:rPr>
        <w:t>分立与合并、解散与清算</w:t>
      </w:r>
      <w:bookmarkEnd w:id="92"/>
      <w:bookmarkEnd w:id="93"/>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3"/>
          <w:szCs w:val="23"/>
          <w14:textFill>
            <w14:solidFill>
              <w14:schemeClr w14:val="tx1"/>
            </w14:solidFill>
          </w14:textFill>
        </w:rPr>
      </w:pPr>
      <w:r>
        <w:rPr>
          <w:rFonts w:hAnsi="仿宋" w:eastAsia="仿宋"/>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w:t>
      </w:r>
      <w:r>
        <w:rPr>
          <w:rFonts w:hint="eastAsia" w:hAnsi="仿宋" w:eastAsia="仿宋"/>
          <w:b/>
          <w:color w:val="000000" w:themeColor="text1"/>
          <w:sz w:val="24"/>
          <w14:textFill>
            <w14:solidFill>
              <w14:schemeClr w14:val="tx1"/>
            </w14:solidFill>
          </w14:textFill>
        </w:rPr>
        <w:t>的</w:t>
      </w:r>
      <w:r>
        <w:rPr>
          <w:rFonts w:hAnsi="仿宋" w:eastAsia="仿宋"/>
          <w:b/>
          <w:color w:val="000000" w:themeColor="text1"/>
          <w:sz w:val="24"/>
          <w14:textFill>
            <w14:solidFill>
              <w14:schemeClr w14:val="tx1"/>
            </w14:solidFill>
          </w14:textFill>
        </w:rPr>
        <w:t>合并</w:t>
      </w:r>
      <w:r>
        <w:rPr>
          <w:rFonts w:hint="eastAsia" w:hAnsi="仿宋" w:eastAsia="仿宋"/>
          <w:b/>
          <w:color w:val="000000" w:themeColor="text1"/>
          <w:sz w:val="24"/>
          <w14:textFill>
            <w14:solidFill>
              <w14:schemeClr w14:val="tx1"/>
            </w14:solidFill>
          </w14:textFill>
        </w:rPr>
        <w:t>与分立</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公司合并或者分立，应当由公司董事会提出方案，按本章程规定的程序通过后，按权限报批。</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公司解散的事由</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公司因下列原因解散：</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章程规定的营业期限届满或者</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章程其他条款规定的解散事由出现；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（二）出资人决定并经上海市人民政府批准解散；</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（三）因公司合并或者分立需要解散；</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（四）依法被吊销企业法人营业执照、责令关闭或者被撤销。</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94" w:name="_Hlk47537325"/>
      <w:r>
        <w:rPr>
          <w:rFonts w:hAnsi="仿宋" w:eastAsia="仿宋"/>
          <w:b/>
          <w:color w:val="000000" w:themeColor="text1"/>
          <w:sz w:val="24"/>
          <w14:textFill>
            <w14:solidFill>
              <w14:schemeClr w14:val="tx1"/>
            </w14:solidFill>
          </w14:textFill>
        </w:rPr>
        <w:t>清算组的成立</w:t>
      </w:r>
      <w:bookmarkEnd w:id="94"/>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公司因</w:t>
      </w:r>
      <w:bookmarkStart w:id="95" w:name="_Hlk47534521"/>
      <w:r>
        <w:rPr>
          <w:rFonts w:hint="eastAsia" w:hAnsi="仿宋" w:eastAsia="仿宋"/>
          <w:color w:val="000000" w:themeColor="text1"/>
          <w:sz w:val="24"/>
          <w14:textFill>
            <w14:solidFill>
              <w14:schemeClr w14:val="tx1"/>
            </w14:solidFill>
          </w14:textFill>
        </w:rPr>
        <w:t>第一百一十一条第</w:t>
      </w:r>
      <w:r>
        <w:rPr>
          <w:rFonts w:hAnsi="仿宋" w:eastAsia="仿宋"/>
          <w:color w:val="000000" w:themeColor="text1"/>
          <w:sz w:val="24"/>
          <w14:textFill>
            <w14:solidFill>
              <w14:schemeClr w14:val="tx1"/>
            </w14:solidFill>
          </w14:textFill>
        </w:rPr>
        <w:t>（一）项、第（二）项、第（四）项</w:t>
      </w:r>
      <w:bookmarkEnd w:id="95"/>
      <w:r>
        <w:rPr>
          <w:rFonts w:hAnsi="仿宋" w:eastAsia="仿宋"/>
          <w:color w:val="000000" w:themeColor="text1"/>
          <w:sz w:val="24"/>
          <w14:textFill>
            <w14:solidFill>
              <w14:schemeClr w14:val="tx1"/>
            </w14:solidFill>
          </w14:textFill>
        </w:rPr>
        <w:t>规定而解散的，应当在解散事由出现之日起十五日内成立成员不少于三人的清算组，开始清算。清算组由出资人指定。</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清算组的职权</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清算组在清算期间行使下列职权：</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（一）清理公司财产，分别编制资产负债表和财产清单；</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（二）通知、公告债权人；</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（三）处理与清算有关的公司未了结的业务；</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（四）清缴所欠税款以及清算过程中产生的税款；</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（五）清理债权、债务；</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（六）处理公司清偿债务后的剩余财产；</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（七）代表公司参与民事诉讼活动。</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债权申报通知和公告</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清算组应当自成立之日起十日内通知债权人，并于六十日内在报纸上公告。债权人应当自接到通知书之日起三十日内，未接到通知书的自公告之日起四十五日内，向清算组申报其债权。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债权人申报债权，应当说明债权的有关事项，并提供证明材料。清算组应当对债权进行登记。</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在申报债权期间，清算组不得对债权人进行清偿。</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清算方案、清算期间对公司财产分配的限制</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清算组在清理公司财产、编制资产负债表和财产清单后，应当制定清算方案，并报出资人及</w:t>
      </w:r>
      <w:r>
        <w:rPr>
          <w:rFonts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或人民法院确认。</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公司财产在分别支付清算费用、职工的工资、社会保险费用和法定补偿金，缴纳所欠税款，清偿公司债务后的剩余财产归出资人所有。</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清算期间，公司存续，但不得开展与清算无关的经营活动。公司财产在未按前款规定清偿前，不得分配给出资人。</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清算报告和公司终止程序</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公司清算结束后，清算组应当制作清算报告，报出资人及</w:t>
      </w:r>
      <w:r>
        <w:rPr>
          <w:rFonts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或人民法院确认，并报送</w:t>
      </w:r>
      <w:r>
        <w:rPr>
          <w:rFonts w:hint="eastAsia" w:hAnsi="仿宋" w:eastAsia="仿宋"/>
          <w:color w:val="000000" w:themeColor="text1"/>
          <w:sz w:val="24"/>
          <w14:textFill>
            <w14:solidFill>
              <w14:schemeClr w14:val="tx1"/>
            </w14:solidFill>
          </w14:textFill>
        </w:rPr>
        <w:t>市场监督管理</w:t>
      </w:r>
      <w:r>
        <w:rPr>
          <w:rFonts w:hAnsi="仿宋" w:eastAsia="仿宋"/>
          <w:color w:val="000000" w:themeColor="text1"/>
          <w:sz w:val="24"/>
          <w14:textFill>
            <w14:solidFill>
              <w14:schemeClr w14:val="tx1"/>
            </w14:solidFill>
          </w14:textFill>
        </w:rPr>
        <w:t>机关，申请注销公司登记，公告公司终止。</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清算组成员的义务、责任</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清算组成员应当忠于职守，依法履行清算义务。</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清算组成员不得利用职权收受贿赂或者其他非法收入，不得侵占公司财产。</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清算组成员因故意或者重大过失给公司或者债权人造成损失的，应当承担赔偿责任。</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宣告破产</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清算组在清理公司财产、编制资产负债表和财产清单后，发现公司财产不足清偿债务的，应当依法向人民法院申请宣告破产。</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公司经人民法院裁定宣告破产后，清算组应当将清算事务移交给人民法院。</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公司被依法宣告破产的，依照有关企业破产的法律实施破产清算。</w:t>
      </w:r>
    </w:p>
    <w:p>
      <w:pPr>
        <w:spacing w:before="312" w:beforeLines="100" w:after="312" w:afterLines="100" w:line="440" w:lineRule="exact"/>
        <w:jc w:val="center"/>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96" w:name="_Toc130021888"/>
      <w:bookmarkStart w:id="97" w:name="_Toc47939278"/>
      <w:r>
        <w:rPr>
          <w:rFonts w:hint="eastAsia" w:hAnsi="仿宋" w:eastAsia="仿宋"/>
          <w:color w:val="000000" w:themeColor="text1"/>
          <w:sz w:val="24"/>
          <w:szCs w:val="24"/>
          <w14:textFill>
            <w14:solidFill>
              <w14:schemeClr w14:val="tx1"/>
            </w14:solidFill>
          </w14:textFill>
        </w:rPr>
        <w:t>职工民主管理与</w:t>
      </w:r>
      <w:r>
        <w:rPr>
          <w:rFonts w:hAnsi="仿宋" w:eastAsia="仿宋"/>
          <w:color w:val="000000" w:themeColor="text1"/>
          <w:sz w:val="24"/>
          <w:szCs w:val="24"/>
          <w14:textFill>
            <w14:solidFill>
              <w14:schemeClr w14:val="tx1"/>
            </w14:solidFill>
          </w14:textFill>
        </w:rPr>
        <w:t>劳动人事</w:t>
      </w:r>
      <w:bookmarkEnd w:id="96"/>
      <w:r>
        <w:rPr>
          <w:rFonts w:hint="eastAsia" w:hAnsi="仿宋" w:eastAsia="仿宋"/>
          <w:color w:val="000000" w:themeColor="text1"/>
          <w:sz w:val="24"/>
          <w:szCs w:val="24"/>
          <w14:textFill>
            <w14:solidFill>
              <w14:schemeClr w14:val="tx1"/>
            </w14:solidFill>
          </w14:textFill>
        </w:rPr>
        <w:t>制度</w:t>
      </w:r>
      <w:bookmarkEnd w:id="97"/>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98" w:name="_Hlk47534577"/>
      <w:r>
        <w:rPr>
          <w:rFonts w:hint="eastAsia" w:hAnsi="仿宋" w:eastAsia="仿宋"/>
          <w:b/>
          <w:color w:val="000000" w:themeColor="text1"/>
          <w:sz w:val="24"/>
          <w14:textFill>
            <w14:solidFill>
              <w14:schemeClr w14:val="tx1"/>
            </w14:solidFill>
          </w14:textFill>
        </w:rPr>
        <w:t>职工民主管理</w:t>
      </w:r>
      <w:bookmarkEnd w:id="98"/>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依照法律规定，健全以职工代表大会为基本形式的民主管理制度，推进厂务公开、业务公开，落实职工群众知情权、参与权、表达权、监督权。重大决策要听取职工意见，涉及职工切身利益的重大问题必须经过职工代表大会或者职工大会审议。坚持和完善职工董事制度，维护职工代表有序参与公司治理的权益。</w:t>
      </w:r>
    </w:p>
    <w:p>
      <w:pPr>
        <w:numPr>
          <w:ilvl w:val="-1"/>
          <w:numId w:val="0"/>
        </w:numPr>
        <w:tabs>
          <w:tab w:val="left" w:pos="0"/>
          <w:tab w:val="left" w:pos="420"/>
          <w:tab w:val="left" w:pos="1620"/>
          <w:tab w:val="left" w:pos="1685"/>
        </w:tabs>
        <w:spacing w:before="312" w:beforeLines="100" w:after="312" w:afterLines="100" w:line="440" w:lineRule="exact"/>
        <w:ind w:left="0" w:firstLine="540" w:firstLineChars="225"/>
        <w:rPr>
          <w:rFonts w:eastAsia="仿宋"/>
          <w:color w:val="000000" w:themeColor="text1"/>
          <w:sz w:val="24"/>
          <w14:textFill>
            <w14:solidFill>
              <w14:schemeClr w14:val="tx1"/>
            </w14:solidFill>
          </w14:textFill>
        </w:rPr>
      </w:pPr>
      <w:r>
        <w:rPr>
          <w:rFonts w:hint="eastAsia" w:eastAsia="仿宋"/>
          <w:color w:val="000000" w:themeColor="text1"/>
          <w:sz w:val="24"/>
          <w:lang w:eastAsia="zh-CN"/>
          <w14:textFill>
            <w14:solidFill>
              <w14:schemeClr w14:val="tx1"/>
            </w14:solidFill>
          </w14:textFill>
        </w:rPr>
        <w:t>【说明：</w:t>
      </w:r>
      <w:r>
        <w:rPr>
          <w:rFonts w:hint="eastAsia" w:eastAsia="仿宋"/>
          <w:color w:val="000000" w:themeColor="text1"/>
          <w:sz w:val="24"/>
          <w14:textFill>
            <w14:solidFill>
              <w14:schemeClr w14:val="tx1"/>
            </w14:solidFill>
          </w14:textFill>
        </w:rPr>
        <w:t>涉及职工切身利益的重大问题</w:t>
      </w:r>
      <w:r>
        <w:rPr>
          <w:rFonts w:hint="eastAsia" w:eastAsia="仿宋"/>
          <w:color w:val="000000" w:themeColor="text1"/>
          <w:sz w:val="24"/>
          <w:lang w:eastAsia="zh-CN"/>
          <w14:textFill>
            <w14:solidFill>
              <w14:schemeClr w14:val="tx1"/>
            </w14:solidFill>
          </w14:textFill>
        </w:rPr>
        <w:t>一般是指，</w:t>
      </w:r>
      <w:r>
        <w:rPr>
          <w:rFonts w:hint="eastAsia" w:eastAsia="仿宋"/>
          <w:color w:val="000000" w:themeColor="text1"/>
          <w:sz w:val="24"/>
          <w14:textFill>
            <w14:solidFill>
              <w14:schemeClr w14:val="tx1"/>
            </w14:solidFill>
          </w14:textFill>
        </w:rPr>
        <w:t>制定、修改或者决定有关劳动报酬、工作时间、休息休假、劳动安全卫生、保险福利、职工培训、劳动纪律以及劳动定额管理等直接涉及劳动者切身利益的规章制度或者重大事项等</w:t>
      </w:r>
      <w:r>
        <w:rPr>
          <w:rFonts w:hint="eastAsia" w:eastAsia="仿宋"/>
          <w:color w:val="000000" w:themeColor="text1"/>
          <w:sz w:val="24"/>
          <w:lang w:eastAsia="zh-CN"/>
          <w14:textFill>
            <w14:solidFill>
              <w14:schemeClr w14:val="tx1"/>
            </w14:solidFill>
          </w14:textFill>
        </w:rPr>
        <w:t>。】</w:t>
      </w:r>
    </w:p>
    <w:p>
      <w:pPr>
        <w:numPr>
          <w:ilvl w:val="0"/>
          <w:numId w:val="3"/>
        </w:numPr>
        <w:tabs>
          <w:tab w:val="left" w:pos="0"/>
          <w:tab w:val="left" w:pos="1620"/>
          <w:tab w:val="left" w:pos="1685"/>
        </w:tabs>
        <w:spacing w:before="312" w:beforeLines="100" w:after="312" w:afterLines="100" w:line="440" w:lineRule="exact"/>
        <w:ind w:left="0" w:firstLine="482" w:firstLineChars="200"/>
        <w:rPr>
          <w:rFonts w:hAnsi="仿宋"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99" w:name="_Hlk47534592"/>
      <w:r>
        <w:rPr>
          <w:rFonts w:hint="eastAsia" w:hAnsi="仿宋" w:eastAsia="仿宋"/>
          <w:b/>
          <w:color w:val="000000" w:themeColor="text1"/>
          <w:sz w:val="24"/>
          <w14:textFill>
            <w14:solidFill>
              <w14:schemeClr w14:val="tx1"/>
            </w14:solidFill>
          </w14:textFill>
        </w:rPr>
        <w:t>群团组织及工会</w:t>
      </w:r>
      <w:bookmarkEnd w:id="99"/>
      <w:r>
        <w:rPr>
          <w:rFonts w:eastAsia="仿宋"/>
          <w:b/>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根据《公司法》及《中华人民共和国工会法》、《中国共产主义青年团章程》的规定，分别设立各级工会组织和各级团组织，开展工会活动，依法维护职工的合法权益，开展团组织活动，引导广大职工积极参与公司改革发展。公司应当为各级工会组织和团组织的活动提供必要的条件。</w:t>
      </w:r>
      <w:r>
        <w:rPr>
          <w:rFonts w:hAnsi="仿宋" w:eastAsia="仿宋"/>
          <w:color w:val="000000" w:themeColor="text1"/>
          <w:sz w:val="24"/>
          <w14:textFill>
            <w14:solidFill>
              <w14:schemeClr w14:val="tx1"/>
            </w14:solidFill>
          </w14:textFill>
        </w:rPr>
        <w:br w:type="textWrapping"/>
      </w:r>
      <w:r>
        <w:rPr>
          <w:rFonts w:hint="eastAsia" w:hAnsi="仿宋"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公司设工会主席一名，工会主席由会员代表大会或工会委员会选举产生。</w:t>
      </w:r>
    </w:p>
    <w:p>
      <w:pPr>
        <w:numPr>
          <w:ilvl w:val="0"/>
          <w:numId w:val="3"/>
        </w:numPr>
        <w:tabs>
          <w:tab w:val="left" w:pos="0"/>
          <w:tab w:val="left" w:pos="1620"/>
          <w:tab w:val="left" w:pos="1685"/>
        </w:tabs>
        <w:spacing w:before="312" w:beforeLines="100" w:after="312" w:afterLines="100" w:line="440" w:lineRule="exact"/>
        <w:ind w:left="0"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100" w:name="_Hlk47534630"/>
      <w:r>
        <w:rPr>
          <w:rFonts w:hint="eastAsia" w:hAnsi="仿宋" w:eastAsia="仿宋"/>
          <w:b/>
          <w:color w:val="000000" w:themeColor="text1"/>
          <w:sz w:val="24"/>
          <w14:textFill>
            <w14:solidFill>
              <w14:schemeClr w14:val="tx1"/>
            </w14:solidFill>
          </w14:textFill>
        </w:rPr>
        <w:t>劳动人事制度</w:t>
      </w:r>
      <w:bookmarkEnd w:id="100"/>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公司应当遵守国家有关劳动保护和安全生产的法律、行政法规，执行国家有关政策，保障劳动者的合法权益。依照国家有关劳动人事的法律、行政法规和政策，根据生产经营需要，制定劳动、人事和工资制度。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实行全员劳动合同制，根据《中华人民共和国劳动法》与职工建立劳动关系,依法与职工签订书面劳动合同，依法建立健全的劳动工资制度,依法为职工缴纳社会保险，加强劳动保护，实现安全生产。公司采用多种形式，加强公司职工的职业教育和岗位培训，提高职工素质。</w:t>
      </w:r>
    </w:p>
    <w:p>
      <w:pPr>
        <w:tabs>
          <w:tab w:val="left" w:pos="0"/>
          <w:tab w:val="left" w:pos="1620"/>
        </w:tabs>
        <w:spacing w:before="312" w:beforeLines="100" w:after="312" w:afterLines="100" w:line="440" w:lineRule="exact"/>
        <w:ind w:left="540"/>
        <w:rPr>
          <w:rFonts w:eastAsia="仿宋"/>
          <w:color w:val="000000" w:themeColor="text1"/>
          <w:sz w:val="24"/>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01" w:name="_Toc47939279"/>
      <w:r>
        <w:rPr>
          <w:rFonts w:hAnsi="仿宋" w:eastAsia="仿宋"/>
          <w:color w:val="000000" w:themeColor="text1"/>
          <w:sz w:val="24"/>
          <w:szCs w:val="24"/>
          <w14:textFill>
            <w14:solidFill>
              <w14:schemeClr w14:val="tx1"/>
            </w14:solidFill>
          </w14:textFill>
        </w:rPr>
        <w:t>社会责任和突发事件处理</w:t>
      </w:r>
      <w:bookmarkEnd w:id="101"/>
    </w:p>
    <w:p>
      <w:pPr>
        <w:numPr>
          <w:ilvl w:val="0"/>
          <w:numId w:val="3"/>
        </w:numPr>
        <w:tabs>
          <w:tab w:val="left" w:pos="0"/>
          <w:tab w:val="left" w:pos="1620"/>
          <w:tab w:val="left" w:pos="1685"/>
        </w:tabs>
        <w:spacing w:before="312" w:beforeLines="100" w:after="312" w:afterLines="100" w:line="440" w:lineRule="exact"/>
        <w:ind w:left="0" w:firstLine="540"/>
        <w:rPr>
          <w:rFonts w:hAnsi="仿宋"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社会责任</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公司从事经营活动应当遵守</w:t>
      </w:r>
      <w:bookmarkStart w:id="102" w:name="_Hlk47534719"/>
      <w:r>
        <w:rPr>
          <w:rFonts w:hAnsi="仿宋" w:eastAsia="仿宋"/>
          <w:color w:val="000000" w:themeColor="text1"/>
          <w:sz w:val="24"/>
          <w14:textFill>
            <w14:solidFill>
              <w14:schemeClr w14:val="tx1"/>
            </w14:solidFill>
          </w14:textFill>
        </w:rPr>
        <w:t>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bookmarkEnd w:id="102"/>
      <w:r>
        <w:rPr>
          <w:rFonts w:hAnsi="仿宋" w:eastAsia="仿宋"/>
          <w:color w:val="000000" w:themeColor="text1"/>
          <w:sz w:val="24"/>
          <w14:textFill>
            <w14:solidFill>
              <w14:schemeClr w14:val="tx1"/>
            </w14:solidFill>
          </w14:textFill>
        </w:rPr>
        <w:t>，加强经营管理，提高经济效益，接受人民政府及其有关部门、机构依法实施的管理和监督，接受社会公众的监督，承担社会责任，对出资人负责。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公司在实现企业自身经济发展目标的同时，将自身发展与社会协调发展相结合，积极承担社会责任，</w:t>
      </w:r>
      <w:r>
        <w:rPr>
          <w:rFonts w:hint="eastAsia" w:hAnsi="仿宋" w:eastAsia="仿宋"/>
          <w:color w:val="000000" w:themeColor="text1"/>
          <w:sz w:val="24"/>
          <w14:textFill>
            <w14:solidFill>
              <w14:schemeClr w14:val="tx1"/>
            </w14:solidFill>
          </w14:textFill>
        </w:rPr>
        <w:t>坚持创新、协调、绿色、开放、共享的发展理念</w:t>
      </w:r>
      <w:r>
        <w:rPr>
          <w:rFonts w:hAnsi="仿宋" w:eastAsia="仿宋"/>
          <w:color w:val="000000" w:themeColor="text1"/>
          <w:sz w:val="24"/>
          <w14:textFill>
            <w14:solidFill>
              <w14:schemeClr w14:val="tx1"/>
            </w14:solidFill>
          </w14:textFill>
        </w:rPr>
        <w:t>，重视公司与利益相关者、社会、环境保护、资源利用等方面的非商业贡献，致力于创造良好的社会效益，实现公司与社会可持续发展。</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公司深化社会责任意识，健全社会责任管理体系，定期发布社会责任报告（或可持续发展报告）。报告内容应当包括公司劳动关系制度建设和职工利益保障等情况。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公司致力于开展各种形式的企业社会责任公共活动，持续关注企业自身社会责任建设，推动企业积极参与社会公益事业。</w:t>
      </w:r>
      <w:r>
        <w:rPr>
          <w:rFonts w:eastAsia="仿宋"/>
          <w:color w:val="000000" w:themeColor="text1"/>
          <w:sz w:val="24"/>
          <w14:textFill>
            <w14:solidFill>
              <w14:schemeClr w14:val="tx1"/>
            </w14:solidFill>
          </w14:textFill>
        </w:rPr>
        <w:br w:type="textWrapping"/>
      </w:r>
      <w:r>
        <w:rPr>
          <w:rFonts w:hAnsi="仿宋" w:eastAsia="仿宋"/>
          <w:b/>
          <w:color w:val="000000" w:themeColor="text1"/>
          <w:sz w:val="24"/>
          <w14:textFill>
            <w14:solidFill>
              <w14:schemeClr w14:val="tx1"/>
            </w14:solidFill>
          </w14:textFill>
        </w:rPr>
        <w:t xml:space="preserve">    【说明：除上述基础条款外，建议公司根据自身情况，进一步制定个性化的社会责任条款，参考条款如下:</w:t>
      </w:r>
      <w:r>
        <w:rPr>
          <w:rFonts w:hAnsi="仿宋" w:eastAsia="仿宋"/>
          <w:b/>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1、“公司应当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公司应当加强用能管理，采取技术上可行、经济上合理以及环境和社会可以承受的措施，从各个环节，降低消耗、减少损失和污染物排放、制止浪费，有效、合理地利用能源。合理调整产品结构和能源消费结构，推动企业降低单位产值能耗和单位产品能耗，淘汰落后的生产能力，改进能源的开发、加工、转换、输送、储存和供应，提高能源利用效率”。</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2、“公司应当满足消费者的需求，保护消费者合法权益，建立健康、透明、和谐的消费者关系。</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公司应当确保服务、产品的安全和卫生。对可能危及人身、财产安全的产品和服务，公司应向消费者作出真实说明和明确警示。如发现其提供的产品、服务存在严重缺陷，公司应当立即向政府有关主管部门报告并告知消费者，同时采取防止危害发生或扩大的措施”。</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3、“公司应当积极开展城市发展、环境保护、社区建设等公共事业，实现公司与社会的协调、和谐发展，完成服务民生、服务社会的公司经营使命”。</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4、“公司应当加强产品质量监督管理，承担产品质量责任，保护消费者的合法权益。公司不得通过贿赂、走私等非法活动牟取不正当商业利益，不得从事不正当竞争行为”。</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5、“公司对国家和社会的全面发展、自然环境和资源保护，以及债权人、职工、客户、消费者、供应商等利益相关方承担应尽的社会责任”。</w:t>
      </w:r>
      <w:r>
        <w:rPr>
          <w:rFonts w:hint="eastAsia" w:hAnsi="仿宋" w:eastAsia="仿宋"/>
          <w:color w:val="000000" w:themeColor="text1"/>
          <w:sz w:val="24"/>
          <w14:textFill>
            <w14:solidFill>
              <w14:schemeClr w14:val="tx1"/>
            </w14:solidFill>
          </w14:textFill>
        </w:rPr>
        <w:t>】</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安全生产</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出资人按照法律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的要求，履行安全生产监管职责。公司作为全面落实安全生产的责任主体，建立安全生产长效机制，防止和减少生产安全事故，保障公司职工和公众的生命财产安全。</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突发事件</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突发事件是指突然发生的、有别于日常经营的、已经或者可能会对公司的经营、财务状况，以及对公司声誉产生严重影响的、需要采取应急处理措施予以应对的偶发性事件。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对突发事件的应急管理，应建立快速反应和应急处理机制以及报告制度。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突发事件处理应遵循的基本原则：及时、有效，最大限度的减少对公司经营和形象的影响，维护社会公共利益和公司利益的统一。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公司为应对突发事件，应制定第一处理人和发言人制度等各项制度。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公司发生突发事件应立即向出资人进行报告。</w:t>
      </w:r>
      <w:r>
        <w:rPr>
          <w:rFonts w:eastAsia="仿宋"/>
          <w:color w:val="000000" w:themeColor="text1"/>
          <w:sz w:val="24"/>
          <w14:textFill>
            <w14:solidFill>
              <w14:schemeClr w14:val="tx1"/>
            </w14:solidFill>
          </w14:textFill>
        </w:rPr>
        <w:br w:type="textWrapping"/>
      </w:r>
      <w:bookmarkStart w:id="103" w:name="_Toc130021889"/>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处理突发事件必要时，公司可以邀请公正、权威、专业的机构协助解决突发事件，以确保公司处理突发事件时的公众信誉度及准确度。</w:t>
      </w:r>
    </w:p>
    <w:p>
      <w:pPr>
        <w:spacing w:before="312" w:beforeLines="100" w:after="312" w:afterLines="100" w:line="440" w:lineRule="exact"/>
        <w:rPr>
          <w:rFonts w:eastAsia="仿宋"/>
          <w:color w:val="000000" w:themeColor="text1"/>
          <w14:textFill>
            <w14:solidFill>
              <w14:schemeClr w14:val="tx1"/>
            </w14:solidFill>
          </w14:textFill>
        </w:rPr>
      </w:pP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104" w:name="_Toc47939280"/>
      <w:r>
        <w:rPr>
          <w:rFonts w:hAnsi="仿宋" w:eastAsia="仿宋"/>
          <w:color w:val="000000" w:themeColor="text1"/>
          <w:sz w:val="24"/>
          <w:szCs w:val="24"/>
          <w14:textFill>
            <w14:solidFill>
              <w14:schemeClr w14:val="tx1"/>
            </w14:solidFill>
          </w14:textFill>
        </w:rPr>
        <w:t>其他事项</w:t>
      </w:r>
      <w:bookmarkEnd w:id="103"/>
      <w:bookmarkEnd w:id="104"/>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信息披露制度的衔接</w:t>
      </w:r>
      <w:r>
        <w:rPr>
          <w:rFonts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公司应当</w:t>
      </w:r>
      <w:r>
        <w:rPr>
          <w:rFonts w:hint="eastAsia" w:hAnsi="仿宋" w:eastAsia="仿宋"/>
          <w:color w:val="000000" w:themeColor="text1"/>
          <w:sz w:val="24"/>
          <w14:textFill>
            <w14:solidFill>
              <w14:schemeClr w14:val="tx1"/>
            </w14:solidFill>
          </w14:textFill>
        </w:rPr>
        <w:t>按照法律、法规、规章、规范性文件履行信息披露相应职责、</w:t>
      </w:r>
      <w:r>
        <w:rPr>
          <w:rFonts w:hAnsi="仿宋" w:eastAsia="仿宋"/>
          <w:color w:val="000000" w:themeColor="text1"/>
          <w:sz w:val="24"/>
          <w14:textFill>
            <w14:solidFill>
              <w14:schemeClr w14:val="tx1"/>
            </w14:solidFill>
          </w14:textFill>
        </w:rPr>
        <w:t>制定信息披露事务管理制度。公司的董事、监事、高级管理人员应当忠实、勤勉地履行职责，保证披露信息的真实、准确、完整、及时、公平。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如公司对外投资参股、控股上市公司的，行使股东权涉及信息披露时，应与上市公司信息披露制度衔接。</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容错</w:t>
      </w:r>
      <w:r>
        <w:rPr>
          <w:rFonts w:hint="eastAsia" w:hAnsi="仿宋" w:eastAsia="仿宋"/>
          <w:b/>
          <w:color w:val="000000" w:themeColor="text1"/>
          <w:sz w:val="24"/>
          <w14:textFill>
            <w14:solidFill>
              <w14:schemeClr w14:val="tx1"/>
            </w14:solidFill>
          </w14:textFill>
        </w:rPr>
        <w:t>纠错</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w:t>
      </w:r>
      <w:r>
        <w:rPr>
          <w:rFonts w:hint="eastAsia" w:hAnsi="仿宋" w:eastAsia="仿宋"/>
          <w:color w:val="000000" w:themeColor="text1"/>
          <w:sz w:val="24"/>
          <w14:textFill>
            <w14:solidFill>
              <w14:schemeClr w14:val="tx1"/>
            </w14:solidFill>
          </w14:textFill>
        </w:rPr>
        <w:t>应根据相关规定，结合实际，聚焦改革创新发展的重点领域</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制定相应的容错纠错制度。对公司管理人员在落实重大战略部署、推进改革创新发展、维护社会稳定等过程中勤勉尽责、</w:t>
      </w:r>
      <w:r>
        <w:rPr>
          <w:rFonts w:hAnsi="仿宋" w:eastAsia="仿宋"/>
          <w:color w:val="000000" w:themeColor="text1"/>
          <w:sz w:val="24"/>
          <w14:textFill>
            <w14:solidFill>
              <w14:schemeClr w14:val="tx1"/>
            </w14:solidFill>
          </w14:textFill>
        </w:rPr>
        <w:t>未牟私利</w:t>
      </w:r>
      <w:r>
        <w:rPr>
          <w:rFonts w:hint="eastAsia" w:hAnsi="仿宋" w:eastAsia="仿宋"/>
          <w:color w:val="000000" w:themeColor="text1"/>
          <w:sz w:val="24"/>
          <w14:textFill>
            <w14:solidFill>
              <w14:schemeClr w14:val="tx1"/>
            </w14:solidFill>
          </w14:textFill>
        </w:rPr>
        <w:t>，出现存在容错情形且符合容错条件的失误偏差，</w:t>
      </w:r>
      <w:r>
        <w:rPr>
          <w:rFonts w:hAnsi="仿宋" w:eastAsia="仿宋"/>
          <w:color w:val="000000" w:themeColor="text1"/>
          <w:sz w:val="24"/>
          <w14:textFill>
            <w14:solidFill>
              <w14:schemeClr w14:val="tx1"/>
            </w14:solidFill>
          </w14:textFill>
        </w:rPr>
        <w:t>经履行相关程序后</w:t>
      </w:r>
      <w:r>
        <w:rPr>
          <w:rFonts w:hint="eastAsia" w:hAnsi="仿宋" w:eastAsia="仿宋"/>
          <w:color w:val="000000" w:themeColor="text1"/>
          <w:sz w:val="24"/>
          <w14:textFill>
            <w14:solidFill>
              <w14:schemeClr w14:val="tx1"/>
            </w14:solidFill>
          </w14:textFill>
        </w:rPr>
        <w:t>，不作负面评价或者进行减责、免责</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同时，应当对失误偏差予以纠正并完善制度机制。</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用语解释</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r>
        <w:rPr>
          <w:rFonts w:hint="eastAsia" w:hAnsi="仿宋" w:eastAsia="仿宋"/>
          <w:color w:val="000000" w:themeColor="text1"/>
          <w:sz w:val="24"/>
          <w14:textFill>
            <w14:solidFill>
              <w14:schemeClr w14:val="tx1"/>
            </w14:solidFill>
          </w14:textFill>
        </w:rPr>
        <w:t>所称的</w:t>
      </w:r>
      <w:r>
        <w:rPr>
          <w:rFonts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以上</w:t>
      </w:r>
      <w:r>
        <w:rPr>
          <w:rFonts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包括本数，“少于”、“过半数”、“超过”、“内”不包括本数。</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本章程所称“关联方”，是指公司的董事、监事、高级管理人员及其近亲属，以及这些人员所有或者实际控制的企业。</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未尽事宜的执行</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章程未尽事宜根据相关法律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Ansi="仿宋" w:eastAsia="仿宋"/>
          <w:color w:val="000000" w:themeColor="text1"/>
          <w:sz w:val="24"/>
          <w14:textFill>
            <w14:solidFill>
              <w14:schemeClr w14:val="tx1"/>
            </w14:solidFill>
          </w14:textFill>
        </w:rPr>
        <w:t>执行。</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Ansi="仿宋" w:eastAsia="仿宋"/>
          <w:b/>
          <w:color w:val="000000" w:themeColor="text1"/>
          <w:sz w:val="24"/>
          <w14:textFill>
            <w14:solidFill>
              <w14:schemeClr w14:val="tx1"/>
            </w14:solidFill>
          </w14:textFill>
        </w:rPr>
        <w:t>章程的修改</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有下列情形之一的，公司应当修改</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（一）《公司法》、《企业国有资产法》、《中国共产党章</w:t>
      </w:r>
      <w:r>
        <w:rPr>
          <w:rFonts w:hint="eastAsia" w:hAnsi="仿宋" w:eastAsia="仿宋"/>
          <w:color w:val="000000" w:themeColor="text1"/>
          <w:sz w:val="24"/>
          <w14:textFill>
            <w14:solidFill>
              <w14:schemeClr w14:val="tx1"/>
            </w14:solidFill>
          </w14:textFill>
        </w:rPr>
        <w:t>程</w:t>
      </w:r>
      <w:r>
        <w:rPr>
          <w:rFonts w:hAnsi="仿宋" w:eastAsia="仿宋"/>
          <w:color w:val="000000" w:themeColor="text1"/>
          <w:sz w:val="24"/>
          <w14:textFill>
            <w14:solidFill>
              <w14:schemeClr w14:val="tx1"/>
            </w14:solidFill>
          </w14:textFill>
        </w:rPr>
        <w:t>》或有关法律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规章、规范性文件、党章和党内法规</w:t>
      </w:r>
      <w:r>
        <w:rPr>
          <w:rFonts w:hAnsi="仿宋" w:eastAsia="仿宋"/>
          <w:color w:val="000000" w:themeColor="text1"/>
          <w:sz w:val="24"/>
          <w14:textFill>
            <w14:solidFill>
              <w14:schemeClr w14:val="tx1"/>
            </w14:solidFill>
          </w14:textFill>
        </w:rPr>
        <w:t>修改后，</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章程规定的事项与修改后的法律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规章、规范性文件、党章和党内法规</w:t>
      </w:r>
      <w:r>
        <w:rPr>
          <w:rFonts w:hAnsi="仿宋" w:eastAsia="仿宋"/>
          <w:color w:val="000000" w:themeColor="text1"/>
          <w:sz w:val="24"/>
          <w14:textFill>
            <w14:solidFill>
              <w14:schemeClr w14:val="tx1"/>
            </w14:solidFill>
          </w14:textFill>
        </w:rPr>
        <w:t>相抵触；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（二）公司的情况发生变化，与</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章程记载的事项不一致；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（三）出资人决定修改</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本</w:t>
      </w:r>
      <w:r>
        <w:rPr>
          <w:rFonts w:hAnsi="仿宋" w:eastAsia="仿宋"/>
          <w:color w:val="000000" w:themeColor="text1"/>
          <w:sz w:val="24"/>
          <w14:textFill>
            <w14:solidFill>
              <w14:schemeClr w14:val="tx1"/>
            </w14:solidFill>
          </w14:textFill>
        </w:rPr>
        <w:t>章程修改事项应经出资人审核；涉及公司登记事项的，依法办理变更登记。</w:t>
      </w:r>
    </w:p>
    <w:p>
      <w:pPr>
        <w:numPr>
          <w:ilvl w:val="0"/>
          <w:numId w:val="3"/>
        </w:numPr>
        <w:tabs>
          <w:tab w:val="left" w:pos="0"/>
          <w:tab w:val="left" w:pos="1620"/>
          <w:tab w:val="left" w:pos="1685"/>
        </w:tabs>
        <w:spacing w:before="312" w:beforeLines="100" w:after="312" w:afterLines="10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Ansi="仿宋" w:eastAsia="仿宋"/>
          <w:b/>
          <w:bCs/>
          <w:color w:val="000000" w:themeColor="text1"/>
          <w:sz w:val="24"/>
          <w14:textFill>
            <w14:solidFill>
              <w14:schemeClr w14:val="tx1"/>
            </w14:solidFill>
          </w14:textFill>
        </w:rPr>
        <w:t>章程的</w:t>
      </w:r>
      <w:r>
        <w:rPr>
          <w:rFonts w:hint="eastAsia" w:hAnsi="仿宋" w:eastAsia="仿宋"/>
          <w:b/>
          <w:bCs/>
          <w:color w:val="000000" w:themeColor="text1"/>
          <w:sz w:val="24"/>
          <w14:textFill>
            <w14:solidFill>
              <w14:schemeClr w14:val="tx1"/>
            </w14:solidFill>
          </w14:textFill>
        </w:rPr>
        <w:t>生效和解释</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本章程由出资人签署批准后生效，由出资人负责解释。</w:t>
      </w:r>
    </w:p>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7"/>
                            </w:rPr>
                          </w:pPr>
                          <w:r>
                            <w:fldChar w:fldCharType="begin"/>
                          </w:r>
                          <w:r>
                            <w:rPr>
                              <w:rStyle w:val="27"/>
                            </w:rPr>
                            <w:instrText xml:space="preserve">PAGE  </w:instrText>
                          </w:r>
                          <w:r>
                            <w:fldChar w:fldCharType="separate"/>
                          </w:r>
                          <w:r>
                            <w:rPr>
                              <w:rStyle w:val="27"/>
                            </w:rPr>
                            <w:t>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2</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7"/>
      </w:rPr>
    </w:pPr>
    <w:r>
      <w:fldChar w:fldCharType="begin"/>
    </w:r>
    <w:r>
      <w:rPr>
        <w:rStyle w:val="27"/>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eastAsia="仿宋"/>
      </w:rPr>
    </w:pPr>
    <w:r>
      <w:rPr>
        <w:rFonts w:hAnsi="仿宋" w:eastAsia="仿宋"/>
      </w:rPr>
      <w:t>上海市国有独资公司章程指引（</w:t>
    </w:r>
    <w:r>
      <w:rPr>
        <w:rFonts w:eastAsia="仿宋"/>
      </w:rPr>
      <w:t>2020</w:t>
    </w:r>
    <w:r>
      <w:rPr>
        <w:rFonts w:hAnsi="仿宋" w:eastAsia="仿宋"/>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3F10"/>
    <w:multiLevelType w:val="multilevel"/>
    <w:tmpl w:val="1BAC3F10"/>
    <w:lvl w:ilvl="0" w:tentative="0">
      <w:start w:val="1"/>
      <w:numFmt w:val="taiwaneseCountingThousand"/>
      <w:lvlText w:val="第%1章"/>
      <w:lvlJc w:val="left"/>
      <w:pPr>
        <w:tabs>
          <w:tab w:val="left" w:pos="1260"/>
        </w:tabs>
        <w:ind w:left="1260" w:hanging="1260"/>
      </w:pPr>
      <w:rPr>
        <w:rFonts w:hint="default"/>
        <w:b/>
      </w:rPr>
    </w:lvl>
    <w:lvl w:ilvl="1" w:tentative="0">
      <w:start w:val="1"/>
      <w:numFmt w:val="japaneseCounting"/>
      <w:lvlText w:val="第%2节"/>
      <w:lvlJc w:val="left"/>
      <w:pPr>
        <w:tabs>
          <w:tab w:val="left" w:pos="1260"/>
        </w:tabs>
        <w:ind w:left="1260" w:hanging="840"/>
      </w:pPr>
      <w:rPr>
        <w:rFonts w:hint="eastAsia"/>
        <w:b/>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0E42C0"/>
    <w:multiLevelType w:val="multilevel"/>
    <w:tmpl w:val="210E42C0"/>
    <w:lvl w:ilvl="0" w:tentative="0">
      <w:start w:val="24"/>
      <w:numFmt w:val="chineseCountingThousand"/>
      <w:lvlText w:val="第%1条"/>
      <w:lvlJc w:val="left"/>
      <w:pPr>
        <w:tabs>
          <w:tab w:val="left" w:pos="2110"/>
        </w:tabs>
        <w:ind w:left="2110" w:hanging="1260"/>
      </w:pPr>
      <w:rPr>
        <w:rFonts w:hint="eastAsia" w:ascii="仿宋" w:hAnsi="黑体" w:eastAsia="仿宋" w:cs="宋体"/>
        <w:b/>
        <w:i w:val="0"/>
        <w:strike w:val="0"/>
        <w:dstrike w:val="0"/>
        <w:sz w:val="24"/>
        <w:szCs w:val="30"/>
        <w:u w:val="no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2B6F00BD"/>
    <w:multiLevelType w:val="multilevel"/>
    <w:tmpl w:val="2B6F00BD"/>
    <w:lvl w:ilvl="0" w:tentative="0">
      <w:start w:val="1"/>
      <w:numFmt w:val="taiwaneseCountingThousand"/>
      <w:lvlText w:val="第%1条"/>
      <w:lvlJc w:val="left"/>
      <w:pPr>
        <w:tabs>
          <w:tab w:val="left" w:pos="1543"/>
        </w:tabs>
        <w:ind w:left="1543" w:hanging="1260"/>
      </w:pPr>
      <w:rPr>
        <w:rFonts w:hint="default" w:ascii="仿宋" w:hAnsi="仿宋" w:eastAsia="仿宋"/>
        <w:b/>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38"/>
    <w:rsid w:val="000027ED"/>
    <w:rsid w:val="00003BCD"/>
    <w:rsid w:val="00004A57"/>
    <w:rsid w:val="00004D1F"/>
    <w:rsid w:val="00005A53"/>
    <w:rsid w:val="00005BF9"/>
    <w:rsid w:val="000071E4"/>
    <w:rsid w:val="00007B22"/>
    <w:rsid w:val="0001278E"/>
    <w:rsid w:val="00012845"/>
    <w:rsid w:val="0001489A"/>
    <w:rsid w:val="00021A1C"/>
    <w:rsid w:val="0002262B"/>
    <w:rsid w:val="00024A45"/>
    <w:rsid w:val="00025BB3"/>
    <w:rsid w:val="0002660F"/>
    <w:rsid w:val="00026DE4"/>
    <w:rsid w:val="00037EB7"/>
    <w:rsid w:val="00046228"/>
    <w:rsid w:val="00046D25"/>
    <w:rsid w:val="000642CE"/>
    <w:rsid w:val="000701AA"/>
    <w:rsid w:val="000706AA"/>
    <w:rsid w:val="0008164F"/>
    <w:rsid w:val="000852B9"/>
    <w:rsid w:val="00086DBD"/>
    <w:rsid w:val="00096597"/>
    <w:rsid w:val="000A0BB1"/>
    <w:rsid w:val="000A1FE7"/>
    <w:rsid w:val="000B0CF4"/>
    <w:rsid w:val="000B1A3F"/>
    <w:rsid w:val="000C0184"/>
    <w:rsid w:val="000C4AF3"/>
    <w:rsid w:val="000C5A26"/>
    <w:rsid w:val="000C61B3"/>
    <w:rsid w:val="000C6368"/>
    <w:rsid w:val="000D2145"/>
    <w:rsid w:val="000D4137"/>
    <w:rsid w:val="000D6B49"/>
    <w:rsid w:val="000E15EE"/>
    <w:rsid w:val="000E2C65"/>
    <w:rsid w:val="000E446F"/>
    <w:rsid w:val="000F623D"/>
    <w:rsid w:val="00101DB2"/>
    <w:rsid w:val="00114E61"/>
    <w:rsid w:val="0012387C"/>
    <w:rsid w:val="00123F4D"/>
    <w:rsid w:val="00126F6F"/>
    <w:rsid w:val="00127855"/>
    <w:rsid w:val="00132513"/>
    <w:rsid w:val="00132CEC"/>
    <w:rsid w:val="00132DCE"/>
    <w:rsid w:val="0013490D"/>
    <w:rsid w:val="001656AF"/>
    <w:rsid w:val="00171965"/>
    <w:rsid w:val="00172279"/>
    <w:rsid w:val="00172A27"/>
    <w:rsid w:val="001853D9"/>
    <w:rsid w:val="0018565A"/>
    <w:rsid w:val="0018584E"/>
    <w:rsid w:val="00193933"/>
    <w:rsid w:val="001A5577"/>
    <w:rsid w:val="001A6B84"/>
    <w:rsid w:val="001B478A"/>
    <w:rsid w:val="001C0FFF"/>
    <w:rsid w:val="001C2E32"/>
    <w:rsid w:val="001C457B"/>
    <w:rsid w:val="001D18E3"/>
    <w:rsid w:val="001E14D1"/>
    <w:rsid w:val="001F32A0"/>
    <w:rsid w:val="0020058C"/>
    <w:rsid w:val="002025FC"/>
    <w:rsid w:val="00202701"/>
    <w:rsid w:val="00212B4C"/>
    <w:rsid w:val="002211DD"/>
    <w:rsid w:val="00222DF0"/>
    <w:rsid w:val="002243AF"/>
    <w:rsid w:val="00227F8A"/>
    <w:rsid w:val="00236745"/>
    <w:rsid w:val="00243FB7"/>
    <w:rsid w:val="002463C9"/>
    <w:rsid w:val="00253831"/>
    <w:rsid w:val="0025673B"/>
    <w:rsid w:val="00261392"/>
    <w:rsid w:val="00264636"/>
    <w:rsid w:val="00265A2E"/>
    <w:rsid w:val="00272582"/>
    <w:rsid w:val="00280973"/>
    <w:rsid w:val="00281D4A"/>
    <w:rsid w:val="002835A9"/>
    <w:rsid w:val="00284078"/>
    <w:rsid w:val="00284D66"/>
    <w:rsid w:val="00286126"/>
    <w:rsid w:val="002866C4"/>
    <w:rsid w:val="00291645"/>
    <w:rsid w:val="00294E79"/>
    <w:rsid w:val="00296CC5"/>
    <w:rsid w:val="002A0F6A"/>
    <w:rsid w:val="002A4D8A"/>
    <w:rsid w:val="002B17C6"/>
    <w:rsid w:val="002B28AB"/>
    <w:rsid w:val="002B5C2A"/>
    <w:rsid w:val="002C4AB1"/>
    <w:rsid w:val="002C679E"/>
    <w:rsid w:val="002D09CF"/>
    <w:rsid w:val="002E2879"/>
    <w:rsid w:val="002E4B0F"/>
    <w:rsid w:val="002F3D9D"/>
    <w:rsid w:val="002F7A1C"/>
    <w:rsid w:val="002F7C34"/>
    <w:rsid w:val="00302AD0"/>
    <w:rsid w:val="00307635"/>
    <w:rsid w:val="00310678"/>
    <w:rsid w:val="00321056"/>
    <w:rsid w:val="00327410"/>
    <w:rsid w:val="00331C3D"/>
    <w:rsid w:val="00334511"/>
    <w:rsid w:val="00341CF7"/>
    <w:rsid w:val="0034210C"/>
    <w:rsid w:val="003471E1"/>
    <w:rsid w:val="00350443"/>
    <w:rsid w:val="003508AC"/>
    <w:rsid w:val="00352388"/>
    <w:rsid w:val="00356A5A"/>
    <w:rsid w:val="00357983"/>
    <w:rsid w:val="003635FF"/>
    <w:rsid w:val="003653A4"/>
    <w:rsid w:val="00366E4C"/>
    <w:rsid w:val="0037230E"/>
    <w:rsid w:val="00373C89"/>
    <w:rsid w:val="00380BF7"/>
    <w:rsid w:val="00380FF0"/>
    <w:rsid w:val="0038487D"/>
    <w:rsid w:val="00385C26"/>
    <w:rsid w:val="00396922"/>
    <w:rsid w:val="003A22C7"/>
    <w:rsid w:val="003A3F51"/>
    <w:rsid w:val="003A44EB"/>
    <w:rsid w:val="003A4E61"/>
    <w:rsid w:val="003A6C51"/>
    <w:rsid w:val="003B2BB4"/>
    <w:rsid w:val="003E7621"/>
    <w:rsid w:val="003F0376"/>
    <w:rsid w:val="003F05B1"/>
    <w:rsid w:val="003F0B2B"/>
    <w:rsid w:val="003F1DF9"/>
    <w:rsid w:val="003F6C2B"/>
    <w:rsid w:val="00406886"/>
    <w:rsid w:val="00406B2C"/>
    <w:rsid w:val="00412EC5"/>
    <w:rsid w:val="00415833"/>
    <w:rsid w:val="00420AA1"/>
    <w:rsid w:val="00424838"/>
    <w:rsid w:val="0042591F"/>
    <w:rsid w:val="004305AA"/>
    <w:rsid w:val="004311DE"/>
    <w:rsid w:val="004359CE"/>
    <w:rsid w:val="0043724E"/>
    <w:rsid w:val="00441DFC"/>
    <w:rsid w:val="0044265B"/>
    <w:rsid w:val="00453CF7"/>
    <w:rsid w:val="00454E93"/>
    <w:rsid w:val="00461ADC"/>
    <w:rsid w:val="0047210A"/>
    <w:rsid w:val="00472E06"/>
    <w:rsid w:val="004776CB"/>
    <w:rsid w:val="004777A3"/>
    <w:rsid w:val="00481D3F"/>
    <w:rsid w:val="00487BF8"/>
    <w:rsid w:val="004A02E2"/>
    <w:rsid w:val="004A1CAD"/>
    <w:rsid w:val="004A2FD7"/>
    <w:rsid w:val="004A35FC"/>
    <w:rsid w:val="004B081F"/>
    <w:rsid w:val="004B0C55"/>
    <w:rsid w:val="004B4DBF"/>
    <w:rsid w:val="004B5F80"/>
    <w:rsid w:val="004B6895"/>
    <w:rsid w:val="004B7651"/>
    <w:rsid w:val="004C498C"/>
    <w:rsid w:val="004D3F20"/>
    <w:rsid w:val="004D4316"/>
    <w:rsid w:val="004D4322"/>
    <w:rsid w:val="004D64CB"/>
    <w:rsid w:val="004D6EFF"/>
    <w:rsid w:val="004E3A80"/>
    <w:rsid w:val="004F1CAD"/>
    <w:rsid w:val="004F1FB4"/>
    <w:rsid w:val="004F3F75"/>
    <w:rsid w:val="004F52B1"/>
    <w:rsid w:val="004F63DA"/>
    <w:rsid w:val="00502051"/>
    <w:rsid w:val="00510AD7"/>
    <w:rsid w:val="0051703F"/>
    <w:rsid w:val="005206DA"/>
    <w:rsid w:val="00527E13"/>
    <w:rsid w:val="005342BA"/>
    <w:rsid w:val="00536123"/>
    <w:rsid w:val="005370D9"/>
    <w:rsid w:val="00541381"/>
    <w:rsid w:val="00545508"/>
    <w:rsid w:val="00554CE5"/>
    <w:rsid w:val="0057194C"/>
    <w:rsid w:val="00571E43"/>
    <w:rsid w:val="005735EE"/>
    <w:rsid w:val="005777CB"/>
    <w:rsid w:val="005862CB"/>
    <w:rsid w:val="005868A3"/>
    <w:rsid w:val="005936E7"/>
    <w:rsid w:val="00596E75"/>
    <w:rsid w:val="005A0462"/>
    <w:rsid w:val="005A0949"/>
    <w:rsid w:val="005A0C86"/>
    <w:rsid w:val="005A66E2"/>
    <w:rsid w:val="005A7315"/>
    <w:rsid w:val="005B0491"/>
    <w:rsid w:val="005B0EDE"/>
    <w:rsid w:val="005B1C3B"/>
    <w:rsid w:val="005B289F"/>
    <w:rsid w:val="005B4032"/>
    <w:rsid w:val="005B5DC6"/>
    <w:rsid w:val="005C5829"/>
    <w:rsid w:val="005C664D"/>
    <w:rsid w:val="005D0F4D"/>
    <w:rsid w:val="005D751F"/>
    <w:rsid w:val="005E0329"/>
    <w:rsid w:val="005E23B1"/>
    <w:rsid w:val="005E447F"/>
    <w:rsid w:val="005E57C6"/>
    <w:rsid w:val="005E5BDE"/>
    <w:rsid w:val="005E6F0B"/>
    <w:rsid w:val="005F0D8E"/>
    <w:rsid w:val="0060124E"/>
    <w:rsid w:val="00604C15"/>
    <w:rsid w:val="00611F2E"/>
    <w:rsid w:val="00611FBC"/>
    <w:rsid w:val="00615C7E"/>
    <w:rsid w:val="00625966"/>
    <w:rsid w:val="00626449"/>
    <w:rsid w:val="006269B1"/>
    <w:rsid w:val="006274F4"/>
    <w:rsid w:val="006325D6"/>
    <w:rsid w:val="00634B1A"/>
    <w:rsid w:val="0063765D"/>
    <w:rsid w:val="00640CBE"/>
    <w:rsid w:val="006462E2"/>
    <w:rsid w:val="0065260C"/>
    <w:rsid w:val="00653CD8"/>
    <w:rsid w:val="00654522"/>
    <w:rsid w:val="00655BC4"/>
    <w:rsid w:val="00656083"/>
    <w:rsid w:val="00665E0B"/>
    <w:rsid w:val="00676F3C"/>
    <w:rsid w:val="00682289"/>
    <w:rsid w:val="00692FF6"/>
    <w:rsid w:val="0069317B"/>
    <w:rsid w:val="006A079B"/>
    <w:rsid w:val="006A1F42"/>
    <w:rsid w:val="006A3D0F"/>
    <w:rsid w:val="006B1337"/>
    <w:rsid w:val="006B4513"/>
    <w:rsid w:val="006C1FA2"/>
    <w:rsid w:val="006D25FD"/>
    <w:rsid w:val="006D40A4"/>
    <w:rsid w:val="006F0482"/>
    <w:rsid w:val="006F6DC9"/>
    <w:rsid w:val="00704572"/>
    <w:rsid w:val="00705722"/>
    <w:rsid w:val="00706E53"/>
    <w:rsid w:val="00714A55"/>
    <w:rsid w:val="00715E44"/>
    <w:rsid w:val="0071616D"/>
    <w:rsid w:val="00720289"/>
    <w:rsid w:val="00723509"/>
    <w:rsid w:val="007315C1"/>
    <w:rsid w:val="007357C9"/>
    <w:rsid w:val="007414CB"/>
    <w:rsid w:val="00746125"/>
    <w:rsid w:val="00746DCE"/>
    <w:rsid w:val="0075087F"/>
    <w:rsid w:val="00751886"/>
    <w:rsid w:val="00760ED4"/>
    <w:rsid w:val="0076237E"/>
    <w:rsid w:val="00762D1C"/>
    <w:rsid w:val="00766E07"/>
    <w:rsid w:val="00767189"/>
    <w:rsid w:val="00767803"/>
    <w:rsid w:val="0078000D"/>
    <w:rsid w:val="00781D18"/>
    <w:rsid w:val="007831E8"/>
    <w:rsid w:val="007906FC"/>
    <w:rsid w:val="00790BC5"/>
    <w:rsid w:val="007942AC"/>
    <w:rsid w:val="00794AD5"/>
    <w:rsid w:val="007A015B"/>
    <w:rsid w:val="007A2700"/>
    <w:rsid w:val="007B1200"/>
    <w:rsid w:val="007B3B0E"/>
    <w:rsid w:val="007B41BB"/>
    <w:rsid w:val="007B5115"/>
    <w:rsid w:val="007B5765"/>
    <w:rsid w:val="007B5A7D"/>
    <w:rsid w:val="007C49F7"/>
    <w:rsid w:val="007D0449"/>
    <w:rsid w:val="007D23BA"/>
    <w:rsid w:val="007D252B"/>
    <w:rsid w:val="007D5039"/>
    <w:rsid w:val="007D585E"/>
    <w:rsid w:val="007D716F"/>
    <w:rsid w:val="007E1A0F"/>
    <w:rsid w:val="007E2A9D"/>
    <w:rsid w:val="007E3408"/>
    <w:rsid w:val="007E470A"/>
    <w:rsid w:val="007F3734"/>
    <w:rsid w:val="007F39E1"/>
    <w:rsid w:val="008011D8"/>
    <w:rsid w:val="00801FCC"/>
    <w:rsid w:val="008034CD"/>
    <w:rsid w:val="008043F2"/>
    <w:rsid w:val="0081071E"/>
    <w:rsid w:val="008132D1"/>
    <w:rsid w:val="00814F7F"/>
    <w:rsid w:val="00820E87"/>
    <w:rsid w:val="00824EAD"/>
    <w:rsid w:val="00840DFA"/>
    <w:rsid w:val="00843C5D"/>
    <w:rsid w:val="00850CF4"/>
    <w:rsid w:val="00851C26"/>
    <w:rsid w:val="00853933"/>
    <w:rsid w:val="0085577C"/>
    <w:rsid w:val="00864205"/>
    <w:rsid w:val="00883B69"/>
    <w:rsid w:val="00885B95"/>
    <w:rsid w:val="00885FA6"/>
    <w:rsid w:val="00894582"/>
    <w:rsid w:val="00895163"/>
    <w:rsid w:val="008953A2"/>
    <w:rsid w:val="0089733D"/>
    <w:rsid w:val="008A1398"/>
    <w:rsid w:val="008A6856"/>
    <w:rsid w:val="008B2BB6"/>
    <w:rsid w:val="008B5191"/>
    <w:rsid w:val="008B6114"/>
    <w:rsid w:val="008B7D8B"/>
    <w:rsid w:val="008C3C3C"/>
    <w:rsid w:val="008C3EC7"/>
    <w:rsid w:val="008D2034"/>
    <w:rsid w:val="008D2C45"/>
    <w:rsid w:val="008D795B"/>
    <w:rsid w:val="008E0B1C"/>
    <w:rsid w:val="008E1348"/>
    <w:rsid w:val="008E632C"/>
    <w:rsid w:val="008E7689"/>
    <w:rsid w:val="008F0F7C"/>
    <w:rsid w:val="008F5EB7"/>
    <w:rsid w:val="009042E8"/>
    <w:rsid w:val="00904665"/>
    <w:rsid w:val="009069BF"/>
    <w:rsid w:val="00910DA4"/>
    <w:rsid w:val="0091205A"/>
    <w:rsid w:val="009248F3"/>
    <w:rsid w:val="00924C9A"/>
    <w:rsid w:val="00924F53"/>
    <w:rsid w:val="009320E6"/>
    <w:rsid w:val="00934923"/>
    <w:rsid w:val="009357EE"/>
    <w:rsid w:val="00935D6D"/>
    <w:rsid w:val="0094273B"/>
    <w:rsid w:val="00942762"/>
    <w:rsid w:val="009450F2"/>
    <w:rsid w:val="00951012"/>
    <w:rsid w:val="009512BE"/>
    <w:rsid w:val="00951346"/>
    <w:rsid w:val="009514C7"/>
    <w:rsid w:val="00952163"/>
    <w:rsid w:val="00952F26"/>
    <w:rsid w:val="00953657"/>
    <w:rsid w:val="00953A81"/>
    <w:rsid w:val="009568EC"/>
    <w:rsid w:val="00960FCE"/>
    <w:rsid w:val="0096342B"/>
    <w:rsid w:val="0097657C"/>
    <w:rsid w:val="00977610"/>
    <w:rsid w:val="0098063C"/>
    <w:rsid w:val="00981757"/>
    <w:rsid w:val="00981C7B"/>
    <w:rsid w:val="009832F7"/>
    <w:rsid w:val="009A00BE"/>
    <w:rsid w:val="009A49D1"/>
    <w:rsid w:val="009B27F9"/>
    <w:rsid w:val="009B2E8A"/>
    <w:rsid w:val="009B4894"/>
    <w:rsid w:val="009B5909"/>
    <w:rsid w:val="009B6254"/>
    <w:rsid w:val="009B62ED"/>
    <w:rsid w:val="009B7AE4"/>
    <w:rsid w:val="009B7F9B"/>
    <w:rsid w:val="009C1B12"/>
    <w:rsid w:val="009C31FE"/>
    <w:rsid w:val="009C5197"/>
    <w:rsid w:val="009C7193"/>
    <w:rsid w:val="009D38EA"/>
    <w:rsid w:val="009D4249"/>
    <w:rsid w:val="009E1524"/>
    <w:rsid w:val="009E7A70"/>
    <w:rsid w:val="009F6EE5"/>
    <w:rsid w:val="00A047D7"/>
    <w:rsid w:val="00A06CC7"/>
    <w:rsid w:val="00A1392D"/>
    <w:rsid w:val="00A1566A"/>
    <w:rsid w:val="00A17380"/>
    <w:rsid w:val="00A2024F"/>
    <w:rsid w:val="00A22BB0"/>
    <w:rsid w:val="00A31818"/>
    <w:rsid w:val="00A32F87"/>
    <w:rsid w:val="00A35168"/>
    <w:rsid w:val="00A37754"/>
    <w:rsid w:val="00A41D31"/>
    <w:rsid w:val="00A52CF8"/>
    <w:rsid w:val="00A6025E"/>
    <w:rsid w:val="00A60B90"/>
    <w:rsid w:val="00A65A77"/>
    <w:rsid w:val="00A66B86"/>
    <w:rsid w:val="00A67949"/>
    <w:rsid w:val="00A71A74"/>
    <w:rsid w:val="00A80B03"/>
    <w:rsid w:val="00A80DEB"/>
    <w:rsid w:val="00A87E1D"/>
    <w:rsid w:val="00A91C40"/>
    <w:rsid w:val="00A95FB3"/>
    <w:rsid w:val="00A96E5F"/>
    <w:rsid w:val="00AA2400"/>
    <w:rsid w:val="00AA50E6"/>
    <w:rsid w:val="00AA7928"/>
    <w:rsid w:val="00AB0569"/>
    <w:rsid w:val="00AB2A88"/>
    <w:rsid w:val="00AC00C9"/>
    <w:rsid w:val="00AC4F85"/>
    <w:rsid w:val="00AD08CC"/>
    <w:rsid w:val="00AD1072"/>
    <w:rsid w:val="00AD3604"/>
    <w:rsid w:val="00AE0531"/>
    <w:rsid w:val="00AE068E"/>
    <w:rsid w:val="00AE3AD2"/>
    <w:rsid w:val="00AF46BF"/>
    <w:rsid w:val="00AF6601"/>
    <w:rsid w:val="00AF7DDB"/>
    <w:rsid w:val="00B05BA6"/>
    <w:rsid w:val="00B10A6A"/>
    <w:rsid w:val="00B21A64"/>
    <w:rsid w:val="00B26C15"/>
    <w:rsid w:val="00B26D5F"/>
    <w:rsid w:val="00B30E8D"/>
    <w:rsid w:val="00B324A5"/>
    <w:rsid w:val="00B338C1"/>
    <w:rsid w:val="00B33F99"/>
    <w:rsid w:val="00B3516F"/>
    <w:rsid w:val="00B44346"/>
    <w:rsid w:val="00B44D33"/>
    <w:rsid w:val="00B51B3C"/>
    <w:rsid w:val="00B51BDA"/>
    <w:rsid w:val="00B54CE8"/>
    <w:rsid w:val="00B55C28"/>
    <w:rsid w:val="00B61095"/>
    <w:rsid w:val="00B66CDC"/>
    <w:rsid w:val="00B66F0D"/>
    <w:rsid w:val="00B66FBD"/>
    <w:rsid w:val="00B70C9D"/>
    <w:rsid w:val="00B7454A"/>
    <w:rsid w:val="00B76DC7"/>
    <w:rsid w:val="00B80A41"/>
    <w:rsid w:val="00B81C9E"/>
    <w:rsid w:val="00B84FEE"/>
    <w:rsid w:val="00B867E1"/>
    <w:rsid w:val="00B91DEB"/>
    <w:rsid w:val="00B92049"/>
    <w:rsid w:val="00B92FBD"/>
    <w:rsid w:val="00B95132"/>
    <w:rsid w:val="00B95FB6"/>
    <w:rsid w:val="00B97EF9"/>
    <w:rsid w:val="00BA281A"/>
    <w:rsid w:val="00BA6F73"/>
    <w:rsid w:val="00BA74E4"/>
    <w:rsid w:val="00BA7529"/>
    <w:rsid w:val="00BA7AAF"/>
    <w:rsid w:val="00BB5639"/>
    <w:rsid w:val="00BB7C5F"/>
    <w:rsid w:val="00BD0A97"/>
    <w:rsid w:val="00BD19E8"/>
    <w:rsid w:val="00BD6C85"/>
    <w:rsid w:val="00BD6F0D"/>
    <w:rsid w:val="00BD7E5F"/>
    <w:rsid w:val="00BE16B5"/>
    <w:rsid w:val="00BE492E"/>
    <w:rsid w:val="00BE603D"/>
    <w:rsid w:val="00BE6166"/>
    <w:rsid w:val="00BE7713"/>
    <w:rsid w:val="00BF156E"/>
    <w:rsid w:val="00BF387C"/>
    <w:rsid w:val="00C01335"/>
    <w:rsid w:val="00C015F5"/>
    <w:rsid w:val="00C040FF"/>
    <w:rsid w:val="00C07DF4"/>
    <w:rsid w:val="00C136EF"/>
    <w:rsid w:val="00C16829"/>
    <w:rsid w:val="00C204B4"/>
    <w:rsid w:val="00C229A0"/>
    <w:rsid w:val="00C22F9D"/>
    <w:rsid w:val="00C23D0E"/>
    <w:rsid w:val="00C23F13"/>
    <w:rsid w:val="00C24E03"/>
    <w:rsid w:val="00C26370"/>
    <w:rsid w:val="00C33732"/>
    <w:rsid w:val="00C36067"/>
    <w:rsid w:val="00C37AF0"/>
    <w:rsid w:val="00C401D9"/>
    <w:rsid w:val="00C40802"/>
    <w:rsid w:val="00C43112"/>
    <w:rsid w:val="00C46B59"/>
    <w:rsid w:val="00C47234"/>
    <w:rsid w:val="00C47D31"/>
    <w:rsid w:val="00C50022"/>
    <w:rsid w:val="00C5037E"/>
    <w:rsid w:val="00C51D47"/>
    <w:rsid w:val="00C51FC4"/>
    <w:rsid w:val="00C53062"/>
    <w:rsid w:val="00C53072"/>
    <w:rsid w:val="00C56516"/>
    <w:rsid w:val="00C6678C"/>
    <w:rsid w:val="00C81F11"/>
    <w:rsid w:val="00C82897"/>
    <w:rsid w:val="00C83EA8"/>
    <w:rsid w:val="00C91796"/>
    <w:rsid w:val="00CA266F"/>
    <w:rsid w:val="00CA3193"/>
    <w:rsid w:val="00CB04B6"/>
    <w:rsid w:val="00CB2610"/>
    <w:rsid w:val="00CB2989"/>
    <w:rsid w:val="00CB5647"/>
    <w:rsid w:val="00CC1DBE"/>
    <w:rsid w:val="00CC77CF"/>
    <w:rsid w:val="00CD125F"/>
    <w:rsid w:val="00CD2CB0"/>
    <w:rsid w:val="00CD790D"/>
    <w:rsid w:val="00CE15D8"/>
    <w:rsid w:val="00CF41D5"/>
    <w:rsid w:val="00D009E8"/>
    <w:rsid w:val="00D0352A"/>
    <w:rsid w:val="00D0626D"/>
    <w:rsid w:val="00D13D97"/>
    <w:rsid w:val="00D2394C"/>
    <w:rsid w:val="00D24986"/>
    <w:rsid w:val="00D2614D"/>
    <w:rsid w:val="00D26706"/>
    <w:rsid w:val="00D37131"/>
    <w:rsid w:val="00D4099F"/>
    <w:rsid w:val="00D410B1"/>
    <w:rsid w:val="00D46650"/>
    <w:rsid w:val="00D53690"/>
    <w:rsid w:val="00D53D88"/>
    <w:rsid w:val="00D54DF1"/>
    <w:rsid w:val="00D5752A"/>
    <w:rsid w:val="00D6053D"/>
    <w:rsid w:val="00D63785"/>
    <w:rsid w:val="00D75021"/>
    <w:rsid w:val="00D779A2"/>
    <w:rsid w:val="00D80212"/>
    <w:rsid w:val="00D8165B"/>
    <w:rsid w:val="00D82EC9"/>
    <w:rsid w:val="00D835C1"/>
    <w:rsid w:val="00D837EA"/>
    <w:rsid w:val="00D85AA2"/>
    <w:rsid w:val="00D90CD1"/>
    <w:rsid w:val="00DA1C3E"/>
    <w:rsid w:val="00DA3100"/>
    <w:rsid w:val="00DA5CB7"/>
    <w:rsid w:val="00DB2F6A"/>
    <w:rsid w:val="00DB4263"/>
    <w:rsid w:val="00DB6122"/>
    <w:rsid w:val="00DB629C"/>
    <w:rsid w:val="00DB6EBE"/>
    <w:rsid w:val="00DC13C3"/>
    <w:rsid w:val="00DC16D6"/>
    <w:rsid w:val="00DD5FE9"/>
    <w:rsid w:val="00DD7FDA"/>
    <w:rsid w:val="00DE06B1"/>
    <w:rsid w:val="00DE29EC"/>
    <w:rsid w:val="00DE488E"/>
    <w:rsid w:val="00DE61BF"/>
    <w:rsid w:val="00DF1FCB"/>
    <w:rsid w:val="00DF31F1"/>
    <w:rsid w:val="00E079E4"/>
    <w:rsid w:val="00E11DD2"/>
    <w:rsid w:val="00E1530A"/>
    <w:rsid w:val="00E211CD"/>
    <w:rsid w:val="00E25A52"/>
    <w:rsid w:val="00E34579"/>
    <w:rsid w:val="00E35910"/>
    <w:rsid w:val="00E36D1B"/>
    <w:rsid w:val="00E37489"/>
    <w:rsid w:val="00E419BF"/>
    <w:rsid w:val="00E4313E"/>
    <w:rsid w:val="00E43B93"/>
    <w:rsid w:val="00E44380"/>
    <w:rsid w:val="00E456B2"/>
    <w:rsid w:val="00E56BEE"/>
    <w:rsid w:val="00E604A2"/>
    <w:rsid w:val="00E663BB"/>
    <w:rsid w:val="00E67C49"/>
    <w:rsid w:val="00E75A3B"/>
    <w:rsid w:val="00E75CEE"/>
    <w:rsid w:val="00E806FD"/>
    <w:rsid w:val="00E80C5C"/>
    <w:rsid w:val="00E82863"/>
    <w:rsid w:val="00E858EB"/>
    <w:rsid w:val="00E94B23"/>
    <w:rsid w:val="00E94E7E"/>
    <w:rsid w:val="00E95076"/>
    <w:rsid w:val="00E973A2"/>
    <w:rsid w:val="00E97A89"/>
    <w:rsid w:val="00EA7AD3"/>
    <w:rsid w:val="00EB6970"/>
    <w:rsid w:val="00EC12B2"/>
    <w:rsid w:val="00ED2F9F"/>
    <w:rsid w:val="00ED56D2"/>
    <w:rsid w:val="00ED5983"/>
    <w:rsid w:val="00ED5B66"/>
    <w:rsid w:val="00ED7095"/>
    <w:rsid w:val="00EE6BF0"/>
    <w:rsid w:val="00EF189B"/>
    <w:rsid w:val="00EF1DCC"/>
    <w:rsid w:val="00EF4B0C"/>
    <w:rsid w:val="00F01CFC"/>
    <w:rsid w:val="00F07F40"/>
    <w:rsid w:val="00F10281"/>
    <w:rsid w:val="00F104A5"/>
    <w:rsid w:val="00F11814"/>
    <w:rsid w:val="00F130DD"/>
    <w:rsid w:val="00F17217"/>
    <w:rsid w:val="00F202D9"/>
    <w:rsid w:val="00F2163B"/>
    <w:rsid w:val="00F30BEB"/>
    <w:rsid w:val="00F35264"/>
    <w:rsid w:val="00F448F0"/>
    <w:rsid w:val="00F47FDA"/>
    <w:rsid w:val="00F67659"/>
    <w:rsid w:val="00F7617D"/>
    <w:rsid w:val="00F762BF"/>
    <w:rsid w:val="00F82CF8"/>
    <w:rsid w:val="00F83233"/>
    <w:rsid w:val="00F84494"/>
    <w:rsid w:val="00F92AFC"/>
    <w:rsid w:val="00FA0F06"/>
    <w:rsid w:val="00FA2306"/>
    <w:rsid w:val="00FB0728"/>
    <w:rsid w:val="00FB1EAD"/>
    <w:rsid w:val="00FB2B1E"/>
    <w:rsid w:val="00FB3277"/>
    <w:rsid w:val="00FC2357"/>
    <w:rsid w:val="00FE16FA"/>
    <w:rsid w:val="00FF346A"/>
    <w:rsid w:val="039050D5"/>
    <w:rsid w:val="040526EA"/>
    <w:rsid w:val="05E90174"/>
    <w:rsid w:val="084741F5"/>
    <w:rsid w:val="08814BA0"/>
    <w:rsid w:val="09145C12"/>
    <w:rsid w:val="0A8747E5"/>
    <w:rsid w:val="0BAC187D"/>
    <w:rsid w:val="0BE53277"/>
    <w:rsid w:val="0D4F4E5C"/>
    <w:rsid w:val="0E217FBB"/>
    <w:rsid w:val="0F344292"/>
    <w:rsid w:val="11022D89"/>
    <w:rsid w:val="120063D9"/>
    <w:rsid w:val="12BE551A"/>
    <w:rsid w:val="13277952"/>
    <w:rsid w:val="13862A2B"/>
    <w:rsid w:val="138A68CD"/>
    <w:rsid w:val="13A94BF8"/>
    <w:rsid w:val="1C4567EE"/>
    <w:rsid w:val="1D97381A"/>
    <w:rsid w:val="1F7B69F3"/>
    <w:rsid w:val="1FEF7478"/>
    <w:rsid w:val="21FC5450"/>
    <w:rsid w:val="22596077"/>
    <w:rsid w:val="237072CC"/>
    <w:rsid w:val="238B6387"/>
    <w:rsid w:val="23B4182C"/>
    <w:rsid w:val="289C0EAB"/>
    <w:rsid w:val="29041F57"/>
    <w:rsid w:val="29F63417"/>
    <w:rsid w:val="2B086BF9"/>
    <w:rsid w:val="2B973305"/>
    <w:rsid w:val="2C6F6E2A"/>
    <w:rsid w:val="2E796063"/>
    <w:rsid w:val="304F60B9"/>
    <w:rsid w:val="31770C99"/>
    <w:rsid w:val="326F1DF0"/>
    <w:rsid w:val="32F50235"/>
    <w:rsid w:val="349E30EF"/>
    <w:rsid w:val="3701637D"/>
    <w:rsid w:val="38A93772"/>
    <w:rsid w:val="38FB1A57"/>
    <w:rsid w:val="3AFD1239"/>
    <w:rsid w:val="3DDB4895"/>
    <w:rsid w:val="3F8E53C3"/>
    <w:rsid w:val="402827DD"/>
    <w:rsid w:val="43A90C3E"/>
    <w:rsid w:val="43DF4ED1"/>
    <w:rsid w:val="445D559D"/>
    <w:rsid w:val="46080B84"/>
    <w:rsid w:val="4963078D"/>
    <w:rsid w:val="49BD3074"/>
    <w:rsid w:val="4C745F92"/>
    <w:rsid w:val="4C7D2DA9"/>
    <w:rsid w:val="4CC62853"/>
    <w:rsid w:val="4DCE0E6B"/>
    <w:rsid w:val="4E656060"/>
    <w:rsid w:val="4E7B7EA8"/>
    <w:rsid w:val="4EA30D34"/>
    <w:rsid w:val="4F4F41C2"/>
    <w:rsid w:val="535A3899"/>
    <w:rsid w:val="54861C0D"/>
    <w:rsid w:val="54A01D13"/>
    <w:rsid w:val="55F01538"/>
    <w:rsid w:val="572C36FF"/>
    <w:rsid w:val="582247D0"/>
    <w:rsid w:val="5843616A"/>
    <w:rsid w:val="59B17A6B"/>
    <w:rsid w:val="59C51B29"/>
    <w:rsid w:val="5A7A0A0C"/>
    <w:rsid w:val="5B4B76AE"/>
    <w:rsid w:val="5BE544E2"/>
    <w:rsid w:val="5C0A53D2"/>
    <w:rsid w:val="60087026"/>
    <w:rsid w:val="61A35417"/>
    <w:rsid w:val="63BD37D2"/>
    <w:rsid w:val="649903FF"/>
    <w:rsid w:val="6767343D"/>
    <w:rsid w:val="685973E9"/>
    <w:rsid w:val="69A36785"/>
    <w:rsid w:val="6FEF2AE3"/>
    <w:rsid w:val="723E694F"/>
    <w:rsid w:val="729614A9"/>
    <w:rsid w:val="731C25FF"/>
    <w:rsid w:val="7803164F"/>
    <w:rsid w:val="780B7ABA"/>
    <w:rsid w:val="78452120"/>
    <w:rsid w:val="79326C2D"/>
    <w:rsid w:val="79BC6BC6"/>
    <w:rsid w:val="7B9E633B"/>
    <w:rsid w:val="7C1420C4"/>
    <w:rsid w:val="7D1A3ACC"/>
    <w:rsid w:val="7E32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semiHidden/>
    <w:qFormat/>
    <w:uiPriority w:val="0"/>
    <w:pPr>
      <w:ind w:left="1050"/>
      <w:jc w:val="left"/>
    </w:pPr>
    <w:rPr>
      <w:sz w:val="20"/>
      <w:szCs w:val="20"/>
    </w:rPr>
  </w:style>
  <w:style w:type="paragraph" w:styleId="5">
    <w:name w:val="Document Map"/>
    <w:basedOn w:val="1"/>
    <w:semiHidden/>
    <w:qFormat/>
    <w:uiPriority w:val="0"/>
    <w:pPr>
      <w:shd w:val="clear" w:color="auto" w:fill="000080"/>
    </w:pPr>
  </w:style>
  <w:style w:type="paragraph" w:styleId="6">
    <w:name w:val="annotation text"/>
    <w:basedOn w:val="1"/>
    <w:link w:val="32"/>
    <w:unhideWhenUsed/>
    <w:qFormat/>
    <w:uiPriority w:val="99"/>
    <w:pPr>
      <w:jc w:val="left"/>
    </w:pPr>
    <w:rPr>
      <w:rFonts w:ascii="Calibri" w:hAnsi="Calibri"/>
      <w:szCs w:val="22"/>
    </w:rPr>
  </w:style>
  <w:style w:type="paragraph" w:styleId="7">
    <w:name w:val="Body Text"/>
    <w:basedOn w:val="1"/>
    <w:qFormat/>
    <w:uiPriority w:val="0"/>
    <w:rPr>
      <w:sz w:val="28"/>
      <w:szCs w:val="20"/>
    </w:rPr>
  </w:style>
  <w:style w:type="paragraph" w:styleId="8">
    <w:name w:val="toc 5"/>
    <w:basedOn w:val="1"/>
    <w:next w:val="1"/>
    <w:semiHidden/>
    <w:qFormat/>
    <w:uiPriority w:val="0"/>
    <w:pPr>
      <w:ind w:left="630"/>
      <w:jc w:val="left"/>
    </w:pPr>
    <w:rPr>
      <w:sz w:val="20"/>
      <w:szCs w:val="20"/>
    </w:rPr>
  </w:style>
  <w:style w:type="paragraph" w:styleId="9">
    <w:name w:val="toc 3"/>
    <w:basedOn w:val="1"/>
    <w:next w:val="1"/>
    <w:semiHidden/>
    <w:qFormat/>
    <w:uiPriority w:val="0"/>
    <w:pPr>
      <w:ind w:left="210"/>
      <w:jc w:val="left"/>
    </w:pPr>
    <w:rPr>
      <w:sz w:val="20"/>
      <w:szCs w:val="20"/>
    </w:rPr>
  </w:style>
  <w:style w:type="paragraph" w:styleId="10">
    <w:name w:val="Plain Text"/>
    <w:basedOn w:val="1"/>
    <w:qFormat/>
    <w:uiPriority w:val="0"/>
    <w:rPr>
      <w:rFonts w:ascii="宋体" w:hAnsi="Courier New"/>
      <w:szCs w:val="21"/>
    </w:rPr>
  </w:style>
  <w:style w:type="paragraph" w:styleId="11">
    <w:name w:val="toc 8"/>
    <w:basedOn w:val="1"/>
    <w:next w:val="1"/>
    <w:semiHidden/>
    <w:qFormat/>
    <w:uiPriority w:val="0"/>
    <w:pPr>
      <w:ind w:left="1260"/>
      <w:jc w:val="left"/>
    </w:pPr>
    <w:rPr>
      <w:sz w:val="20"/>
      <w:szCs w:val="20"/>
    </w:rPr>
  </w:style>
  <w:style w:type="paragraph" w:styleId="12">
    <w:name w:val="endnote text"/>
    <w:basedOn w:val="1"/>
    <w:semiHidden/>
    <w:qFormat/>
    <w:uiPriority w:val="0"/>
    <w:pPr>
      <w:snapToGrid w:val="0"/>
      <w:jc w:val="left"/>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360"/>
      <w:jc w:val="left"/>
    </w:pPr>
    <w:rPr>
      <w:rFonts w:ascii="Arial" w:hAnsi="Arial" w:eastAsia="仿宋" w:cs="Arial"/>
      <w:b/>
      <w:bCs/>
      <w:caps/>
      <w:sz w:val="24"/>
    </w:rPr>
  </w:style>
  <w:style w:type="paragraph" w:styleId="17">
    <w:name w:val="toc 4"/>
    <w:basedOn w:val="1"/>
    <w:next w:val="1"/>
    <w:semiHidden/>
    <w:qFormat/>
    <w:uiPriority w:val="0"/>
    <w:pPr>
      <w:ind w:left="420"/>
      <w:jc w:val="left"/>
    </w:pPr>
    <w:rPr>
      <w:sz w:val="20"/>
      <w:szCs w:val="20"/>
    </w:rPr>
  </w:style>
  <w:style w:type="paragraph" w:styleId="18">
    <w:name w:val="footnote text"/>
    <w:basedOn w:val="1"/>
    <w:semiHidden/>
    <w:qFormat/>
    <w:uiPriority w:val="0"/>
    <w:pPr>
      <w:snapToGrid w:val="0"/>
      <w:jc w:val="left"/>
    </w:pPr>
    <w:rPr>
      <w:sz w:val="18"/>
      <w:szCs w:val="18"/>
    </w:rPr>
  </w:style>
  <w:style w:type="paragraph" w:styleId="19">
    <w:name w:val="toc 6"/>
    <w:basedOn w:val="1"/>
    <w:next w:val="1"/>
    <w:semiHidden/>
    <w:qFormat/>
    <w:uiPriority w:val="0"/>
    <w:pPr>
      <w:ind w:left="840"/>
      <w:jc w:val="left"/>
    </w:pPr>
    <w:rPr>
      <w:sz w:val="20"/>
      <w:szCs w:val="20"/>
    </w:rPr>
  </w:style>
  <w:style w:type="paragraph" w:styleId="20">
    <w:name w:val="toc 2"/>
    <w:basedOn w:val="1"/>
    <w:next w:val="1"/>
    <w:qFormat/>
    <w:uiPriority w:val="39"/>
    <w:pPr>
      <w:spacing w:before="240"/>
      <w:jc w:val="left"/>
    </w:pPr>
    <w:rPr>
      <w:rFonts w:eastAsia="仿宋"/>
      <w:b/>
      <w:bCs/>
      <w:sz w:val="24"/>
      <w:szCs w:val="20"/>
    </w:rPr>
  </w:style>
  <w:style w:type="paragraph" w:styleId="21">
    <w:name w:val="toc 9"/>
    <w:basedOn w:val="1"/>
    <w:next w:val="1"/>
    <w:semiHidden/>
    <w:qFormat/>
    <w:uiPriority w:val="0"/>
    <w:pPr>
      <w:ind w:left="1470"/>
      <w:jc w:val="left"/>
    </w:pPr>
    <w:rPr>
      <w:sz w:val="20"/>
      <w:szCs w:val="20"/>
    </w:rPr>
  </w:style>
  <w:style w:type="paragraph" w:styleId="22">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23">
    <w:name w:val="annotation subject"/>
    <w:basedOn w:val="6"/>
    <w:next w:val="6"/>
    <w:semiHidden/>
    <w:qFormat/>
    <w:uiPriority w:val="0"/>
    <w:rPr>
      <w:rFonts w:ascii="Times New Roman" w:hAnsi="Times New Roman"/>
      <w:b/>
      <w:bCs/>
      <w:szCs w:val="24"/>
    </w:rPr>
  </w:style>
  <w:style w:type="character" w:styleId="26">
    <w:name w:val="endnote reference"/>
    <w:semiHidden/>
    <w:qFormat/>
    <w:uiPriority w:val="0"/>
    <w:rPr>
      <w:vertAlign w:val="superscript"/>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styleId="30">
    <w:name w:val="annotation reference"/>
    <w:unhideWhenUsed/>
    <w:qFormat/>
    <w:uiPriority w:val="99"/>
    <w:rPr>
      <w:sz w:val="21"/>
      <w:szCs w:val="21"/>
    </w:rPr>
  </w:style>
  <w:style w:type="character" w:styleId="31">
    <w:name w:val="footnote reference"/>
    <w:semiHidden/>
    <w:qFormat/>
    <w:uiPriority w:val="0"/>
    <w:rPr>
      <w:vertAlign w:val="superscript"/>
    </w:rPr>
  </w:style>
  <w:style w:type="character" w:customStyle="1" w:styleId="32">
    <w:name w:val="批注文字 字符"/>
    <w:link w:val="6"/>
    <w:qFormat/>
    <w:uiPriority w:val="99"/>
    <w:rPr>
      <w:rFonts w:ascii="Calibri" w:hAnsi="Calibri" w:eastAsia="宋体"/>
      <w:kern w:val="2"/>
      <w:sz w:val="21"/>
      <w:szCs w:val="22"/>
      <w:lang w:val="en-US" w:eastAsia="zh-CN" w:bidi="ar-SA"/>
    </w:rPr>
  </w:style>
  <w:style w:type="paragraph" w:customStyle="1" w:styleId="33">
    <w:name w:val="Char Char1 Char Char Char"/>
    <w:basedOn w:val="5"/>
    <w:qFormat/>
    <w:uiPriority w:val="0"/>
    <w:pPr>
      <w:adjustRightInd w:val="0"/>
      <w:spacing w:line="436" w:lineRule="exact"/>
    </w:pPr>
    <w:rPr>
      <w:szCs w:val="20"/>
    </w:rPr>
  </w:style>
  <w:style w:type="paragraph" w:customStyle="1" w:styleId="34">
    <w:name w:val="Char"/>
    <w:basedOn w:val="1"/>
    <w:qFormat/>
    <w:uiPriority w:val="0"/>
    <w:rPr>
      <w:rFonts w:ascii="Tahoma" w:hAnsi="Tahoma"/>
      <w:sz w:val="24"/>
    </w:rPr>
  </w:style>
  <w:style w:type="paragraph" w:customStyle="1" w:styleId="35">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6">
    <w:name w:val="HTML 预设格式 字符1"/>
    <w:link w:val="22"/>
    <w:qFormat/>
    <w:uiPriority w:val="0"/>
    <w:rPr>
      <w:rFonts w:ascii="宋体" w:hAnsi="宋体" w:cs="宋体"/>
      <w:sz w:val="24"/>
      <w:szCs w:val="24"/>
    </w:rPr>
  </w:style>
  <w:style w:type="character" w:customStyle="1" w:styleId="37">
    <w:name w:val="HTML 预设格式 字符"/>
    <w:qFormat/>
    <w:uiPriority w:val="0"/>
    <w:rPr>
      <w:rFonts w:ascii="Courier New" w:hAnsi="Courier New" w:cs="Courier New"/>
      <w:kern w:val="2"/>
    </w:rPr>
  </w:style>
  <w:style w:type="paragraph" w:customStyle="1" w:styleId="38">
    <w:name w:val="Char1"/>
    <w:basedOn w:val="1"/>
    <w:qFormat/>
    <w:uiPriority w:val="0"/>
    <w:rPr>
      <w:rFonts w:ascii="Tahoma" w:hAnsi="Tahoma"/>
      <w:sz w:val="24"/>
    </w:rPr>
  </w:style>
  <w:style w:type="paragraph" w:styleId="39">
    <w:name w:val="List Paragraph"/>
    <w:basedOn w:val="1"/>
    <w:qFormat/>
    <w:uiPriority w:val="34"/>
    <w:pPr>
      <w:ind w:firstLine="420" w:firstLineChars="200"/>
    </w:p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7E8A5878E3F3634EBDFC711C0CB9E712" ma:contentTypeVersion="3" ma:contentTypeDescription="新建文档。" ma:contentTypeScope="" ma:versionID="aafce7bae0f12e4457f373aa72c1dec1">
  <xsd:schema xmlns:xsd="http://www.w3.org/2001/XMLSchema" xmlns:xs="http://www.w3.org/2001/XMLSchema" xmlns:p="http://schemas.microsoft.com/office/2006/metadata/properties" xmlns:ns3="762a1bea-3f6e-4ae1-bab8-5adc1c5b749a" targetNamespace="http://schemas.microsoft.com/office/2006/metadata/properties" ma:root="true" ma:fieldsID="fe58ee69c24ac50d896776a70aa7947e" ns3:_="">
    <xsd:import namespace="762a1bea-3f6e-4ae1-bab8-5adc1c5b749a"/>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a1bea-3f6e-4ae1-bab8-5adc1c5b749a"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06636-99E4-437C-9DF3-953CAF524027}">
  <ds:schemaRefs/>
</ds:datastoreItem>
</file>

<file path=customXml/itemProps3.xml><?xml version="1.0" encoding="utf-8"?>
<ds:datastoreItem xmlns:ds="http://schemas.openxmlformats.org/officeDocument/2006/customXml" ds:itemID="{63177B3F-17FA-4C80-8838-AC0CCB300511}">
  <ds:schemaRefs/>
</ds:datastoreItem>
</file>

<file path=customXml/itemProps4.xml><?xml version="1.0" encoding="utf-8"?>
<ds:datastoreItem xmlns:ds="http://schemas.openxmlformats.org/officeDocument/2006/customXml" ds:itemID="{5C919799-DCD5-4C45-A36E-07467DCED5F6}">
  <ds:schemaRefs/>
</ds:datastoreItem>
</file>

<file path=customXml/itemProps5.xml><?xml version="1.0" encoding="utf-8"?>
<ds:datastoreItem xmlns:ds="http://schemas.openxmlformats.org/officeDocument/2006/customXml" ds:itemID="{D025BA31-BE4D-6F4C-9D52-86CF1226F33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4030</Words>
  <Characters>22976</Characters>
  <Lines>191</Lines>
  <Paragraphs>53</Paragraphs>
  <TotalTime>2</TotalTime>
  <ScaleCrop>false</ScaleCrop>
  <LinksUpToDate>false</LinksUpToDate>
  <CharactersWithSpaces>26953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2020-10-30T10:50:00Z</dcterms:created>
  <dc:creator>微软用户</dc:creator>
  <cp:lastModifiedBy>ss</cp:lastModifiedBy>
  <cp:lastPrinted>2020-12-09T05:48:29Z</cp:lastPrinted>
  <dcterms:modified xsi:type="dcterms:W3CDTF">2020-12-09T05:49:11Z</dcterms:modified>
  <dc:title>第一条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0x0101007E8A5878E3F3634EBDFC711C0CB9E712</vt:lpwstr>
  </property>
</Properties>
</file>