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5963BD">
      <w:pPr>
        <w:keepNext w:val="0"/>
        <w:keepLines w:val="0"/>
        <w:pageBreakBefore w:val="0"/>
        <w:widowControl w:val="0"/>
        <w:kinsoku/>
        <w:wordWrap/>
        <w:overflowPunct/>
        <w:topLinePunct w:val="0"/>
        <w:autoSpaceDE/>
        <w:autoSpaceDN/>
        <w:bidi w:val="0"/>
        <w:adjustRightInd/>
        <w:snapToGrid/>
        <w:ind w:right="0" w:rightChars="0"/>
        <w:jc w:val="center"/>
        <w:textAlignment w:val="auto"/>
        <w:rPr>
          <w:rFonts w:ascii="Times New Roman" w:hAnsi="Times New Roman" w:eastAsia="方正舒体"/>
          <w:b/>
          <w:sz w:val="36"/>
          <w:szCs w:val="36"/>
        </w:rPr>
      </w:pPr>
      <w:bookmarkStart w:id="0" w:name="_GoBack"/>
      <w:r>
        <w:rPr>
          <w:rFonts w:hint="eastAsia" w:ascii="Times New Roman" w:hAnsi="Times New Roman" w:eastAsia="华文行楷"/>
          <w:color w:val="FF0000"/>
          <w:spacing w:val="-60"/>
          <w:sz w:val="180"/>
          <w:szCs w:val="180"/>
        </w:rPr>
        <w:t>上海国资</w:t>
      </w:r>
    </w:p>
    <w:p w14:paraId="4E9B203B">
      <w:pPr>
        <w:keepNext w:val="0"/>
        <w:keepLines w:val="0"/>
        <w:pageBreakBefore w:val="0"/>
        <w:widowControl w:val="0"/>
        <w:kinsoku/>
        <w:wordWrap/>
        <w:overflowPunct/>
        <w:topLinePunct w:val="0"/>
        <w:autoSpaceDE/>
        <w:autoSpaceDN/>
        <w:bidi w:val="0"/>
        <w:adjustRightInd/>
        <w:snapToGrid/>
        <w:spacing w:line="480" w:lineRule="exact"/>
        <w:ind w:right="-101" w:rightChars="-42"/>
        <w:jc w:val="center"/>
        <w:textAlignment w:val="auto"/>
        <w:rPr>
          <w:rFonts w:ascii="Times New Roman" w:hAnsi="Times New Roman"/>
          <w:b/>
          <w:sz w:val="32"/>
        </w:rPr>
      </w:pPr>
      <w:r>
        <w:rPr>
          <w:rFonts w:hint="eastAsia" w:ascii="Times New Roman" w:hAnsi="Times New Roman"/>
          <w:b/>
          <w:sz w:val="32"/>
        </w:rPr>
        <w:t>第</w:t>
      </w:r>
      <w:r>
        <w:rPr>
          <w:rFonts w:hint="eastAsia" w:ascii="Times New Roman" w:hAnsi="Times New Roman" w:cs="Times New Roman"/>
          <w:b w:val="0"/>
          <w:bCs/>
          <w:sz w:val="32"/>
          <w:lang w:val="en-US" w:eastAsia="zh-CN"/>
        </w:rPr>
        <w:t>18</w:t>
      </w:r>
      <w:r>
        <w:rPr>
          <w:rFonts w:hint="eastAsia" w:ascii="Times New Roman" w:hAnsi="Times New Roman"/>
          <w:b/>
          <w:sz w:val="32"/>
        </w:rPr>
        <w:t>期</w:t>
      </w:r>
    </w:p>
    <w:p w14:paraId="7A780EFE">
      <w:pPr>
        <w:keepNext w:val="0"/>
        <w:keepLines w:val="0"/>
        <w:pageBreakBefore w:val="0"/>
        <w:widowControl w:val="0"/>
        <w:kinsoku/>
        <w:wordWrap/>
        <w:overflowPunct/>
        <w:topLinePunct w:val="0"/>
        <w:autoSpaceDE/>
        <w:autoSpaceDN/>
        <w:bidi w:val="0"/>
        <w:adjustRightInd/>
        <w:snapToGrid/>
        <w:spacing w:line="480" w:lineRule="exact"/>
        <w:ind w:right="-101" w:rightChars="-42"/>
        <w:jc w:val="left"/>
        <w:textAlignment w:val="auto"/>
        <w:rPr>
          <w:rFonts w:ascii="Times New Roman" w:hAnsi="Times New Roman"/>
          <w:b/>
          <w:sz w:val="32"/>
        </w:rPr>
      </w:pPr>
    </w:p>
    <w:p w14:paraId="3939E4C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exact"/>
        <w:ind w:right="-101" w:rightChars="-42"/>
        <w:jc w:val="both"/>
        <w:textAlignment w:val="auto"/>
        <w:rPr>
          <w:rFonts w:hint="eastAsia" w:ascii="Times New Roman" w:hAnsi="Times New Roman" w:eastAsia="仿宋_GB2312" w:cs="仿宋_GB2312"/>
          <w:sz w:val="32"/>
          <w:szCs w:val="32"/>
          <w:lang w:val="en-US" w:eastAsia="zh-CN"/>
        </w:rPr>
      </w:pPr>
      <w:r>
        <w:rPr>
          <w:rFonts w:hint="default" w:ascii="Times New Roman" w:hAnsi="Times New Roman" w:eastAsia="楷体_GB2312" w:cs="Times New Roman"/>
          <w:spacing w:val="-14"/>
          <w:sz w:val="28"/>
          <w:szCs w:val="24"/>
          <w:u w:val="single" w:color="FF0000"/>
          <w:lang w:val="en-US" w:eastAsia="zh-CN"/>
        </w:rPr>
        <w:t>上海市国有资产监督管理委员会办公室（党委办公室）     202</w:t>
      </w:r>
      <w:r>
        <w:rPr>
          <w:rFonts w:hint="eastAsia" w:ascii="Times New Roman" w:hAnsi="Times New Roman" w:eastAsia="楷体_GB2312" w:cs="Times New Roman"/>
          <w:spacing w:val="-14"/>
          <w:sz w:val="28"/>
          <w:szCs w:val="24"/>
          <w:u w:val="single" w:color="FF0000"/>
          <w:lang w:val="en-US" w:eastAsia="zh-CN"/>
        </w:rPr>
        <w:t>6</w:t>
      </w:r>
      <w:r>
        <w:rPr>
          <w:rFonts w:hint="default" w:ascii="Times New Roman" w:hAnsi="Times New Roman" w:eastAsia="楷体_GB2312" w:cs="Times New Roman"/>
          <w:spacing w:val="-14"/>
          <w:sz w:val="28"/>
          <w:szCs w:val="24"/>
          <w:u w:val="single" w:color="FF0000"/>
          <w:lang w:val="en-US" w:eastAsia="zh-CN"/>
        </w:rPr>
        <w:t>年</w:t>
      </w:r>
      <w:r>
        <w:rPr>
          <w:rFonts w:hint="eastAsia" w:ascii="Times New Roman" w:hAnsi="Times New Roman" w:eastAsia="楷体_GB2312" w:cs="Times New Roman"/>
          <w:spacing w:val="-14"/>
          <w:sz w:val="28"/>
          <w:szCs w:val="24"/>
          <w:u w:val="single" w:color="FF0000"/>
          <w:lang w:val="en-US" w:eastAsia="zh-CN"/>
        </w:rPr>
        <w:t>8</w:t>
      </w:r>
      <w:r>
        <w:rPr>
          <w:rFonts w:hint="default" w:ascii="Times New Roman" w:hAnsi="Times New Roman" w:eastAsia="楷体_GB2312" w:cs="Times New Roman"/>
          <w:spacing w:val="-14"/>
          <w:sz w:val="28"/>
          <w:szCs w:val="24"/>
          <w:u w:val="single" w:color="FF0000"/>
          <w:lang w:val="en-US" w:eastAsia="zh-CN"/>
        </w:rPr>
        <w:t>月</w:t>
      </w:r>
      <w:r>
        <w:rPr>
          <w:rFonts w:hint="eastAsia" w:ascii="Times New Roman" w:hAnsi="Times New Roman" w:eastAsia="楷体_GB2312" w:cs="Times New Roman"/>
          <w:spacing w:val="-14"/>
          <w:sz w:val="28"/>
          <w:szCs w:val="24"/>
          <w:u w:val="single" w:color="FF0000"/>
          <w:lang w:val="en-US" w:eastAsia="zh-CN"/>
        </w:rPr>
        <w:t xml:space="preserve">  </w:t>
      </w:r>
      <w:r>
        <w:rPr>
          <w:rFonts w:hint="default" w:ascii="Times New Roman" w:hAnsi="Times New Roman" w:eastAsia="楷体_GB2312" w:cs="Times New Roman"/>
          <w:spacing w:val="-14"/>
          <w:sz w:val="28"/>
          <w:szCs w:val="24"/>
          <w:u w:val="single" w:color="FF0000"/>
          <w:lang w:val="en-US" w:eastAsia="zh-CN"/>
        </w:rPr>
        <w:t>日</w:t>
      </w:r>
    </w:p>
    <w:p w14:paraId="272904F7">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0" w:firstLineChars="0"/>
        <w:jc w:val="left"/>
        <w:textAlignment w:val="auto"/>
        <w:rPr>
          <w:rFonts w:hint="default" w:ascii="Times New Roman" w:hAnsi="Times New Roman" w:eastAsia="楷体_GB2312" w:cs="楷体_GB2312"/>
          <w:b/>
          <w:bCs w:val="0"/>
          <w:i w:val="0"/>
          <w:caps w:val="0"/>
          <w:spacing w:val="-6"/>
          <w:kern w:val="44"/>
          <w:sz w:val="32"/>
          <w:szCs w:val="32"/>
          <w:shd w:val="clear" w:fill="FFFFFF"/>
          <w:lang w:val="en-US" w:eastAsia="zh-CN" w:bidi="ar"/>
        </w:rPr>
      </w:pPr>
      <w:r>
        <w:rPr>
          <w:rFonts w:hint="eastAsia" w:ascii="Times New Roman" w:hAnsi="Times New Roman" w:eastAsia="楷体_GB2312" w:cs="楷体_GB2312"/>
          <w:b/>
          <w:bCs w:val="0"/>
          <w:i w:val="0"/>
          <w:caps w:val="0"/>
          <w:spacing w:val="-6"/>
          <w:kern w:val="44"/>
          <w:sz w:val="32"/>
          <w:szCs w:val="32"/>
          <w:shd w:val="clear" w:fill="FFFFFF"/>
          <w:lang w:val="en-US" w:eastAsia="zh-CN" w:bidi="ar"/>
        </w:rPr>
        <w:t>重要动态</w:t>
      </w:r>
    </w:p>
    <w:p w14:paraId="0D5C4C1A">
      <w:pPr>
        <w:keepNext w:val="0"/>
        <w:keepLines w:val="0"/>
        <w:pageBreakBefore w:val="0"/>
        <w:widowControl w:val="0"/>
        <w:kinsoku/>
        <w:wordWrap/>
        <w:overflowPunct/>
        <w:topLinePunct w:val="0"/>
        <w:autoSpaceDE/>
        <w:autoSpaceDN/>
        <w:bidi w:val="0"/>
        <w:adjustRightInd/>
        <w:snapToGrid/>
        <w:spacing w:line="600" w:lineRule="exact"/>
        <w:ind w:firstLine="720" w:firstLineChars="20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上海国资基金市级投后赋能协同平台正式启动</w:t>
      </w:r>
    </w:p>
    <w:p w14:paraId="3A5BCC11">
      <w:pPr>
        <w:keepNext w:val="0"/>
        <w:keepLines w:val="0"/>
        <w:pageBreakBefore w:val="0"/>
        <w:widowControl w:val="0"/>
        <w:kinsoku/>
        <w:wordWrap/>
        <w:overflowPunct/>
        <w:topLinePunct w:val="0"/>
        <w:autoSpaceDE/>
        <w:autoSpaceDN/>
        <w:bidi w:val="0"/>
        <w:adjustRightInd/>
        <w:snapToGrid/>
        <w:spacing w:line="600" w:lineRule="exact"/>
        <w:ind w:firstLine="720" w:firstLineChars="20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打造投后赋能“上海范式”</w:t>
      </w:r>
    </w:p>
    <w:p w14:paraId="3748334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val="0"/>
          <w:bCs w:val="0"/>
          <w:kern w:val="0"/>
          <w:sz w:val="32"/>
          <w:szCs w:val="32"/>
          <w:lang w:val="en-US" w:eastAsia="zh-CN" w:bidi="ar-SA"/>
        </w:rPr>
        <w:t>8月26日，上海国资基金市级投后赋能协同平台（以下简称“投后赋能平台”）启动仪式成功举行。上海市副市长贺青出席仪式并启动投后赋能平台，标志着投后赋能平台正式投入运行。市政府副秘书长夏科家会同市相关委办局负责同志共同发布首批国资应用场景。上海市国资委党委书记、主任周小全致辞。</w:t>
      </w:r>
    </w:p>
    <w:p w14:paraId="40C5151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val="0"/>
          <w:bCs w:val="0"/>
          <w:kern w:val="0"/>
          <w:sz w:val="32"/>
          <w:szCs w:val="32"/>
          <w:lang w:val="en-US" w:eastAsia="zh-CN" w:bidi="ar-SA"/>
        </w:rPr>
        <w:t xml:space="preserve">围绕“建好、用好投后赋能平台”，市国资委提出要整合资源、做实枢纽，精准对接、做强服务，完善机制、做优生态，把投后赋能平台办出特色、办出水平、办出成效，努力打造国资基金高质量发展的“上海样板”。 </w:t>
      </w:r>
    </w:p>
    <w:p w14:paraId="00FCD1E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val="0"/>
          <w:bCs w:val="0"/>
          <w:kern w:val="0"/>
          <w:sz w:val="32"/>
          <w:szCs w:val="32"/>
          <w:lang w:val="en-US" w:eastAsia="zh-CN" w:bidi="ar-SA"/>
        </w:rPr>
        <w:t>今年4月《关于进一步推动市国资委监管企业私募股权投资基金高质量发展的指导意见》印发以来，市国资委联动市相关委办局系统推进投后赋能平台建设，推动上海国投公司联合有关区、市属国企组建首批赋能联合体先行试点，搭建市区贯通、政企协同的赋能平台，健全基金“募投管退”全链条闭环服务体系，以资本赋能带动产业资源联动，进一步优化提升全市营商环境，培育完善上海科创产业生态。</w:t>
      </w:r>
    </w:p>
    <w:p w14:paraId="5577945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val="0"/>
          <w:bCs w:val="0"/>
          <w:kern w:val="0"/>
          <w:sz w:val="32"/>
          <w:szCs w:val="32"/>
          <w:lang w:val="en-US" w:eastAsia="zh-CN" w:bidi="ar-SA"/>
        </w:rPr>
        <w:t>为更好服务科创企业成长，积极破解产业资源不足导致场景落地慢、非技术短板制约规模化发展、成长周期大幅压缩需要更多配套服务支撑等“资金之外的难题”， 投后赋能平台锚定“汇聚一批资源、建立一个窗口、打造一支队伍、形成一套机制”建设目标，紧扣科创企业全生命周期发展需求，织密赋能资源网络，实现供需精准高效匹配。目前，投后赋能平台已链接市区国企、高校科研院所、链主企业及专业机构，汇聚产业、金融、技术、空间载体等24类服务资源，涵盖百余个合作伙伴，推出“普惠型基础服务、特色型核心服务、全景型战略服务”三张服务清单，搭建“投资+金融、产业+生态、技术+转化、人才+保障、综合赋能”五位一体服务体系，通过成熟服务资源对接、发展需求诊断评估、个性化需求项目经理“一对一”跟踪等多种方式，解决国资基金被投企业发展中的各类堵点问题。</w:t>
      </w:r>
    </w:p>
    <w:p w14:paraId="43B7D5A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val="0"/>
          <w:bCs w:val="0"/>
          <w:kern w:val="0"/>
          <w:sz w:val="32"/>
          <w:szCs w:val="32"/>
          <w:lang w:val="en-US" w:eastAsia="zh-CN" w:bidi="ar-SA"/>
        </w:rPr>
        <w:t>首批国资应用场景正式在投后赋能平台上线，10家市属国有企业共导入48个优质场景，覆盖人工智能、电子信息等6类领域，其中已有25个场景实现供需对接。后续投后赋能平台还将建立常态化场景需求挖掘征集与动态发布机制，按照场景成熟度梯次发布“场景资源清单”，通过场景协同加速技术迭代与商业验证，帮助科创企业实现“第一张订单”的实质性落地。下一步，投后赋能平台还将建立市区协同的项目经理团队，通过常态化专业培训，让项目经理成为懂产业、懂市场、懂资本的复合型赋能服务人才，为科创企业成长全程保驾护航；深化跨主体合作，充分释放国有资本的引领、撬动与赋能效应，更好服务推动科技创新和产业创新深度融合。</w:t>
      </w:r>
    </w:p>
    <w:p w14:paraId="6F3996D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val="0"/>
          <w:bCs w:val="0"/>
          <w:kern w:val="0"/>
          <w:sz w:val="32"/>
          <w:szCs w:val="32"/>
          <w:lang w:val="en-US" w:eastAsia="zh-CN" w:bidi="ar-SA"/>
        </w:rPr>
        <w:t>活动现场，首批赋能联合体正式成立，由徐汇区、长宁区，上海国投公司、上海国际集团、上海电气、上海仪电、隧道股份、浦发银行、上海银行、上海农商银行、国泰海通、临港集团、上检公司等13家成员单位共同参与，为科创企业提供全链条赋能服务。后续，赋能联合体将持续扩容，全面覆盖16个区，吸引更多专业机构、产业主体、园区载体共同参与平台建设。市国资委相关监管企业、各区国资委负责同志，生态合作伙伴代表等120余人参加活动。（上海市国资委）</w:t>
      </w:r>
    </w:p>
    <w:p w14:paraId="1FE78DC5">
      <w:pPr>
        <w:keepNext w:val="0"/>
        <w:keepLines w:val="0"/>
        <w:pageBreakBefore w:val="0"/>
        <w:widowControl w:val="0"/>
        <w:kinsoku/>
        <w:wordWrap/>
        <w:overflowPunct/>
        <w:topLinePunct w:val="0"/>
        <w:autoSpaceDE/>
        <w:autoSpaceDN/>
        <w:bidi w:val="0"/>
        <w:adjustRightInd/>
        <w:snapToGrid/>
        <w:spacing w:line="600" w:lineRule="exact"/>
        <w:ind w:firstLine="720" w:firstLineChars="20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p>
    <w:p w14:paraId="549BDE0B">
      <w:pPr>
        <w:keepNext w:val="0"/>
        <w:keepLines w:val="0"/>
        <w:pageBreakBefore w:val="0"/>
        <w:widowControl w:val="0"/>
        <w:kinsoku/>
        <w:wordWrap/>
        <w:overflowPunct/>
        <w:topLinePunct w:val="0"/>
        <w:autoSpaceDE/>
        <w:autoSpaceDN/>
        <w:bidi w:val="0"/>
        <w:adjustRightInd/>
        <w:snapToGrid/>
        <w:spacing w:line="600" w:lineRule="exact"/>
        <w:ind w:firstLine="720" w:firstLineChars="20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2026年度上海市国资委系统团干部培训班开班</w:t>
      </w:r>
    </w:p>
    <w:p w14:paraId="68C861D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为加强市国资委系统团干部队伍建设，8月26日上午，市国资委系统团干部培训班开班。市国资委党委副书记王刚出席并作开班动员。</w:t>
      </w:r>
    </w:p>
    <w:p w14:paraId="006B874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培训班对本次参训学员提出三点要求。</w:t>
      </w:r>
      <w:r>
        <w:rPr>
          <w:rFonts w:hint="eastAsia" w:ascii="Times New Roman" w:hAnsi="Times New Roman" w:eastAsia="仿宋_GB2312" w:cs="仿宋_GB2312"/>
          <w:b/>
          <w:bCs/>
          <w:sz w:val="32"/>
          <w:szCs w:val="32"/>
          <w:lang w:val="en-US" w:eastAsia="zh-CN"/>
        </w:rPr>
        <w:t>一是讲政治、铸忠诚，筑牢为党育人的根基。</w:t>
      </w:r>
      <w:r>
        <w:rPr>
          <w:rFonts w:hint="eastAsia" w:ascii="Times New Roman" w:hAnsi="Times New Roman" w:eastAsia="仿宋_GB2312" w:cs="仿宋_GB2312"/>
          <w:b w:val="0"/>
          <w:bCs w:val="0"/>
          <w:sz w:val="32"/>
          <w:szCs w:val="32"/>
          <w:lang w:val="en-US" w:eastAsia="zh-CN"/>
        </w:rPr>
        <w:t>认真学习习近平总书记考察上海重要讲话精神，深刻认识做好青年工作的重大意义，充分运用青年喜闻乐见的表达形式，切实把广大青年团结凝聚在党的周围。</w:t>
      </w:r>
      <w:r>
        <w:rPr>
          <w:rFonts w:hint="eastAsia" w:ascii="Times New Roman" w:hAnsi="Times New Roman" w:eastAsia="仿宋_GB2312" w:cs="仿宋_GB2312"/>
          <w:b/>
          <w:bCs/>
          <w:sz w:val="32"/>
          <w:szCs w:val="32"/>
          <w:lang w:val="en-US" w:eastAsia="zh-CN"/>
        </w:rPr>
        <w:t>二是敢担当、善作为，争当改革发展的先锋。</w:t>
      </w:r>
      <w:r>
        <w:rPr>
          <w:rFonts w:hint="eastAsia" w:ascii="Times New Roman" w:hAnsi="Times New Roman" w:eastAsia="仿宋_GB2312" w:cs="仿宋_GB2312"/>
          <w:b w:val="0"/>
          <w:bCs w:val="0"/>
          <w:sz w:val="32"/>
          <w:szCs w:val="32"/>
          <w:lang w:val="en-US" w:eastAsia="zh-CN"/>
        </w:rPr>
        <w:t>围绕上海“五个中心”建设等重大战略，组织动员青年积极投身进一步深化国资国企改革，在基础研究、技术攻关、成果转化等环节施展才华。</w:t>
      </w:r>
      <w:r>
        <w:rPr>
          <w:rFonts w:hint="eastAsia" w:ascii="Times New Roman" w:hAnsi="Times New Roman" w:eastAsia="仿宋_GB2312" w:cs="仿宋_GB2312"/>
          <w:b/>
          <w:bCs/>
          <w:sz w:val="32"/>
          <w:szCs w:val="32"/>
          <w:lang w:val="en-US" w:eastAsia="zh-CN"/>
        </w:rPr>
        <w:t>三是强本领、严作风，建强堪当重任的队伍。</w:t>
      </w:r>
      <w:r>
        <w:rPr>
          <w:rFonts w:hint="eastAsia" w:ascii="Times New Roman" w:hAnsi="Times New Roman" w:eastAsia="仿宋_GB2312" w:cs="仿宋_GB2312"/>
          <w:b w:val="0"/>
          <w:bCs w:val="0"/>
          <w:sz w:val="32"/>
          <w:szCs w:val="32"/>
          <w:lang w:val="en-US" w:eastAsia="zh-CN"/>
        </w:rPr>
        <w:t>落实党建带团建制度，大力挖掘、举荐青年人才，搭建青年成长平台，服务青年急难愁盼，将培训所学转化为过硬本领和实干行动。</w:t>
      </w:r>
    </w:p>
    <w:p w14:paraId="03FD26D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本次培训班为期三天，将聚焦习近平党建思想和总书记考察上海重要讲话精神、进一步深化国资国企改革、科技创新与现代化产业体系建设、人工智能赋能共青团工作、青年岗位建功等内容，通过专题辅导、现场教学、分组研讨、案例分析等形式，切实提升团干部的政治素养和履职能力。</w:t>
      </w:r>
    </w:p>
    <w:p w14:paraId="1DA8BA2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市国资委宣传处负责同志，市国资委团工委委员、企业集团团组织负责人、团干部代表等参加开班动员会。</w:t>
      </w:r>
      <w:r>
        <w:rPr>
          <w:rFonts w:hint="eastAsia" w:ascii="Times New Roman" w:hAnsi="Times New Roman" w:eastAsia="仿宋_GB2312" w:cs="仿宋_GB2312"/>
          <w:b w:val="0"/>
          <w:bCs w:val="0"/>
          <w:kern w:val="0"/>
          <w:sz w:val="32"/>
          <w:szCs w:val="32"/>
          <w:lang w:val="en-US" w:eastAsia="zh-CN" w:bidi="ar-SA"/>
        </w:rPr>
        <w:t>（上海市国资委）</w:t>
      </w:r>
    </w:p>
    <w:p w14:paraId="6746B450">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sz w:val="32"/>
          <w:szCs w:val="32"/>
          <w:lang w:val="en-US" w:eastAsia="zh-CN"/>
        </w:rPr>
      </w:pPr>
    </w:p>
    <w:p w14:paraId="5265C302">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0" w:firstLineChars="0"/>
        <w:jc w:val="left"/>
        <w:textAlignment w:val="auto"/>
        <w:rPr>
          <w:rFonts w:hint="eastAsia" w:ascii="Times New Roman" w:hAnsi="Times New Roman"/>
          <w:lang w:val="en-US" w:eastAsia="zh-CN"/>
        </w:rPr>
      </w:pPr>
      <w:r>
        <w:rPr>
          <w:rFonts w:hint="eastAsia" w:ascii="Times New Roman" w:hAnsi="Times New Roman" w:eastAsia="楷体_GB2312" w:cs="楷体_GB2312"/>
          <w:b/>
          <w:bCs w:val="0"/>
          <w:i w:val="0"/>
          <w:caps w:val="0"/>
          <w:spacing w:val="-6"/>
          <w:kern w:val="44"/>
          <w:sz w:val="32"/>
          <w:szCs w:val="32"/>
          <w:shd w:val="clear" w:fill="FFFFFF"/>
          <w:lang w:val="en-US" w:eastAsia="zh-CN" w:bidi="ar"/>
        </w:rPr>
        <w:t>国企之窗</w:t>
      </w:r>
    </w:p>
    <w:p w14:paraId="116533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上海电气输配电集团助力国家首批新型电力系统</w:t>
      </w:r>
    </w:p>
    <w:p w14:paraId="48409D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试点油田微电网实现168小时离网运行</w:t>
      </w:r>
    </w:p>
    <w:p w14:paraId="6617109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近日，上海电气输配电集团承接的中国石油吉林油田新北智能微电网示范项目圆满完成168小时无外部电网支撑连续离网试验，顺利通过业主验收。该项目是国家首批新型电力系统试点项目、国内首个全绿电采油油田，依托输配电集团自研能源管控平台，实现石油开采场景全绿电长效自主稳定供电，树立行业零碳转型标杆。</w:t>
      </w:r>
    </w:p>
    <w:p w14:paraId="2413103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本项目由上海电气统筹推进，旗下上海电气（江苏）综合能源服务有限公司为EPC总承包方，项目核心智能微电网能源管控系统（SEMS）由集团自主研发，是这套“智慧中枢”首次在石油开采工业场景实现工程落地。上海电气持续在储能变流、孤岛微网协调控制、能量管理平台等关键赛道开展技术攻坚，成功攻克油田作业场景中负荷抗冲击响应、电源主备切换、云端智能协同等多项技术难题，实现了多种能源稳定控制和高效利用。</w:t>
      </w:r>
    </w:p>
    <w:p w14:paraId="07049E2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本次168小时离网实测成效突出：项目日均供电2万千瓦时，整个试验周期内采油生产清洁电力占比达到100%，真正实现油气开采零碳排放；项目投运后新能源替代率将大幅提升，化石能源消耗显著减少，彻底消除油气生产VOCs安全隐患，油气集输综合运行效率提升超30%，绿色效益与安全生产效益同步凸显。</w:t>
      </w:r>
    </w:p>
    <w:p w14:paraId="5F559FA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此次突破，是上海电气继工业园区、海岛离网场景后，在油气田新能源微电网赛道的又一战略性成果，完善了弱电网、离网场景业务布局，充实了消费端工程实践与业绩积累，同时也为油气行业绿色低碳转型树立了可复制、可推广的标杆范例。（上海电气）</w:t>
      </w:r>
    </w:p>
    <w:p w14:paraId="68A9A9B6">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lang w:val="en-US" w:eastAsia="zh-CN"/>
        </w:rPr>
      </w:pPr>
    </w:p>
    <w:p w14:paraId="7CC5745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 xml:space="preserve"> 世界首创、国内首次</w:t>
      </w:r>
    </w:p>
    <w:p w14:paraId="53B5E3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隧道股份U-BIT工法落地大断面地下车站</w:t>
      </w:r>
    </w:p>
    <w:p w14:paraId="5422B419">
      <w:pPr>
        <w:ind w:firstLine="640" w:firstLineChars="200"/>
        <w:jc w:val="both"/>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近日，由隧道股份上海隧道承建的宁波至慈溪市域（郊）铁路孔浦站顺利完成土方开挖及结构回筑施工，进入全面收官阶段。该项目是国内首次通过定制化设计，将U-BIT（U型敞口束合管幕）工法应用于大断面地下车站工程，实现零距离下穿既有运营车站建设的新突破。</w:t>
      </w:r>
    </w:p>
    <w:p w14:paraId="54E1859D">
      <w:pPr>
        <w:ind w:firstLine="640" w:firstLineChars="200"/>
        <w:jc w:val="both"/>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项目完工后，乘客仅需原地上下楼即可换乘，实现台台直连、高效连通，便捷的换乘也将提升客流量，进一步推进轨道交通的可持续发展。然而，以非闭合U-BIT工法造车站，世界范围并无先例可循。施工中，不仅要面对令人头疼的粉砂质承压含水层，还要将对既有线路的影响控制在毫米级。施工范围内须水平清除工程桩、降压井等障碍物，在国内亦属首次。</w:t>
      </w:r>
    </w:p>
    <w:p w14:paraId="545B38A1">
      <w:pPr>
        <w:ind w:firstLine="640" w:firstLineChars="200"/>
        <w:jc w:val="both"/>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为此，隧道股份上海隧道与设计方协同优化总方案，进一步保障安全、控制影响、提高工效。项目于国内首次创新使用特制顶管机进行水平清障，安全性远高于日本同类型工程的手掘顶管清障。面对复杂繁琐工序，项目团队有序组织、科学管理，接连攻克包括掘进管幕承压水止水、顶管群地层损失控制、微冻结接头止水、暗挖支撑与结构托换等多个关键难题，全程保障既有线路安全运营，将沉降控制在5毫米内。</w:t>
      </w:r>
    </w:p>
    <w:p w14:paraId="4E3CDD67">
      <w:pPr>
        <w:ind w:firstLine="640" w:firstLineChars="200"/>
        <w:jc w:val="both"/>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从上海武定路站到宁慈孔浦站，从换乘通道到东岸车站主体，从“口字形”、“山字形”到未来更大的“马蹄形”，束合管幕暗挖工法持续展现了强大的生命力和适应性，也将不断为城市地下空间建设提供更多的可选项。（隧道股份）</w:t>
      </w:r>
    </w:p>
    <w:p w14:paraId="4F47F89A">
      <w:pPr>
        <w:rPr>
          <w:rFonts w:hint="eastAsia" w:ascii="Times New Roman" w:hAnsi="Times New Roman" w:eastAsia="仿宋_GB2312" w:cs="仿宋_GB2312"/>
          <w:b w:val="0"/>
          <w:bCs w:val="0"/>
          <w:sz w:val="32"/>
          <w:szCs w:val="32"/>
          <w:lang w:val="en-US" w:eastAsia="zh-CN"/>
        </w:rPr>
      </w:pPr>
    </w:p>
    <w:p w14:paraId="6237078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年减碳约7400吨</w:t>
      </w:r>
    </w:p>
    <w:p w14:paraId="7CBA93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上海机场空侧调节水池光伏项目建成投运</w:t>
      </w:r>
    </w:p>
    <w:p w14:paraId="226ABA9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近日，虹桥机场南调节水池和浦东机场一三北调节水池光伏项目相继建成启用。两大项目是上海机场推进机场光伏“应建尽建”的绿色低碳示范项目，融合多项专属机场场景的创新技术，兼顾机场安全、发电效率、运行稳定，为国内外机场盘活闲置空间、布局清洁能源提供可推广借鉴的“上海机场样本”。</w:t>
      </w:r>
    </w:p>
    <w:p w14:paraId="2035245D">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bCs/>
          <w:sz w:val="32"/>
          <w:szCs w:val="32"/>
          <w:lang w:val="en-US" w:eastAsia="zh-CN"/>
        </w:rPr>
        <w:t>“飞行区水面”变绿色电源。</w:t>
      </w:r>
      <w:r>
        <w:rPr>
          <w:rFonts w:hint="eastAsia" w:ascii="Times New Roman" w:hAnsi="Times New Roman" w:eastAsia="仿宋_GB2312" w:cs="仿宋_GB2312"/>
          <w:b w:val="0"/>
          <w:bCs w:val="0"/>
          <w:sz w:val="32"/>
          <w:szCs w:val="32"/>
          <w:lang w:val="en-US" w:eastAsia="zh-CN"/>
        </w:rPr>
        <w:t>采用飞行区调节水池布设光伏，可大幅提升机场绿色能源供给能力。同时，在水面布设光伏能够有效减少水面反光，减少鸟类栖息，从源头强化鸟击防范水平，成为“水面发电、水下调蓄”一体化复合利用模式。本项目中，两大机场采用“自发自用、余电上网”模式，年发电量约1400万千瓦时，减碳约7400吨。降低机场用电成本，同时为城市电网输送绿电，实现生态效益和经济效益双赢。</w:t>
      </w:r>
    </w:p>
    <w:p w14:paraId="629F4235">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bCs/>
          <w:sz w:val="32"/>
          <w:szCs w:val="32"/>
          <w:lang w:val="en-US" w:eastAsia="zh-CN"/>
        </w:rPr>
        <w:t>施工过程不惊扰一架飞机。</w:t>
      </w:r>
      <w:r>
        <w:rPr>
          <w:rFonts w:hint="eastAsia" w:ascii="Times New Roman" w:hAnsi="Times New Roman" w:eastAsia="仿宋_GB2312" w:cs="仿宋_GB2312"/>
          <w:b w:val="0"/>
          <w:bCs w:val="0"/>
          <w:sz w:val="32"/>
          <w:szCs w:val="32"/>
          <w:lang w:val="en-US" w:eastAsia="zh-CN"/>
        </w:rPr>
        <w:t>项目建设紧邻跑道，净空管控严格、实施难度高。建设单位坚持“零感知施工、零影响运行”，最大限度降低对跑道和航班的影响。为确保机场空防安全，吊装作业选用50吨折臂吊车，最高点不足10米，牢牢控制在11米净空红线之下。施工过程中建立FOD（机坪外来物，被发动机吸入会影响飞行安全）全流程管控体系，建材拆封即封存、渣土车全覆盖篷布、池区定期金属探测清障，物料实行“领用—使用—余料回收”闭环管理，从源头杜绝漂浮物侵入飞行跑道。</w:t>
      </w:r>
    </w:p>
    <w:p w14:paraId="04726138">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bCs/>
          <w:sz w:val="32"/>
          <w:szCs w:val="32"/>
          <w:lang w:val="en-US" w:eastAsia="zh-CN"/>
        </w:rPr>
        <w:t>一体化方案攻克三大行业难题。</w:t>
      </w:r>
      <w:r>
        <w:rPr>
          <w:rFonts w:hint="eastAsia" w:ascii="Times New Roman" w:hAnsi="Times New Roman" w:eastAsia="仿宋_GB2312" w:cs="仿宋_GB2312"/>
          <w:b w:val="0"/>
          <w:bCs w:val="0"/>
          <w:sz w:val="32"/>
          <w:szCs w:val="32"/>
          <w:lang w:val="en-US" w:eastAsia="zh-CN"/>
        </w:rPr>
        <w:t>针对飞行区空侧特殊环境，项目定制技术方案，破解防鸟、防眩光、防风三大痛点。</w:t>
      </w:r>
      <w:r>
        <w:rPr>
          <w:rFonts w:hint="eastAsia" w:ascii="Times New Roman" w:hAnsi="Times New Roman" w:eastAsia="仿宋_GB2312" w:cs="仿宋_GB2312"/>
          <w:b/>
          <w:bCs/>
          <w:sz w:val="32"/>
          <w:szCs w:val="32"/>
          <w:lang w:val="en-US" w:eastAsia="zh-CN"/>
        </w:rPr>
        <w:t>防鸟，</w:t>
      </w:r>
      <w:r>
        <w:rPr>
          <w:rFonts w:hint="eastAsia" w:ascii="Times New Roman" w:hAnsi="Times New Roman" w:eastAsia="仿宋_GB2312" w:cs="仿宋_GB2312"/>
          <w:b w:val="0"/>
          <w:bCs w:val="0"/>
          <w:sz w:val="32"/>
          <w:szCs w:val="32"/>
          <w:lang w:val="en-US" w:eastAsia="zh-CN"/>
        </w:rPr>
        <w:t>对整座水池实施全封闭围护，高密度镀塑钢丝网与光伏组件一体化设计，形成物理阻隔，减少鸟类栖息，为降低鸟击风险叠加一道“绿色屏障”。</w:t>
      </w:r>
      <w:r>
        <w:rPr>
          <w:rFonts w:hint="eastAsia" w:ascii="Times New Roman" w:hAnsi="Times New Roman" w:eastAsia="仿宋_GB2312" w:cs="仿宋_GB2312"/>
          <w:b/>
          <w:bCs/>
          <w:sz w:val="32"/>
          <w:szCs w:val="32"/>
          <w:lang w:val="en-US" w:eastAsia="zh-CN"/>
        </w:rPr>
        <w:t>防眩光，</w:t>
      </w:r>
      <w:r>
        <w:rPr>
          <w:rFonts w:hint="eastAsia" w:ascii="Times New Roman" w:hAnsi="Times New Roman" w:eastAsia="仿宋_GB2312" w:cs="仿宋_GB2312"/>
          <w:b w:val="0"/>
          <w:bCs w:val="0"/>
          <w:sz w:val="32"/>
          <w:szCs w:val="32"/>
          <w:lang w:val="en-US" w:eastAsia="zh-CN"/>
        </w:rPr>
        <w:t>选用定制双面N型低反射组件，优化铺设角度，经严格眩光评估，确保不对飞行员起降视线、塔台指挥及导航设备造成干扰。</w:t>
      </w:r>
      <w:r>
        <w:rPr>
          <w:rFonts w:hint="eastAsia" w:ascii="Times New Roman" w:hAnsi="Times New Roman" w:eastAsia="仿宋_GB2312" w:cs="仿宋_GB2312"/>
          <w:b/>
          <w:bCs/>
          <w:sz w:val="32"/>
          <w:szCs w:val="32"/>
          <w:lang w:val="en-US" w:eastAsia="zh-CN"/>
        </w:rPr>
        <w:t>防风，</w:t>
      </w:r>
      <w:r>
        <w:rPr>
          <w:rFonts w:hint="eastAsia" w:ascii="Times New Roman" w:hAnsi="Times New Roman" w:eastAsia="仿宋_GB2312" w:cs="仿宋_GB2312"/>
          <w:b w:val="0"/>
          <w:bCs w:val="0"/>
          <w:sz w:val="32"/>
          <w:szCs w:val="32"/>
          <w:lang w:val="en-US" w:eastAsia="zh-CN"/>
        </w:rPr>
        <w:t>支架系统按抗13级台风标准设计，采用双螺母锁死、背面抱箍、C型钢管卡多重加固，并通过风荷载验证，可抵御沿海强台风及强对流天气。</w:t>
      </w:r>
    </w:p>
    <w:p w14:paraId="6367792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近年来，上海机场统筹推进、有序开展分布式光伏建设，先后在水面、屋面、道面落地多场景光伏工程，持续提升机场可再生资源使用比例，未来还将结合浦东机场四期扩建工程进一步扩容，为上海机场实现“十五五”减碳目标提供有力支持。（机场集团）</w:t>
      </w:r>
    </w:p>
    <w:p w14:paraId="5C7A983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p>
    <w:p w14:paraId="0B9FF4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default"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锦江乐园再“增高” 新一代“上海大转盘”正式开工</w:t>
      </w:r>
    </w:p>
    <w:p w14:paraId="7367E89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近日，锦江乐园118米摩天轮项目开工仪式在锦江乐园“大转盘”原址举行，新一代“上海大转盘”正式进入建设阶段，预计2027年正式焕新启幕。</w:t>
      </w:r>
    </w:p>
    <w:p w14:paraId="7DA80247">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bCs/>
          <w:sz w:val="32"/>
          <w:szCs w:val="32"/>
          <w:lang w:val="en-US" w:eastAsia="zh-CN"/>
        </w:rPr>
        <w:t>三代摩天轮，跨越四十余年的“高度接力”。</w:t>
      </w:r>
      <w:r>
        <w:rPr>
          <w:rFonts w:hint="eastAsia" w:ascii="Times New Roman" w:hAnsi="Times New Roman" w:eastAsia="仿宋_GB2312" w:cs="仿宋_GB2312"/>
          <w:b w:val="0"/>
          <w:bCs w:val="0"/>
          <w:sz w:val="32"/>
          <w:szCs w:val="32"/>
          <w:lang w:val="en-US" w:eastAsia="zh-CN"/>
        </w:rPr>
        <w:t>作为承载上海四十余载城市游乐记忆的经典文旅IP，锦江国际集团下属锦江乐园始终见证着上海都市休闲文旅的迭代发展。1985年2月1日，30米“大观览车”在锦江乐园亮相，是当时上海西区少有的高空观景设施。2002年5月1日，108米“上海大转盘”建成，成为我国首座超百米摩天轮，建成时高度位居世界第三，成为全国高空观光游乐新标杆；它还首次在国内摩天轮座舱中配置空调，并采用摩擦轮传动技术。二十余年间，“上海大转盘”一直是锦江乐园最具辨识度的景观之一。如今启动建设的第三代摩天轮再攀新高，达到118米，不仅比旧轮高出10米，而且也是国内首个采用超百米单管轮盘结构的摩天轮。</w:t>
      </w:r>
    </w:p>
    <w:p w14:paraId="168C163E">
      <w:pPr>
        <w:keepNext w:val="0"/>
        <w:keepLines w:val="0"/>
        <w:pageBreakBefore w:val="0"/>
        <w:widowControl w:val="0"/>
        <w:kinsoku/>
        <w:wordWrap/>
        <w:overflowPunct/>
        <w:topLinePunct w:val="0"/>
        <w:autoSpaceDE/>
        <w:autoSpaceDN/>
        <w:bidi w:val="0"/>
        <w:adjustRightInd/>
        <w:snapToGrid/>
        <w:spacing w:line="600" w:lineRule="exact"/>
        <w:ind w:firstLine="619" w:firstLineChars="200"/>
        <w:jc w:val="both"/>
        <w:textAlignment w:val="auto"/>
        <w:rPr>
          <w:rFonts w:hint="eastAsia" w:ascii="Times New Roman" w:hAnsi="Times New Roman" w:eastAsia="仿宋_GB2312" w:cs="仿宋_GB2312"/>
          <w:b w:val="0"/>
          <w:bCs w:val="0"/>
          <w:spacing w:val="0"/>
          <w:sz w:val="32"/>
          <w:szCs w:val="32"/>
          <w:lang w:val="en-US" w:eastAsia="zh-CN"/>
        </w:rPr>
      </w:pPr>
      <w:r>
        <w:rPr>
          <w:rFonts w:hint="eastAsia" w:ascii="Times New Roman" w:hAnsi="Times New Roman" w:eastAsia="仿宋_GB2312" w:cs="仿宋_GB2312"/>
          <w:b/>
          <w:bCs/>
          <w:spacing w:val="-6"/>
          <w:sz w:val="32"/>
          <w:szCs w:val="32"/>
          <w:lang w:val="en-US" w:eastAsia="zh-CN"/>
        </w:rPr>
        <w:t>新上海大转盘不止于“高”，更在于“融”。</w:t>
      </w:r>
      <w:r>
        <w:rPr>
          <w:rFonts w:hint="eastAsia" w:ascii="Times New Roman" w:hAnsi="Times New Roman" w:eastAsia="仿宋_GB2312" w:cs="仿宋_GB2312"/>
          <w:b w:val="0"/>
          <w:bCs w:val="0"/>
          <w:spacing w:val="0"/>
          <w:sz w:val="32"/>
          <w:szCs w:val="32"/>
          <w:lang w:val="en-US" w:eastAsia="zh-CN"/>
        </w:rPr>
        <w:t>新一代“上海大转盘”不仅仅是物理高度的提升，依托摩天轮（上海）旅游发展有限公司的资源优势，更创新地融合了高空景观、休闲娱乐、城市打卡和文旅体验等功能。第三代摩天轮配置的36个全景空中轿厢，不但可以提供高空餐饮和VIP定制服务，还将与近万平方米地面配套的家庭娱乐、潮流IP零售、沉浸互动体验、特色餐饮及品牌活动等业态统一运营，使得高空观景与地面休闲相互衔接，打造上海独一无二的“云端地标·城市聚场”。</w:t>
      </w:r>
    </w:p>
    <w:p w14:paraId="3D7DC87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pacing w:val="0"/>
          <w:sz w:val="32"/>
          <w:szCs w:val="32"/>
          <w:lang w:val="en-US" w:eastAsia="zh-CN"/>
        </w:rPr>
        <w:t>第三代摩天轮建成后，“上海大转盘”将以新的结构和运营内容回到原址。它是锦江乐园核心设施的一次更新，更是上海文旅产业迈向“高品质、强IP”时代的重要一步，也让几代上海市民熟悉的城市记忆有了新的落点。（锦江国际集团）</w:t>
      </w:r>
    </w:p>
    <w:p w14:paraId="1E537B6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both"/>
        <w:textAlignment w:val="auto"/>
        <w:rPr>
          <w:rFonts w:hint="eastAsia" w:ascii="Times New Roman" w:hAnsi="Times New Roman" w:eastAsia="仿宋_GB2312" w:cs="仿宋_GB2312"/>
          <w:b w:val="0"/>
          <w:bCs w:val="0"/>
          <w:kern w:val="0"/>
          <w:sz w:val="32"/>
          <w:szCs w:val="32"/>
          <w:lang w:val="en-US" w:eastAsia="zh-CN" w:bidi="ar-SA"/>
        </w:rPr>
      </w:pPr>
    </w:p>
    <w:p w14:paraId="4FD85C5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仿宋_GB2312"/>
          <w:b w:val="0"/>
          <w:bCs w:val="0"/>
          <w:kern w:val="0"/>
          <w:sz w:val="32"/>
          <w:szCs w:val="32"/>
          <w:lang w:val="en-US" w:eastAsia="zh-CN" w:bidi="ar-SA"/>
        </w:rPr>
      </w:pPr>
    </w:p>
    <w:bookmarkEnd w:id="0"/>
    <w:sectPr>
      <w:footerReference r:id="rId3" w:type="default"/>
      <w:pgSz w:w="11906" w:h="16838"/>
      <w:pgMar w:top="2041" w:right="1531" w:bottom="2041"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1" w:fontKey="{7BA87B83-29AF-4DA9-A363-7E5CB7F73159}"/>
  </w:font>
  <w:font w:name="Monotype Corsiva">
    <w:panose1 w:val="03010101010201010101"/>
    <w:charset w:val="00"/>
    <w:family w:val="script"/>
    <w:pitch w:val="default"/>
    <w:sig w:usb0="00000287" w:usb1="00000000" w:usb2="00000000" w:usb3="00000000" w:csb0="2000009F" w:csb1="DFD70000"/>
  </w:font>
  <w:font w:name="方正舒体">
    <w:panose1 w:val="02010601030101010101"/>
    <w:charset w:val="86"/>
    <w:family w:val="auto"/>
    <w:pitch w:val="default"/>
    <w:sig w:usb0="00000003" w:usb1="080E0000" w:usb2="00000000" w:usb3="00000000" w:csb0="00040000" w:csb1="00000000"/>
    <w:embedRegular r:id="rId2" w:fontKey="{B29585D7-7C36-4FFD-BCCD-0C6A166A8142}"/>
  </w:font>
  <w:font w:name="华文行楷">
    <w:panose1 w:val="02010800040101010101"/>
    <w:charset w:val="86"/>
    <w:family w:val="auto"/>
    <w:pitch w:val="default"/>
    <w:sig w:usb0="00000001" w:usb1="080F0000" w:usb2="00000000" w:usb3="00000000" w:csb0="00040000" w:csb1="00000000"/>
    <w:embedRegular r:id="rId3" w:fontKey="{9D40B954-A316-4F7A-B39E-90A0448637EB}"/>
  </w:font>
  <w:font w:name="楷体_GB2312">
    <w:panose1 w:val="02010609030101010101"/>
    <w:charset w:val="86"/>
    <w:family w:val="modern"/>
    <w:pitch w:val="default"/>
    <w:sig w:usb0="00000001" w:usb1="080E0000" w:usb2="00000000" w:usb3="00000000" w:csb0="00040000" w:csb1="00000000"/>
    <w:embedRegular r:id="rId4" w:fontKey="{AC72D775-453C-49FA-90D8-6E674669C354}"/>
  </w:font>
  <w:font w:name="华文中宋">
    <w:panose1 w:val="02010600040101010101"/>
    <w:charset w:val="86"/>
    <w:family w:val="auto"/>
    <w:pitch w:val="default"/>
    <w:sig w:usb0="00000287" w:usb1="080F0000" w:usb2="00000000" w:usb3="00000000" w:csb0="0004009F" w:csb1="DFD70000"/>
    <w:embedRegular r:id="rId5" w:fontKey="{9B873FBF-A52D-4B66-A24C-85DD49FAD37C}"/>
  </w:font>
  <w:font w:name="WPSEMBED3">
    <w:panose1 w:val="02010800040101010101"/>
    <w:charset w:val="86"/>
    <w:family w:val="auto"/>
    <w:pitch w:val="default"/>
    <w:sig w:usb0="00000001" w:usb1="080F0000" w:usb2="00000000" w:usb3="00000000" w:csb0="00040000" w:csb1="00000000"/>
  </w:font>
  <w:font w:name="WPSEMBED1">
    <w:panose1 w:val="03010101010201010101"/>
    <w:charset w:val="00"/>
    <w:family w:val="auto"/>
    <w:pitch w:val="default"/>
    <w:sig w:usb0="00000287" w:usb1="00000000" w:usb2="00000000" w:usb3="00000000" w:csb0="2000009F" w:csb1="DFD70000"/>
  </w:font>
  <w:font w:name="WPSEMBED2">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F740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6423C4">
                          <w:pPr>
                            <w:pStyle w:val="5"/>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6423C4">
                    <w:pPr>
                      <w:pStyle w:val="5"/>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B97D2F"/>
    <w:multiLevelType w:val="multilevel"/>
    <w:tmpl w:val="2CB97D2F"/>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75072"/>
    <w:rsid w:val="001113BD"/>
    <w:rsid w:val="002D3C4E"/>
    <w:rsid w:val="00327393"/>
    <w:rsid w:val="00360E24"/>
    <w:rsid w:val="00510B10"/>
    <w:rsid w:val="00643BE3"/>
    <w:rsid w:val="00734F6D"/>
    <w:rsid w:val="00C17F3A"/>
    <w:rsid w:val="00EB052C"/>
    <w:rsid w:val="013F17E5"/>
    <w:rsid w:val="01596FAC"/>
    <w:rsid w:val="016C71F3"/>
    <w:rsid w:val="0189664D"/>
    <w:rsid w:val="01A22C15"/>
    <w:rsid w:val="01F114A6"/>
    <w:rsid w:val="027658DD"/>
    <w:rsid w:val="028278F1"/>
    <w:rsid w:val="029A7D90"/>
    <w:rsid w:val="02DC4B81"/>
    <w:rsid w:val="02F86670"/>
    <w:rsid w:val="030663D5"/>
    <w:rsid w:val="031E1190"/>
    <w:rsid w:val="032F3900"/>
    <w:rsid w:val="03506B28"/>
    <w:rsid w:val="03546191"/>
    <w:rsid w:val="036839EA"/>
    <w:rsid w:val="03817CA8"/>
    <w:rsid w:val="038756CA"/>
    <w:rsid w:val="03A92467"/>
    <w:rsid w:val="03B5196C"/>
    <w:rsid w:val="03E348EC"/>
    <w:rsid w:val="042E0790"/>
    <w:rsid w:val="04377285"/>
    <w:rsid w:val="04770389"/>
    <w:rsid w:val="04861F72"/>
    <w:rsid w:val="04912ACD"/>
    <w:rsid w:val="049B219B"/>
    <w:rsid w:val="04AF1183"/>
    <w:rsid w:val="04BB33AF"/>
    <w:rsid w:val="04C9495C"/>
    <w:rsid w:val="04EB36D1"/>
    <w:rsid w:val="04F922D8"/>
    <w:rsid w:val="04FC0987"/>
    <w:rsid w:val="05135981"/>
    <w:rsid w:val="055406CA"/>
    <w:rsid w:val="057747FA"/>
    <w:rsid w:val="05D830A9"/>
    <w:rsid w:val="061A6B1D"/>
    <w:rsid w:val="06236B1C"/>
    <w:rsid w:val="06476169"/>
    <w:rsid w:val="06585F98"/>
    <w:rsid w:val="06593102"/>
    <w:rsid w:val="06904D60"/>
    <w:rsid w:val="06B44EBB"/>
    <w:rsid w:val="06C23411"/>
    <w:rsid w:val="06D27AF8"/>
    <w:rsid w:val="06E407F5"/>
    <w:rsid w:val="06E823F7"/>
    <w:rsid w:val="06EA7FED"/>
    <w:rsid w:val="074D53D1"/>
    <w:rsid w:val="078B6E70"/>
    <w:rsid w:val="07A01F66"/>
    <w:rsid w:val="07BB7C23"/>
    <w:rsid w:val="07BD70D6"/>
    <w:rsid w:val="07EC127F"/>
    <w:rsid w:val="07F7156F"/>
    <w:rsid w:val="083B347B"/>
    <w:rsid w:val="086417A9"/>
    <w:rsid w:val="087C7B01"/>
    <w:rsid w:val="089F4B7E"/>
    <w:rsid w:val="08C50DE2"/>
    <w:rsid w:val="08DF4414"/>
    <w:rsid w:val="08FE2188"/>
    <w:rsid w:val="09AE72E5"/>
    <w:rsid w:val="09BF1E8A"/>
    <w:rsid w:val="09D40933"/>
    <w:rsid w:val="09FC5E0B"/>
    <w:rsid w:val="0A206DCD"/>
    <w:rsid w:val="0A5F5B47"/>
    <w:rsid w:val="0A876E4C"/>
    <w:rsid w:val="0A913826"/>
    <w:rsid w:val="0A9B6453"/>
    <w:rsid w:val="0AB669EE"/>
    <w:rsid w:val="0AB94B2B"/>
    <w:rsid w:val="0AC91212"/>
    <w:rsid w:val="0ACE49E2"/>
    <w:rsid w:val="0AEF0A53"/>
    <w:rsid w:val="0B0126DC"/>
    <w:rsid w:val="0B0A6214"/>
    <w:rsid w:val="0B1C6262"/>
    <w:rsid w:val="0B370A42"/>
    <w:rsid w:val="0B3B57FD"/>
    <w:rsid w:val="0B611D50"/>
    <w:rsid w:val="0B73728A"/>
    <w:rsid w:val="0BC94856"/>
    <w:rsid w:val="0C2C7AF9"/>
    <w:rsid w:val="0C3002B5"/>
    <w:rsid w:val="0C4A717C"/>
    <w:rsid w:val="0C644B3C"/>
    <w:rsid w:val="0C6C6465"/>
    <w:rsid w:val="0C8A3029"/>
    <w:rsid w:val="0C9B1B99"/>
    <w:rsid w:val="0CA7474C"/>
    <w:rsid w:val="0CB206D4"/>
    <w:rsid w:val="0CDE6ACB"/>
    <w:rsid w:val="0D1A5D55"/>
    <w:rsid w:val="0D20553E"/>
    <w:rsid w:val="0D252196"/>
    <w:rsid w:val="0D605732"/>
    <w:rsid w:val="0D6D5B7A"/>
    <w:rsid w:val="0D7511DD"/>
    <w:rsid w:val="0D770F93"/>
    <w:rsid w:val="0D8C6527"/>
    <w:rsid w:val="0D8F0F85"/>
    <w:rsid w:val="0D9B2C64"/>
    <w:rsid w:val="0DAB087B"/>
    <w:rsid w:val="0DD56120"/>
    <w:rsid w:val="0E197DBB"/>
    <w:rsid w:val="0E456E02"/>
    <w:rsid w:val="0E653000"/>
    <w:rsid w:val="0E880933"/>
    <w:rsid w:val="0EE40617"/>
    <w:rsid w:val="0F2268F0"/>
    <w:rsid w:val="0F564C2F"/>
    <w:rsid w:val="0FD7617F"/>
    <w:rsid w:val="103709CC"/>
    <w:rsid w:val="103D2D56"/>
    <w:rsid w:val="1054157E"/>
    <w:rsid w:val="108D2888"/>
    <w:rsid w:val="10B169D0"/>
    <w:rsid w:val="10D8779B"/>
    <w:rsid w:val="11342C8E"/>
    <w:rsid w:val="119333A6"/>
    <w:rsid w:val="119D61A1"/>
    <w:rsid w:val="11BE0EFC"/>
    <w:rsid w:val="11C326E3"/>
    <w:rsid w:val="11EE117E"/>
    <w:rsid w:val="124F7E3E"/>
    <w:rsid w:val="126A3748"/>
    <w:rsid w:val="129A71A6"/>
    <w:rsid w:val="12F50CAB"/>
    <w:rsid w:val="132B63AE"/>
    <w:rsid w:val="134523ED"/>
    <w:rsid w:val="13640BA1"/>
    <w:rsid w:val="13833F28"/>
    <w:rsid w:val="13A55C08"/>
    <w:rsid w:val="13D179D6"/>
    <w:rsid w:val="13D54BBD"/>
    <w:rsid w:val="13D5750B"/>
    <w:rsid w:val="142007B3"/>
    <w:rsid w:val="14415B49"/>
    <w:rsid w:val="14663EA8"/>
    <w:rsid w:val="14701DC1"/>
    <w:rsid w:val="14A23DD3"/>
    <w:rsid w:val="14CE54A9"/>
    <w:rsid w:val="14EF6EE8"/>
    <w:rsid w:val="14FC1AFD"/>
    <w:rsid w:val="14FC267E"/>
    <w:rsid w:val="151B6B0E"/>
    <w:rsid w:val="15325ACE"/>
    <w:rsid w:val="15386004"/>
    <w:rsid w:val="153B15FE"/>
    <w:rsid w:val="153C38F6"/>
    <w:rsid w:val="15491E75"/>
    <w:rsid w:val="15582931"/>
    <w:rsid w:val="158D3702"/>
    <w:rsid w:val="169564C9"/>
    <w:rsid w:val="16A13043"/>
    <w:rsid w:val="16C444E1"/>
    <w:rsid w:val="16E72946"/>
    <w:rsid w:val="16F947A3"/>
    <w:rsid w:val="17437AF2"/>
    <w:rsid w:val="174435F7"/>
    <w:rsid w:val="17536547"/>
    <w:rsid w:val="175F5A57"/>
    <w:rsid w:val="176D36C6"/>
    <w:rsid w:val="177E5132"/>
    <w:rsid w:val="179A60F6"/>
    <w:rsid w:val="17B42F96"/>
    <w:rsid w:val="17EE3682"/>
    <w:rsid w:val="18CE34D3"/>
    <w:rsid w:val="18CE5C46"/>
    <w:rsid w:val="18F648D4"/>
    <w:rsid w:val="18FA6A3B"/>
    <w:rsid w:val="192763CA"/>
    <w:rsid w:val="199C0963"/>
    <w:rsid w:val="19ED43C7"/>
    <w:rsid w:val="1A061820"/>
    <w:rsid w:val="1A1573E9"/>
    <w:rsid w:val="1A7208D9"/>
    <w:rsid w:val="1AAE449B"/>
    <w:rsid w:val="1AB64BE3"/>
    <w:rsid w:val="1B19247D"/>
    <w:rsid w:val="1B1FCF3A"/>
    <w:rsid w:val="1B363FB3"/>
    <w:rsid w:val="1B3721C8"/>
    <w:rsid w:val="1B39740C"/>
    <w:rsid w:val="1B486183"/>
    <w:rsid w:val="1B684130"/>
    <w:rsid w:val="1B927DD1"/>
    <w:rsid w:val="1BBC7A8D"/>
    <w:rsid w:val="1BCF2B71"/>
    <w:rsid w:val="1BF47218"/>
    <w:rsid w:val="1BF754B3"/>
    <w:rsid w:val="1C036557"/>
    <w:rsid w:val="1C16002F"/>
    <w:rsid w:val="1C263E88"/>
    <w:rsid w:val="1C2761BC"/>
    <w:rsid w:val="1C6D06D7"/>
    <w:rsid w:val="1C6E39C8"/>
    <w:rsid w:val="1C965384"/>
    <w:rsid w:val="1CEF74C6"/>
    <w:rsid w:val="1D374356"/>
    <w:rsid w:val="1D3A0284"/>
    <w:rsid w:val="1DBB3E80"/>
    <w:rsid w:val="1DCB535E"/>
    <w:rsid w:val="1DFFB3F8"/>
    <w:rsid w:val="1E2E78B2"/>
    <w:rsid w:val="1E82323E"/>
    <w:rsid w:val="1E847F11"/>
    <w:rsid w:val="1E8B5B37"/>
    <w:rsid w:val="1EC9341E"/>
    <w:rsid w:val="1EE2244B"/>
    <w:rsid w:val="1EEA4844"/>
    <w:rsid w:val="1F010FC2"/>
    <w:rsid w:val="1F114779"/>
    <w:rsid w:val="1F136AA8"/>
    <w:rsid w:val="1F1B770B"/>
    <w:rsid w:val="1F843502"/>
    <w:rsid w:val="1F9820A7"/>
    <w:rsid w:val="1FAC139E"/>
    <w:rsid w:val="1FB92A97"/>
    <w:rsid w:val="1FEB3581"/>
    <w:rsid w:val="201B5F07"/>
    <w:rsid w:val="20435030"/>
    <w:rsid w:val="20BE2FD2"/>
    <w:rsid w:val="20D75279"/>
    <w:rsid w:val="20EE77A3"/>
    <w:rsid w:val="20F052F3"/>
    <w:rsid w:val="20F0554C"/>
    <w:rsid w:val="21120CF6"/>
    <w:rsid w:val="213845A4"/>
    <w:rsid w:val="21E55FC7"/>
    <w:rsid w:val="21FB6ACC"/>
    <w:rsid w:val="220E3E9E"/>
    <w:rsid w:val="221B2DED"/>
    <w:rsid w:val="22237360"/>
    <w:rsid w:val="22453160"/>
    <w:rsid w:val="229A1106"/>
    <w:rsid w:val="22AD4B1E"/>
    <w:rsid w:val="22CE5F9A"/>
    <w:rsid w:val="22E276E2"/>
    <w:rsid w:val="22E8419D"/>
    <w:rsid w:val="22F938B0"/>
    <w:rsid w:val="23321FDB"/>
    <w:rsid w:val="23A93537"/>
    <w:rsid w:val="23AB395A"/>
    <w:rsid w:val="23AD1279"/>
    <w:rsid w:val="23E8005F"/>
    <w:rsid w:val="23FA0237"/>
    <w:rsid w:val="23FC3FAF"/>
    <w:rsid w:val="24194B61"/>
    <w:rsid w:val="2428282F"/>
    <w:rsid w:val="243C31D2"/>
    <w:rsid w:val="244E64CE"/>
    <w:rsid w:val="24575689"/>
    <w:rsid w:val="249D327E"/>
    <w:rsid w:val="24DE25E6"/>
    <w:rsid w:val="24E26007"/>
    <w:rsid w:val="24E44819"/>
    <w:rsid w:val="24F627AC"/>
    <w:rsid w:val="24FA29B1"/>
    <w:rsid w:val="250F3174"/>
    <w:rsid w:val="25201D61"/>
    <w:rsid w:val="25504BD5"/>
    <w:rsid w:val="2559683D"/>
    <w:rsid w:val="25BD32CA"/>
    <w:rsid w:val="25C05F54"/>
    <w:rsid w:val="25C62619"/>
    <w:rsid w:val="25D250E6"/>
    <w:rsid w:val="25D83FDE"/>
    <w:rsid w:val="26086C3B"/>
    <w:rsid w:val="263435E5"/>
    <w:rsid w:val="263D3F96"/>
    <w:rsid w:val="26547924"/>
    <w:rsid w:val="266126EB"/>
    <w:rsid w:val="268A5833"/>
    <w:rsid w:val="26991969"/>
    <w:rsid w:val="26C36002"/>
    <w:rsid w:val="270D61E3"/>
    <w:rsid w:val="27CE6E7A"/>
    <w:rsid w:val="281E2746"/>
    <w:rsid w:val="28382332"/>
    <w:rsid w:val="285F30B0"/>
    <w:rsid w:val="286F1064"/>
    <w:rsid w:val="28812400"/>
    <w:rsid w:val="28884063"/>
    <w:rsid w:val="28CE5BC4"/>
    <w:rsid w:val="28DA6C3F"/>
    <w:rsid w:val="29143B49"/>
    <w:rsid w:val="298450F5"/>
    <w:rsid w:val="299148F9"/>
    <w:rsid w:val="299E220B"/>
    <w:rsid w:val="29A7676B"/>
    <w:rsid w:val="29AC683E"/>
    <w:rsid w:val="2A360F85"/>
    <w:rsid w:val="2A5D464D"/>
    <w:rsid w:val="2A75410F"/>
    <w:rsid w:val="2A880E1D"/>
    <w:rsid w:val="2AA34250"/>
    <w:rsid w:val="2AA358A3"/>
    <w:rsid w:val="2AAA6513"/>
    <w:rsid w:val="2AFC6642"/>
    <w:rsid w:val="2B592CCE"/>
    <w:rsid w:val="2B603794"/>
    <w:rsid w:val="2C1B0D4A"/>
    <w:rsid w:val="2C243741"/>
    <w:rsid w:val="2C5D1D8D"/>
    <w:rsid w:val="2C6A5839"/>
    <w:rsid w:val="2D0C48CD"/>
    <w:rsid w:val="2D6E108A"/>
    <w:rsid w:val="2D875248"/>
    <w:rsid w:val="2D90508A"/>
    <w:rsid w:val="2D922480"/>
    <w:rsid w:val="2DE85FF2"/>
    <w:rsid w:val="2DF126AA"/>
    <w:rsid w:val="2DFA14E5"/>
    <w:rsid w:val="2E0247F7"/>
    <w:rsid w:val="2E624857"/>
    <w:rsid w:val="2F0B154A"/>
    <w:rsid w:val="2F1176ED"/>
    <w:rsid w:val="2F1F153C"/>
    <w:rsid w:val="2F6E62BE"/>
    <w:rsid w:val="2F9B28CE"/>
    <w:rsid w:val="2FAC6C2C"/>
    <w:rsid w:val="2FCA1B7F"/>
    <w:rsid w:val="2FFD8E40"/>
    <w:rsid w:val="300441D0"/>
    <w:rsid w:val="30347592"/>
    <w:rsid w:val="30470360"/>
    <w:rsid w:val="30586A11"/>
    <w:rsid w:val="306B6744"/>
    <w:rsid w:val="30C96FC7"/>
    <w:rsid w:val="30CD0B73"/>
    <w:rsid w:val="30E42053"/>
    <w:rsid w:val="30FC739C"/>
    <w:rsid w:val="30FF0F4F"/>
    <w:rsid w:val="31045B89"/>
    <w:rsid w:val="31445AD2"/>
    <w:rsid w:val="3183186B"/>
    <w:rsid w:val="31A07A16"/>
    <w:rsid w:val="31A36B64"/>
    <w:rsid w:val="31A939D7"/>
    <w:rsid w:val="31D62387"/>
    <w:rsid w:val="31E42682"/>
    <w:rsid w:val="320355CD"/>
    <w:rsid w:val="32201EB1"/>
    <w:rsid w:val="32366D6B"/>
    <w:rsid w:val="32454D73"/>
    <w:rsid w:val="328A6C2A"/>
    <w:rsid w:val="32C57C62"/>
    <w:rsid w:val="33194429"/>
    <w:rsid w:val="331C5AD4"/>
    <w:rsid w:val="33572580"/>
    <w:rsid w:val="33576588"/>
    <w:rsid w:val="33707DAA"/>
    <w:rsid w:val="339C6957"/>
    <w:rsid w:val="33A82B67"/>
    <w:rsid w:val="33AD61A9"/>
    <w:rsid w:val="33B67924"/>
    <w:rsid w:val="33B76CFF"/>
    <w:rsid w:val="34495732"/>
    <w:rsid w:val="34700D72"/>
    <w:rsid w:val="34916A44"/>
    <w:rsid w:val="34E70363"/>
    <w:rsid w:val="35016ED2"/>
    <w:rsid w:val="3502780C"/>
    <w:rsid w:val="35566C29"/>
    <w:rsid w:val="35BC359E"/>
    <w:rsid w:val="35C97A69"/>
    <w:rsid w:val="35F0461A"/>
    <w:rsid w:val="3604551F"/>
    <w:rsid w:val="3644480A"/>
    <w:rsid w:val="36541A28"/>
    <w:rsid w:val="365841AE"/>
    <w:rsid w:val="366D26F8"/>
    <w:rsid w:val="367621AC"/>
    <w:rsid w:val="36B670C2"/>
    <w:rsid w:val="36E032BC"/>
    <w:rsid w:val="36F445E5"/>
    <w:rsid w:val="36F71FBF"/>
    <w:rsid w:val="370276D6"/>
    <w:rsid w:val="37042369"/>
    <w:rsid w:val="375717D0"/>
    <w:rsid w:val="375D66BB"/>
    <w:rsid w:val="37E56DDC"/>
    <w:rsid w:val="37EA0060"/>
    <w:rsid w:val="380354B4"/>
    <w:rsid w:val="381274A5"/>
    <w:rsid w:val="38211DDE"/>
    <w:rsid w:val="38257DE4"/>
    <w:rsid w:val="38353A8A"/>
    <w:rsid w:val="38413B3E"/>
    <w:rsid w:val="384D4981"/>
    <w:rsid w:val="38502041"/>
    <w:rsid w:val="38532E42"/>
    <w:rsid w:val="385828C1"/>
    <w:rsid w:val="386D5023"/>
    <w:rsid w:val="3874481B"/>
    <w:rsid w:val="390F1A9A"/>
    <w:rsid w:val="39132202"/>
    <w:rsid w:val="39644D95"/>
    <w:rsid w:val="396D7564"/>
    <w:rsid w:val="39934616"/>
    <w:rsid w:val="39F46BA0"/>
    <w:rsid w:val="3A0D7142"/>
    <w:rsid w:val="3A3951BD"/>
    <w:rsid w:val="3A794498"/>
    <w:rsid w:val="3AC80191"/>
    <w:rsid w:val="3AD12EA7"/>
    <w:rsid w:val="3B0B653D"/>
    <w:rsid w:val="3B1743D8"/>
    <w:rsid w:val="3B644241"/>
    <w:rsid w:val="3BC47ED3"/>
    <w:rsid w:val="3BDD0772"/>
    <w:rsid w:val="3C570FBE"/>
    <w:rsid w:val="3C7C3A87"/>
    <w:rsid w:val="3CFC187D"/>
    <w:rsid w:val="3D0D1022"/>
    <w:rsid w:val="3D72154A"/>
    <w:rsid w:val="3DB04ECE"/>
    <w:rsid w:val="3DBFDC0A"/>
    <w:rsid w:val="3DE17BAA"/>
    <w:rsid w:val="3E151A9D"/>
    <w:rsid w:val="3E1F291C"/>
    <w:rsid w:val="3E431692"/>
    <w:rsid w:val="3E432A93"/>
    <w:rsid w:val="3E6E56EE"/>
    <w:rsid w:val="3E9E05F6"/>
    <w:rsid w:val="3ECA79FB"/>
    <w:rsid w:val="3EEC4B49"/>
    <w:rsid w:val="3F0D3F8E"/>
    <w:rsid w:val="3F5B09CC"/>
    <w:rsid w:val="3F7809C4"/>
    <w:rsid w:val="3FBE399E"/>
    <w:rsid w:val="3FC52998"/>
    <w:rsid w:val="3FCF3ECE"/>
    <w:rsid w:val="3FFB4CC3"/>
    <w:rsid w:val="401556B5"/>
    <w:rsid w:val="40180EB2"/>
    <w:rsid w:val="40414DCB"/>
    <w:rsid w:val="40520D87"/>
    <w:rsid w:val="40F40121"/>
    <w:rsid w:val="41272213"/>
    <w:rsid w:val="414032D5"/>
    <w:rsid w:val="415F7A57"/>
    <w:rsid w:val="41943621"/>
    <w:rsid w:val="419C2362"/>
    <w:rsid w:val="41E501B8"/>
    <w:rsid w:val="42293883"/>
    <w:rsid w:val="42427904"/>
    <w:rsid w:val="428002FC"/>
    <w:rsid w:val="42815953"/>
    <w:rsid w:val="4284213D"/>
    <w:rsid w:val="429A4C67"/>
    <w:rsid w:val="42C615B8"/>
    <w:rsid w:val="42E3376C"/>
    <w:rsid w:val="42F41DA1"/>
    <w:rsid w:val="435D6FFE"/>
    <w:rsid w:val="436B0CCB"/>
    <w:rsid w:val="436D5ED7"/>
    <w:rsid w:val="43904600"/>
    <w:rsid w:val="43BD286C"/>
    <w:rsid w:val="443D2FA6"/>
    <w:rsid w:val="44955C03"/>
    <w:rsid w:val="44A4014A"/>
    <w:rsid w:val="44A825EB"/>
    <w:rsid w:val="44B33264"/>
    <w:rsid w:val="44B33DBE"/>
    <w:rsid w:val="45260A34"/>
    <w:rsid w:val="453F3821"/>
    <w:rsid w:val="45457849"/>
    <w:rsid w:val="454825B1"/>
    <w:rsid w:val="45811D29"/>
    <w:rsid w:val="459C6DF2"/>
    <w:rsid w:val="45A32084"/>
    <w:rsid w:val="45CA13BF"/>
    <w:rsid w:val="45F07FE8"/>
    <w:rsid w:val="46AE491A"/>
    <w:rsid w:val="46DF329C"/>
    <w:rsid w:val="46DF70EC"/>
    <w:rsid w:val="46F5391A"/>
    <w:rsid w:val="471B22A1"/>
    <w:rsid w:val="47295937"/>
    <w:rsid w:val="474A4194"/>
    <w:rsid w:val="475B75E0"/>
    <w:rsid w:val="475FA5FB"/>
    <w:rsid w:val="47A04ACD"/>
    <w:rsid w:val="47B55DC2"/>
    <w:rsid w:val="47B80ECF"/>
    <w:rsid w:val="47BE4F54"/>
    <w:rsid w:val="47BE64C5"/>
    <w:rsid w:val="47BE73FC"/>
    <w:rsid w:val="47BF204E"/>
    <w:rsid w:val="47EE1F3B"/>
    <w:rsid w:val="481E3C44"/>
    <w:rsid w:val="483B7A14"/>
    <w:rsid w:val="484334C8"/>
    <w:rsid w:val="48473501"/>
    <w:rsid w:val="48603129"/>
    <w:rsid w:val="486D017A"/>
    <w:rsid w:val="48AD6E5F"/>
    <w:rsid w:val="48AE4977"/>
    <w:rsid w:val="48D013E2"/>
    <w:rsid w:val="48E93EF5"/>
    <w:rsid w:val="498E506C"/>
    <w:rsid w:val="49A33B39"/>
    <w:rsid w:val="49AC4C71"/>
    <w:rsid w:val="49B540C7"/>
    <w:rsid w:val="49D32778"/>
    <w:rsid w:val="49F2763B"/>
    <w:rsid w:val="4A9B4993"/>
    <w:rsid w:val="4AC231D5"/>
    <w:rsid w:val="4ACD4A2D"/>
    <w:rsid w:val="4ADC0B7C"/>
    <w:rsid w:val="4B306168"/>
    <w:rsid w:val="4B352E5D"/>
    <w:rsid w:val="4B58282B"/>
    <w:rsid w:val="4B69167A"/>
    <w:rsid w:val="4B7668BA"/>
    <w:rsid w:val="4BB40B47"/>
    <w:rsid w:val="4BB77AB2"/>
    <w:rsid w:val="4BBF1503"/>
    <w:rsid w:val="4BBF4A43"/>
    <w:rsid w:val="4C116793"/>
    <w:rsid w:val="4C4874E2"/>
    <w:rsid w:val="4C8B19C3"/>
    <w:rsid w:val="4CBF59F6"/>
    <w:rsid w:val="4CD047E5"/>
    <w:rsid w:val="4D045566"/>
    <w:rsid w:val="4D0D08A1"/>
    <w:rsid w:val="4D225F85"/>
    <w:rsid w:val="4D252766"/>
    <w:rsid w:val="4D3857A8"/>
    <w:rsid w:val="4D4C611D"/>
    <w:rsid w:val="4DBB07BE"/>
    <w:rsid w:val="4E097A0F"/>
    <w:rsid w:val="4E214614"/>
    <w:rsid w:val="4E2579AB"/>
    <w:rsid w:val="4E557C94"/>
    <w:rsid w:val="4E8812BF"/>
    <w:rsid w:val="4E8E7B60"/>
    <w:rsid w:val="4EA64FE8"/>
    <w:rsid w:val="4ECC7CA4"/>
    <w:rsid w:val="4EDA1F52"/>
    <w:rsid w:val="4EE02326"/>
    <w:rsid w:val="4F0C314C"/>
    <w:rsid w:val="4F2833E3"/>
    <w:rsid w:val="4F3979C7"/>
    <w:rsid w:val="4F9675EC"/>
    <w:rsid w:val="4FB07878"/>
    <w:rsid w:val="4FB56C24"/>
    <w:rsid w:val="4FC64420"/>
    <w:rsid w:val="502E1441"/>
    <w:rsid w:val="506A2CD6"/>
    <w:rsid w:val="507917DD"/>
    <w:rsid w:val="50B3573E"/>
    <w:rsid w:val="50C10927"/>
    <w:rsid w:val="511F2F07"/>
    <w:rsid w:val="512D6CA6"/>
    <w:rsid w:val="513427F7"/>
    <w:rsid w:val="51387B25"/>
    <w:rsid w:val="514D7D1E"/>
    <w:rsid w:val="516E09DF"/>
    <w:rsid w:val="51962A9D"/>
    <w:rsid w:val="519A433C"/>
    <w:rsid w:val="51D22153"/>
    <w:rsid w:val="51FF7611"/>
    <w:rsid w:val="521265C8"/>
    <w:rsid w:val="52410C5B"/>
    <w:rsid w:val="524D6E98"/>
    <w:rsid w:val="524E69FA"/>
    <w:rsid w:val="52606A94"/>
    <w:rsid w:val="52841AC9"/>
    <w:rsid w:val="52A50EEF"/>
    <w:rsid w:val="52CA50F4"/>
    <w:rsid w:val="52F43F1F"/>
    <w:rsid w:val="5327118D"/>
    <w:rsid w:val="53281484"/>
    <w:rsid w:val="53355E2C"/>
    <w:rsid w:val="53390C64"/>
    <w:rsid w:val="5354229B"/>
    <w:rsid w:val="5373420A"/>
    <w:rsid w:val="539030B7"/>
    <w:rsid w:val="5399567A"/>
    <w:rsid w:val="54036BD4"/>
    <w:rsid w:val="540762F6"/>
    <w:rsid w:val="543547EF"/>
    <w:rsid w:val="549D6B02"/>
    <w:rsid w:val="54AD082A"/>
    <w:rsid w:val="54B659A7"/>
    <w:rsid w:val="54BE5EE0"/>
    <w:rsid w:val="5511700B"/>
    <w:rsid w:val="551C47BE"/>
    <w:rsid w:val="55374EF1"/>
    <w:rsid w:val="55674DA8"/>
    <w:rsid w:val="55753A7D"/>
    <w:rsid w:val="55780E38"/>
    <w:rsid w:val="55804813"/>
    <w:rsid w:val="55C20305"/>
    <w:rsid w:val="55D83684"/>
    <w:rsid w:val="55FC5C1D"/>
    <w:rsid w:val="55FF5BE7"/>
    <w:rsid w:val="56586774"/>
    <w:rsid w:val="56727B89"/>
    <w:rsid w:val="5673586F"/>
    <w:rsid w:val="567515C3"/>
    <w:rsid w:val="56A1616C"/>
    <w:rsid w:val="56CE4A87"/>
    <w:rsid w:val="56E707D0"/>
    <w:rsid w:val="57336597"/>
    <w:rsid w:val="578472E4"/>
    <w:rsid w:val="57EC6503"/>
    <w:rsid w:val="580C1D0B"/>
    <w:rsid w:val="583C439E"/>
    <w:rsid w:val="586027F4"/>
    <w:rsid w:val="589B296A"/>
    <w:rsid w:val="58AD2CC2"/>
    <w:rsid w:val="58C70577"/>
    <w:rsid w:val="590B08CA"/>
    <w:rsid w:val="591A180F"/>
    <w:rsid w:val="593432C8"/>
    <w:rsid w:val="594A6A02"/>
    <w:rsid w:val="59741916"/>
    <w:rsid w:val="598D0FDE"/>
    <w:rsid w:val="59D708D6"/>
    <w:rsid w:val="5A3E1FBA"/>
    <w:rsid w:val="5A655C07"/>
    <w:rsid w:val="5A762D42"/>
    <w:rsid w:val="5A8262B5"/>
    <w:rsid w:val="5A831CAF"/>
    <w:rsid w:val="5AA73C6B"/>
    <w:rsid w:val="5AB13643"/>
    <w:rsid w:val="5AB50FC1"/>
    <w:rsid w:val="5AB741C7"/>
    <w:rsid w:val="5ABF40D3"/>
    <w:rsid w:val="5AF90B79"/>
    <w:rsid w:val="5B7143C7"/>
    <w:rsid w:val="5B7C0F56"/>
    <w:rsid w:val="5BBE3AFE"/>
    <w:rsid w:val="5BF55F42"/>
    <w:rsid w:val="5BFA7093"/>
    <w:rsid w:val="5C1967A5"/>
    <w:rsid w:val="5C1D6295"/>
    <w:rsid w:val="5C246971"/>
    <w:rsid w:val="5C3E0D4F"/>
    <w:rsid w:val="5C4E0C1B"/>
    <w:rsid w:val="5C5C0361"/>
    <w:rsid w:val="5C7E2B2D"/>
    <w:rsid w:val="5C964917"/>
    <w:rsid w:val="5CD1185B"/>
    <w:rsid w:val="5CFC28FC"/>
    <w:rsid w:val="5D294A0E"/>
    <w:rsid w:val="5E2561F1"/>
    <w:rsid w:val="5E512226"/>
    <w:rsid w:val="5E7A6A0B"/>
    <w:rsid w:val="5E81526D"/>
    <w:rsid w:val="5E815FA5"/>
    <w:rsid w:val="5EA11DC5"/>
    <w:rsid w:val="5EB7B44D"/>
    <w:rsid w:val="5EB80682"/>
    <w:rsid w:val="5EBF0D1A"/>
    <w:rsid w:val="5EC82FEA"/>
    <w:rsid w:val="5EF84D97"/>
    <w:rsid w:val="5F552451"/>
    <w:rsid w:val="5F653658"/>
    <w:rsid w:val="5F824661"/>
    <w:rsid w:val="5F9525E6"/>
    <w:rsid w:val="5FDD7713"/>
    <w:rsid w:val="5FF9489B"/>
    <w:rsid w:val="5FFC403D"/>
    <w:rsid w:val="600F4147"/>
    <w:rsid w:val="609B59DA"/>
    <w:rsid w:val="60B13450"/>
    <w:rsid w:val="60B43F73"/>
    <w:rsid w:val="60B74988"/>
    <w:rsid w:val="60D30A5C"/>
    <w:rsid w:val="60D809DC"/>
    <w:rsid w:val="60EC117F"/>
    <w:rsid w:val="60F96E54"/>
    <w:rsid w:val="610E77EE"/>
    <w:rsid w:val="616E1356"/>
    <w:rsid w:val="618741B1"/>
    <w:rsid w:val="61A24FB0"/>
    <w:rsid w:val="61E51DE2"/>
    <w:rsid w:val="62126170"/>
    <w:rsid w:val="625B3673"/>
    <w:rsid w:val="629D6F74"/>
    <w:rsid w:val="62AA45FB"/>
    <w:rsid w:val="62CA486F"/>
    <w:rsid w:val="62CF134B"/>
    <w:rsid w:val="63215D62"/>
    <w:rsid w:val="6328082B"/>
    <w:rsid w:val="632E5AFC"/>
    <w:rsid w:val="635F7193"/>
    <w:rsid w:val="63727601"/>
    <w:rsid w:val="637C5F97"/>
    <w:rsid w:val="63A1155A"/>
    <w:rsid w:val="63BF0791"/>
    <w:rsid w:val="63C012CD"/>
    <w:rsid w:val="63D60996"/>
    <w:rsid w:val="63E7059E"/>
    <w:rsid w:val="63EA73A4"/>
    <w:rsid w:val="63F20B51"/>
    <w:rsid w:val="641111A6"/>
    <w:rsid w:val="64202DC6"/>
    <w:rsid w:val="64671D6D"/>
    <w:rsid w:val="6496118C"/>
    <w:rsid w:val="64B97A35"/>
    <w:rsid w:val="64BA03E3"/>
    <w:rsid w:val="64D0468F"/>
    <w:rsid w:val="64EB52A1"/>
    <w:rsid w:val="64F425BA"/>
    <w:rsid w:val="653528A1"/>
    <w:rsid w:val="6549634D"/>
    <w:rsid w:val="65624D19"/>
    <w:rsid w:val="65735178"/>
    <w:rsid w:val="659F5D29"/>
    <w:rsid w:val="65E70BEF"/>
    <w:rsid w:val="65F067C8"/>
    <w:rsid w:val="669E7A57"/>
    <w:rsid w:val="66CD28BF"/>
    <w:rsid w:val="66E150D5"/>
    <w:rsid w:val="6758204C"/>
    <w:rsid w:val="67B83316"/>
    <w:rsid w:val="67CB129B"/>
    <w:rsid w:val="67E265E5"/>
    <w:rsid w:val="67F85E08"/>
    <w:rsid w:val="68364B42"/>
    <w:rsid w:val="683B486A"/>
    <w:rsid w:val="687375F3"/>
    <w:rsid w:val="68E24AEE"/>
    <w:rsid w:val="68E33C00"/>
    <w:rsid w:val="68FC3BC1"/>
    <w:rsid w:val="69201173"/>
    <w:rsid w:val="69434E61"/>
    <w:rsid w:val="694E2184"/>
    <w:rsid w:val="694F27C3"/>
    <w:rsid w:val="695B0665"/>
    <w:rsid w:val="6A040C86"/>
    <w:rsid w:val="6A142F62"/>
    <w:rsid w:val="6A350EF2"/>
    <w:rsid w:val="6A4C294C"/>
    <w:rsid w:val="6A4E1D0F"/>
    <w:rsid w:val="6A8917B4"/>
    <w:rsid w:val="6A8B4D12"/>
    <w:rsid w:val="6AE605AD"/>
    <w:rsid w:val="6B142D29"/>
    <w:rsid w:val="6B8A6C42"/>
    <w:rsid w:val="6B8E2D0B"/>
    <w:rsid w:val="6BAF51BC"/>
    <w:rsid w:val="6C05307F"/>
    <w:rsid w:val="6CEE4D83"/>
    <w:rsid w:val="6D262AD0"/>
    <w:rsid w:val="6D2A7ED7"/>
    <w:rsid w:val="6D7C1779"/>
    <w:rsid w:val="6D7F4976"/>
    <w:rsid w:val="6D9739CD"/>
    <w:rsid w:val="6DA22A9E"/>
    <w:rsid w:val="6DA531CF"/>
    <w:rsid w:val="6DB30807"/>
    <w:rsid w:val="6E113780"/>
    <w:rsid w:val="6E310D05"/>
    <w:rsid w:val="6E3D4575"/>
    <w:rsid w:val="6E934195"/>
    <w:rsid w:val="6F033E9E"/>
    <w:rsid w:val="6F51552C"/>
    <w:rsid w:val="6F524050"/>
    <w:rsid w:val="6F675DD1"/>
    <w:rsid w:val="6F725BBB"/>
    <w:rsid w:val="6F814088"/>
    <w:rsid w:val="6FA833DD"/>
    <w:rsid w:val="6FFB6495"/>
    <w:rsid w:val="70073196"/>
    <w:rsid w:val="700C41FF"/>
    <w:rsid w:val="703D244F"/>
    <w:rsid w:val="70463DEA"/>
    <w:rsid w:val="70590FDD"/>
    <w:rsid w:val="706F478E"/>
    <w:rsid w:val="70875F7B"/>
    <w:rsid w:val="70AB487B"/>
    <w:rsid w:val="70BC0FD8"/>
    <w:rsid w:val="70D138D4"/>
    <w:rsid w:val="71265794"/>
    <w:rsid w:val="71336CF5"/>
    <w:rsid w:val="713A4CEE"/>
    <w:rsid w:val="71C50B09"/>
    <w:rsid w:val="71D058CF"/>
    <w:rsid w:val="71EF5B86"/>
    <w:rsid w:val="721675B7"/>
    <w:rsid w:val="721B2E1F"/>
    <w:rsid w:val="72245452"/>
    <w:rsid w:val="722D770A"/>
    <w:rsid w:val="724A6357"/>
    <w:rsid w:val="72634A56"/>
    <w:rsid w:val="726E1E1F"/>
    <w:rsid w:val="72B34E05"/>
    <w:rsid w:val="72B5493F"/>
    <w:rsid w:val="72DF5BFA"/>
    <w:rsid w:val="7300449D"/>
    <w:rsid w:val="73724CC1"/>
    <w:rsid w:val="737C3591"/>
    <w:rsid w:val="738B702F"/>
    <w:rsid w:val="73981936"/>
    <w:rsid w:val="73A94138"/>
    <w:rsid w:val="73AF2E6B"/>
    <w:rsid w:val="73EA4857"/>
    <w:rsid w:val="74100271"/>
    <w:rsid w:val="741D504A"/>
    <w:rsid w:val="743E4BA3"/>
    <w:rsid w:val="7457323E"/>
    <w:rsid w:val="749F4FD0"/>
    <w:rsid w:val="74A013B9"/>
    <w:rsid w:val="74AA048A"/>
    <w:rsid w:val="74DD43BC"/>
    <w:rsid w:val="75AC270E"/>
    <w:rsid w:val="75D95C56"/>
    <w:rsid w:val="75E0564B"/>
    <w:rsid w:val="75F47711"/>
    <w:rsid w:val="760B6A7A"/>
    <w:rsid w:val="761262E7"/>
    <w:rsid w:val="76174D8A"/>
    <w:rsid w:val="764448FD"/>
    <w:rsid w:val="764D65FB"/>
    <w:rsid w:val="767825EE"/>
    <w:rsid w:val="76856EE4"/>
    <w:rsid w:val="769C30B7"/>
    <w:rsid w:val="769D2894"/>
    <w:rsid w:val="76FA5181"/>
    <w:rsid w:val="773F18AD"/>
    <w:rsid w:val="774E3E16"/>
    <w:rsid w:val="774E700A"/>
    <w:rsid w:val="77734DE4"/>
    <w:rsid w:val="77866F8C"/>
    <w:rsid w:val="78054355"/>
    <w:rsid w:val="780659D7"/>
    <w:rsid w:val="78311B79"/>
    <w:rsid w:val="788334CC"/>
    <w:rsid w:val="788976F0"/>
    <w:rsid w:val="788B3CBB"/>
    <w:rsid w:val="788D7EA7"/>
    <w:rsid w:val="78C73DB8"/>
    <w:rsid w:val="792A1B99"/>
    <w:rsid w:val="792E168A"/>
    <w:rsid w:val="79EF8EE7"/>
    <w:rsid w:val="79F16039"/>
    <w:rsid w:val="7A4724A9"/>
    <w:rsid w:val="7A4F403A"/>
    <w:rsid w:val="7A5A2966"/>
    <w:rsid w:val="7A6730A5"/>
    <w:rsid w:val="7A6D6BEC"/>
    <w:rsid w:val="7A7F04F9"/>
    <w:rsid w:val="7AD63D87"/>
    <w:rsid w:val="7B095F0A"/>
    <w:rsid w:val="7B0D76A7"/>
    <w:rsid w:val="7B260BA9"/>
    <w:rsid w:val="7B362A78"/>
    <w:rsid w:val="7B622622"/>
    <w:rsid w:val="7B791E2B"/>
    <w:rsid w:val="7B856B52"/>
    <w:rsid w:val="7B8819FF"/>
    <w:rsid w:val="7B8A016D"/>
    <w:rsid w:val="7B8D45BA"/>
    <w:rsid w:val="7B900EAA"/>
    <w:rsid w:val="7BCD5EC8"/>
    <w:rsid w:val="7C1F03DB"/>
    <w:rsid w:val="7C211BE0"/>
    <w:rsid w:val="7C2514B8"/>
    <w:rsid w:val="7C52568F"/>
    <w:rsid w:val="7C7F3FAA"/>
    <w:rsid w:val="7CA93A66"/>
    <w:rsid w:val="7CD3334B"/>
    <w:rsid w:val="7CD767BD"/>
    <w:rsid w:val="7CF65F8D"/>
    <w:rsid w:val="7D123AB2"/>
    <w:rsid w:val="7D170C92"/>
    <w:rsid w:val="7DC40BF3"/>
    <w:rsid w:val="7DD24CD9"/>
    <w:rsid w:val="7DFA4230"/>
    <w:rsid w:val="7E122820"/>
    <w:rsid w:val="7E556505"/>
    <w:rsid w:val="7EC30AC6"/>
    <w:rsid w:val="7EF74642"/>
    <w:rsid w:val="7EFF6B81"/>
    <w:rsid w:val="7F325A07"/>
    <w:rsid w:val="7F3A3878"/>
    <w:rsid w:val="7F565B5F"/>
    <w:rsid w:val="7F5B6984"/>
    <w:rsid w:val="7F61279E"/>
    <w:rsid w:val="7FA466ED"/>
    <w:rsid w:val="7FB534D6"/>
    <w:rsid w:val="7FCE327F"/>
    <w:rsid w:val="DDD7BFD8"/>
    <w:rsid w:val="DF1B1DDC"/>
    <w:rsid w:val="F7EF76BD"/>
    <w:rsid w:val="FDE7BC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rPr>
      <w:rFonts w:ascii="Times New Roman" w:hAnsi="Times New Roman" w:eastAsia="仿宋_GB2312" w:cs="Calibri"/>
      <w:sz w:val="3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4810</Words>
  <Characters>4896</Characters>
  <Lines>0</Lines>
  <Paragraphs>0</Paragraphs>
  <TotalTime>8</TotalTime>
  <ScaleCrop>false</ScaleCrop>
  <LinksUpToDate>false</LinksUpToDate>
  <CharactersWithSpaces>4907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2025-11-23T22:51:00Z</dcterms:created>
  <dc:creator>user</dc:creator>
  <cp:lastModifiedBy>尤丹丹</cp:lastModifiedBy>
  <cp:lastPrinted>2025-12-20T16:38:00Z</cp:lastPrinted>
  <dcterms:modified xsi:type="dcterms:W3CDTF">2026-08-27T08:33:21Z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eyJoZGlkIjoiMjI5MzJkNWZmM2ZmZDlmM2ZiYmI5ZjNmMzM3NzY2OWIiLCJ1c2VySWQiOiI0MzYzMDI1NTAifQ==</vt:lpwstr>
  </property>
  <property fmtid="{D5CDD505-2E9C-101B-9397-08002B2CF9AE}" pid="4" name="ICV">
    <vt:lpwstr>B2E04906F4E8D4614CD4A7696D7A9F9C</vt:lpwstr>
  </property>
</Properties>
</file>