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第1</w:t>
      </w:r>
      <w:r>
        <w:rPr>
          <w:rFonts w:hint="eastAsia"/>
          <w:b/>
          <w:sz w:val="32"/>
          <w:lang w:val="en-US" w:eastAsia="zh-CN"/>
        </w:rPr>
        <w:t>6</w:t>
      </w:r>
      <w:r>
        <w:rPr>
          <w:rFonts w:hint="eastAsia"/>
          <w:b/>
          <w:sz w:val="32"/>
        </w:rPr>
        <w:t>期</w:t>
      </w:r>
    </w:p>
    <w:p>
      <w:pPr>
        <w:spacing w:line="480" w:lineRule="exact"/>
        <w:ind w:right="-101" w:rightChars="-42"/>
        <w:jc w:val="center"/>
        <w:rPr>
          <w:b/>
          <w:sz w:val="32"/>
        </w:rPr>
      </w:pPr>
    </w:p>
    <w:p>
      <w:pPr>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w:t>
      </w:r>
      <w:r>
        <w:rPr>
          <w:rFonts w:hint="eastAsia" w:ascii="楷体_GB2312" w:eastAsia="楷体_GB2312"/>
          <w:spacing w:val="-14"/>
          <w:sz w:val="28"/>
          <w:u w:val="single" w:color="FF0000"/>
          <w:lang w:val="en-US" w:eastAsia="zh-CN"/>
        </w:rPr>
        <w:t>5</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7</w:t>
      </w:r>
      <w:bookmarkStart w:id="0" w:name="_GoBack"/>
      <w:bookmarkEnd w:id="0"/>
      <w:r>
        <w:rPr>
          <w:rFonts w:hint="eastAsia" w:ascii="楷体_GB2312" w:eastAsia="楷体_GB2312"/>
          <w:spacing w:val="-14"/>
          <w:sz w:val="28"/>
          <w:u w:val="single" w:color="FF0000"/>
        </w:rPr>
        <w:t>日</w:t>
      </w:r>
    </w:p>
    <w:p>
      <w:pPr>
        <w:pStyle w:val="4"/>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p>
    <w:p>
      <w:pPr>
        <w:keepNext w:val="0"/>
        <w:keepLines w:val="0"/>
        <w:pageBreakBefore w:val="0"/>
        <w:widowControl w:val="0"/>
        <w:numPr>
          <w:ilvl w:val="0"/>
          <w:numId w:val="1"/>
        </w:numPr>
        <w:kinsoku/>
        <w:wordWrap/>
        <w:overflowPunct/>
        <w:topLinePunct w:val="0"/>
        <w:autoSpaceDE/>
        <w:autoSpaceDN/>
        <w:bidi w:val="0"/>
        <w:adjustRightInd/>
        <w:snapToGrid/>
        <w:spacing w:after="163" w:afterLines="50"/>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lang w:eastAsia="zh-CN"/>
        </w:rPr>
        <w:t>党的建设</w:t>
      </w:r>
    </w:p>
    <w:p>
      <w:pPr>
        <w:pStyle w:val="21"/>
        <w:keepNext w:val="0"/>
        <w:keepLines w:val="0"/>
        <w:pageBreakBefore w:val="0"/>
        <w:widowControl w:val="0"/>
        <w:kinsoku/>
        <w:wordWrap/>
        <w:overflowPunct/>
        <w:topLinePunct w:val="0"/>
        <w:autoSpaceDE/>
        <w:autoSpaceDN/>
        <w:bidi w:val="0"/>
        <w:adjustRightInd/>
        <w:snapToGrid/>
        <w:spacing w:before="163" w:beforeLines="50"/>
        <w:ind w:firstLine="0" w:firstLineChars="0"/>
        <w:jc w:val="center"/>
        <w:textAlignment w:val="auto"/>
        <w:rPr>
          <w:rFonts w:hint="eastAsia" w:ascii="Times New Roman" w:hAnsi="Times New Roman" w:eastAsia="华文中宋" w:cs="华文中宋"/>
          <w:color w:val="auto"/>
          <w:sz w:val="36"/>
          <w:szCs w:val="36"/>
          <w:shd w:val="clear" w:color="auto" w:fill="FFFFFF"/>
          <w:lang w:eastAsia="zh-CN"/>
        </w:rPr>
      </w:pPr>
      <w:r>
        <w:rPr>
          <w:rFonts w:hint="eastAsia" w:ascii="Times New Roman" w:hAnsi="Times New Roman" w:eastAsia="华文中宋" w:cs="华文中宋"/>
          <w:color w:val="auto"/>
          <w:sz w:val="36"/>
          <w:szCs w:val="36"/>
          <w:shd w:val="clear" w:color="auto" w:fill="FFFFFF"/>
          <w:lang w:eastAsia="zh-CN"/>
        </w:rPr>
        <w:t>上海市国资委系统结合庆祝“五一”国际劳动节</w:t>
      </w:r>
    </w:p>
    <w:p>
      <w:pPr>
        <w:pStyle w:val="21"/>
        <w:keepNext w:val="0"/>
        <w:keepLines w:val="0"/>
        <w:pageBreakBefore w:val="0"/>
        <w:widowControl w:val="0"/>
        <w:kinsoku/>
        <w:wordWrap/>
        <w:overflowPunct/>
        <w:topLinePunct w:val="0"/>
        <w:autoSpaceDE/>
        <w:autoSpaceDN/>
        <w:bidi w:val="0"/>
        <w:adjustRightInd/>
        <w:snapToGrid/>
        <w:spacing w:after="164" w:afterLines="50"/>
        <w:ind w:firstLine="0" w:firstLineChars="0"/>
        <w:jc w:val="center"/>
        <w:textAlignment w:val="auto"/>
        <w:rPr>
          <w:rFonts w:hint="default" w:ascii="Times New Roman" w:hAnsi="Times New Roman" w:eastAsia="华文中宋" w:cs="华文中宋"/>
          <w:color w:val="auto"/>
          <w:sz w:val="36"/>
          <w:szCs w:val="36"/>
          <w:shd w:val="clear" w:color="auto" w:fill="FFFFFF"/>
        </w:rPr>
      </w:pPr>
      <w:r>
        <w:rPr>
          <w:rFonts w:hint="default" w:ascii="Times New Roman" w:hAnsi="Times New Roman" w:eastAsia="华文中宋" w:cs="华文中宋"/>
          <w:color w:val="auto"/>
          <w:sz w:val="36"/>
          <w:szCs w:val="36"/>
          <w:shd w:val="clear" w:color="auto" w:fill="FFFFFF"/>
        </w:rPr>
        <w:t>深入开展“节日里的党史教育”</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default" w:ascii="Times New Roman" w:hAnsi="Times New Roman" w:eastAsia="仿宋_GB2312" w:cs="仿宋_GB2312"/>
          <w:color w:val="auto"/>
          <w:sz w:val="32"/>
          <w:szCs w:val="32"/>
          <w:shd w:val="clear" w:color="auto" w:fill="FFFFFF"/>
          <w:lang w:bidi="ar"/>
        </w:rPr>
        <w:t>在</w:t>
      </w:r>
      <w:r>
        <w:rPr>
          <w:rFonts w:hint="eastAsia" w:ascii="Times New Roman" w:hAnsi="Times New Roman" w:eastAsia="仿宋_GB2312" w:cs="仿宋_GB2312"/>
          <w:color w:val="auto"/>
          <w:sz w:val="32"/>
          <w:szCs w:val="32"/>
          <w:shd w:val="clear" w:color="auto" w:fill="FFFFFF"/>
          <w:lang w:eastAsia="zh-CN" w:bidi="ar"/>
        </w:rPr>
        <w:t>“五一”国际劳动节</w:t>
      </w:r>
      <w:r>
        <w:rPr>
          <w:rFonts w:hint="default" w:ascii="Times New Roman" w:hAnsi="Times New Roman" w:eastAsia="仿宋_GB2312" w:cs="仿宋_GB2312"/>
          <w:color w:val="auto"/>
          <w:sz w:val="32"/>
          <w:szCs w:val="32"/>
          <w:shd w:val="clear" w:color="auto" w:fill="FFFFFF"/>
          <w:lang w:bidi="ar"/>
        </w:rPr>
        <w:t>到来之际，市国资委系统各企业深入挖掘节日中蕴含的丰富资源，结合工作实际，组织开展了形式多样的“节日里的党史教育”，引导广大干部群众不断继承和弘扬劳模精神，艰苦奋斗、开拓进取，推动党史学习教育入脑入心、走深走实。</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eastAsia" w:ascii="楷体_GB2312" w:hAnsi="楷体_GB2312" w:eastAsia="楷体_GB2312" w:cs="楷体_GB2312"/>
          <w:b/>
          <w:bCs/>
          <w:color w:val="auto"/>
          <w:sz w:val="32"/>
          <w:szCs w:val="32"/>
          <w:shd w:val="clear" w:color="auto" w:fill="FFFFFF"/>
          <w:lang w:bidi="ar"/>
        </w:rPr>
        <w:t>挖掘奋斗故事，凝聚发展“精气神”</w:t>
      </w:r>
      <w:r>
        <w:rPr>
          <w:rFonts w:hint="eastAsia" w:ascii="楷体_GB2312" w:hAnsi="楷体_GB2312" w:eastAsia="楷体_GB2312" w:cs="楷体_GB2312"/>
          <w:b/>
          <w:bCs/>
          <w:color w:val="auto"/>
          <w:sz w:val="32"/>
          <w:szCs w:val="32"/>
          <w:shd w:val="clear" w:color="auto" w:fill="FFFFFF"/>
          <w:lang w:eastAsia="zh-CN" w:bidi="ar"/>
        </w:rPr>
        <w:t>。</w:t>
      </w:r>
      <w:r>
        <w:rPr>
          <w:rFonts w:hint="default" w:ascii="Times New Roman" w:hAnsi="Times New Roman" w:eastAsia="仿宋_GB2312" w:cs="仿宋_GB2312"/>
          <w:color w:val="auto"/>
          <w:sz w:val="32"/>
          <w:szCs w:val="32"/>
          <w:shd w:val="clear" w:color="auto" w:fill="FFFFFF"/>
          <w:lang w:bidi="ar"/>
        </w:rPr>
        <w:t>中国太保将建党百年与建司30周年相结合，邀请在企业发展过程中做出重大贡献的</w:t>
      </w:r>
      <w:r>
        <w:rPr>
          <w:rFonts w:hint="eastAsia" w:ascii="Times New Roman" w:hAnsi="Times New Roman" w:eastAsia="仿宋_GB2312" w:cs="仿宋_GB2312"/>
          <w:color w:val="auto"/>
          <w:sz w:val="32"/>
          <w:szCs w:val="32"/>
          <w:shd w:val="clear" w:color="auto" w:fill="FFFFFF"/>
          <w:lang w:eastAsia="zh-CN" w:bidi="ar"/>
        </w:rPr>
        <w:t>老同志们</w:t>
      </w:r>
      <w:r>
        <w:rPr>
          <w:rFonts w:hint="default" w:ascii="Times New Roman" w:hAnsi="Times New Roman" w:eastAsia="仿宋_GB2312" w:cs="仿宋_GB2312"/>
          <w:color w:val="auto"/>
          <w:sz w:val="32"/>
          <w:szCs w:val="32"/>
          <w:shd w:val="clear" w:color="auto" w:fill="FFFFFF"/>
          <w:lang w:bidi="ar"/>
        </w:rPr>
        <w:t>与青年党员共忆党史、共话发展。上海电气、百联集团、上港集团轮驳分公司等邀请老干部、老劳模与青年结对交流，通过口述历史、往事回忆、老物件展示、老照片展播等方式，传递爱岗敬业、拼搏奋斗的理想信念。上汽集团上汽大通以公司成立十周年为契机，开展“我们的故事”先进典型宣传活动，通过讲述员工创业奋斗故事，回顾上汽大通发展历程，推动党史学习教育与企业经营管理有机融合。</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default" w:ascii="楷体_GB2312" w:hAnsi="楷体_GB2312" w:eastAsia="楷体_GB2312" w:cs="楷体_GB2312"/>
          <w:b/>
          <w:bCs/>
          <w:color w:val="auto"/>
          <w:sz w:val="32"/>
          <w:szCs w:val="32"/>
          <w:shd w:val="clear" w:color="auto" w:fill="FFFFFF"/>
          <w:lang w:bidi="ar"/>
        </w:rPr>
        <w:t>弘扬劳模精神，勇当改革“急先锋”</w:t>
      </w:r>
      <w:r>
        <w:rPr>
          <w:rFonts w:hint="eastAsia" w:ascii="楷体_GB2312" w:hAnsi="楷体_GB2312" w:eastAsia="楷体_GB2312" w:cs="楷体_GB2312"/>
          <w:b/>
          <w:bCs/>
          <w:color w:val="auto"/>
          <w:sz w:val="32"/>
          <w:szCs w:val="32"/>
          <w:shd w:val="clear" w:color="auto" w:fill="FFFFFF"/>
          <w:lang w:eastAsia="zh-CN" w:bidi="ar"/>
        </w:rPr>
        <w:t>。</w:t>
      </w:r>
      <w:r>
        <w:rPr>
          <w:rFonts w:hint="default" w:ascii="Times New Roman" w:hAnsi="Times New Roman" w:eastAsia="仿宋_GB2312" w:cs="仿宋_GB2312"/>
          <w:color w:val="auto"/>
          <w:sz w:val="32"/>
          <w:szCs w:val="32"/>
          <w:shd w:val="clear" w:color="auto" w:fill="FFFFFF"/>
          <w:lang w:bidi="ar"/>
        </w:rPr>
        <w:t>久事集团聘请系统内劳模、模范集体带头人、上海工匠等组成巡讲团，开展劳模工匠事迹巡讲系列活动，走进车队、走进车间、走进一线，全面营造学先进、赶先进、当先进的浓厚氛围。上海电气在李斌报告厅组织举办劳模报告会，邀请企业</w:t>
      </w:r>
      <w:r>
        <w:rPr>
          <w:rFonts w:hint="eastAsia" w:ascii="Times New Roman" w:hAnsi="Times New Roman" w:eastAsia="仿宋_GB2312" w:cs="仿宋_GB2312"/>
          <w:color w:val="auto"/>
          <w:sz w:val="32"/>
          <w:szCs w:val="32"/>
          <w:shd w:val="clear" w:color="auto" w:fill="FFFFFF"/>
          <w:lang w:eastAsia="zh-CN" w:bidi="ar"/>
        </w:rPr>
        <w:t>的</w:t>
      </w:r>
      <w:r>
        <w:rPr>
          <w:rFonts w:hint="default" w:ascii="Times New Roman" w:hAnsi="Times New Roman" w:eastAsia="仿宋_GB2312" w:cs="仿宋_GB2312"/>
          <w:color w:val="auto"/>
          <w:sz w:val="32"/>
          <w:szCs w:val="32"/>
          <w:shd w:val="clear" w:color="auto" w:fill="FFFFFF"/>
          <w:lang w:bidi="ar"/>
        </w:rPr>
        <w:t>全国和市劳模口述成长故事。上实集团上海医药举办致敬最美劳动者劳模事迹报告会，讲述劳模和模范集体成长与奉献的故事。东方国际下属上海市纺织科学研究院开启“红色寻访之旅”活动，在访谈过程中学习劳模精神，传承红色基因。</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r>
        <w:rPr>
          <w:rFonts w:hint="default" w:ascii="楷体_GB2312" w:hAnsi="楷体_GB2312" w:eastAsia="楷体_GB2312" w:cs="楷体_GB2312"/>
          <w:b/>
          <w:bCs/>
          <w:color w:val="auto"/>
          <w:sz w:val="32"/>
          <w:szCs w:val="32"/>
          <w:shd w:val="clear" w:color="auto" w:fill="FFFFFF"/>
          <w:lang w:bidi="ar"/>
        </w:rPr>
        <w:t>办好群众实事，争当服务“贴心人”</w:t>
      </w:r>
      <w:r>
        <w:rPr>
          <w:rFonts w:hint="eastAsia" w:ascii="楷体_GB2312" w:hAnsi="楷体_GB2312" w:eastAsia="楷体_GB2312" w:cs="楷体_GB2312"/>
          <w:b/>
          <w:bCs/>
          <w:color w:val="auto"/>
          <w:sz w:val="32"/>
          <w:szCs w:val="32"/>
          <w:shd w:val="clear" w:color="auto" w:fill="FFFFFF"/>
          <w:lang w:eastAsia="zh-CN" w:bidi="ar"/>
        </w:rPr>
        <w:t>。</w:t>
      </w:r>
      <w:r>
        <w:rPr>
          <w:rFonts w:hint="default" w:ascii="Times New Roman" w:hAnsi="Times New Roman" w:eastAsia="仿宋_GB2312" w:cs="仿宋_GB2312"/>
          <w:color w:val="auto"/>
          <w:sz w:val="32"/>
          <w:szCs w:val="32"/>
          <w:shd w:val="clear" w:color="auto" w:fill="FFFFFF"/>
          <w:lang w:bidi="ar"/>
        </w:rPr>
        <w:t>上海城投集团全国工人先锋号、上海市劳模集体上海中心商务公司“上海之巅”观光服务组，以深入开展党史学习教育为契机，完善优化票务服务、运营服务、安全措施，以最好的精神面貌保障“五一”长假安全运营。申通地铁集团领导班子深入一线察民情、访民意，梳理研究乘客需求及意见建议，重点围绕线路增能、延时运营、厕所革命等分批细化“我为群众办实事”重点项目清单，确保</w:t>
      </w:r>
      <w:r>
        <w:rPr>
          <w:rFonts w:hint="eastAsia" w:ascii="Times New Roman" w:hAnsi="Times New Roman" w:eastAsia="仿宋_GB2312" w:cs="仿宋_GB2312"/>
          <w:color w:val="auto"/>
          <w:sz w:val="32"/>
          <w:szCs w:val="32"/>
          <w:shd w:val="clear" w:color="auto" w:fill="FFFFFF"/>
          <w:lang w:eastAsia="zh-CN" w:bidi="ar"/>
        </w:rPr>
        <w:t>实事项目落地见效</w:t>
      </w:r>
      <w:r>
        <w:rPr>
          <w:rFonts w:hint="default" w:ascii="Times New Roman" w:hAnsi="Times New Roman" w:eastAsia="仿宋_GB2312" w:cs="仿宋_GB2312"/>
          <w:color w:val="auto"/>
          <w:sz w:val="32"/>
          <w:szCs w:val="32"/>
          <w:shd w:val="clear" w:color="auto" w:fill="FFFFFF"/>
          <w:lang w:bidi="ar"/>
        </w:rPr>
        <w:t>。锦江国际集团上海宾馆作为静安区首家境外返沪人员集中隔离观察点，把党史学习教育成效转化为为民服务的动力，党员职工始终奋战在抗疫一线，发挥好党组织战斗堡垒作用、党员先锋模范作用。</w:t>
      </w:r>
      <w:r>
        <w:rPr>
          <w:rFonts w:hint="eastAsia" w:ascii="Times New Roman" w:hAnsi="Times New Roman" w:eastAsia="仿宋_GB2312" w:cs="仿宋_GB2312"/>
          <w:color w:val="auto"/>
          <w:sz w:val="32"/>
          <w:szCs w:val="32"/>
          <w:shd w:val="clear" w:color="auto" w:fill="FFFFFF"/>
          <w:lang w:eastAsia="zh-CN" w:bidi="ar"/>
        </w:rPr>
        <w:t>（上海市国资委）</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spacing w:after="163" w:afterLines="50"/>
        <w:ind w:right="-101" w:rightChars="-42"/>
        <w:textAlignment w:val="auto"/>
        <w:rPr>
          <w:rFonts w:ascii="Times New Roman" w:hAnsi="Times New Roman" w:eastAsia="楷体_GB2312"/>
          <w:b/>
          <w:bCs/>
          <w:color w:val="auto"/>
          <w:sz w:val="32"/>
          <w:szCs w:val="32"/>
        </w:rPr>
      </w:pPr>
      <w:r>
        <w:rPr>
          <w:rFonts w:hint="eastAsia" w:ascii="Times New Roman" w:hAnsi="Times New Roman" w:eastAsia="楷体_GB2312"/>
          <w:b/>
          <w:bCs/>
          <w:color w:val="auto"/>
          <w:sz w:val="32"/>
          <w:szCs w:val="32"/>
        </w:rPr>
        <w:t>金融工作</w:t>
      </w:r>
    </w:p>
    <w:p>
      <w:pPr>
        <w:pStyle w:val="21"/>
        <w:keepNext w:val="0"/>
        <w:keepLines w:val="0"/>
        <w:pageBreakBefore w:val="0"/>
        <w:widowControl w:val="0"/>
        <w:kinsoku/>
        <w:wordWrap/>
        <w:overflowPunct/>
        <w:topLinePunct w:val="0"/>
        <w:autoSpaceDE/>
        <w:autoSpaceDN/>
        <w:bidi w:val="0"/>
        <w:adjustRightInd/>
        <w:snapToGrid/>
        <w:spacing w:before="164" w:beforeLines="50"/>
        <w:ind w:firstLine="0" w:firstLineChars="0"/>
        <w:jc w:val="center"/>
        <w:textAlignment w:val="auto"/>
        <w:rPr>
          <w:rFonts w:hint="default" w:ascii="Times New Roman" w:hAnsi="Times New Roman" w:eastAsia="华文中宋" w:cs="华文中宋"/>
          <w:color w:val="auto"/>
          <w:sz w:val="36"/>
          <w:szCs w:val="36"/>
          <w:shd w:val="clear" w:color="auto" w:fill="FFFFFF"/>
        </w:rPr>
      </w:pPr>
      <w:r>
        <w:rPr>
          <w:rFonts w:hint="default" w:ascii="Times New Roman" w:hAnsi="Times New Roman" w:eastAsia="华文中宋" w:cs="华文中宋"/>
          <w:color w:val="auto"/>
          <w:sz w:val="36"/>
          <w:szCs w:val="36"/>
          <w:shd w:val="clear" w:color="auto" w:fill="FFFFFF"/>
        </w:rPr>
        <w:t>中国太保</w:t>
      </w:r>
      <w:r>
        <w:rPr>
          <w:rFonts w:hint="eastAsia" w:ascii="Times New Roman" w:hAnsi="Times New Roman" w:eastAsia="华文中宋" w:cs="华文中宋"/>
          <w:color w:val="auto"/>
          <w:sz w:val="36"/>
          <w:szCs w:val="36"/>
          <w:shd w:val="clear" w:color="auto" w:fill="FFFFFF"/>
          <w:lang w:eastAsia="zh-CN"/>
        </w:rPr>
        <w:t>首席承保上海</w:t>
      </w:r>
      <w:r>
        <w:rPr>
          <w:rFonts w:hint="default" w:ascii="Times New Roman" w:hAnsi="Times New Roman" w:eastAsia="华文中宋" w:cs="华文中宋"/>
          <w:color w:val="auto"/>
          <w:sz w:val="36"/>
          <w:szCs w:val="36"/>
          <w:shd w:val="clear" w:color="auto" w:fill="FFFFFF"/>
        </w:rPr>
        <w:t>“沪惠保”</w:t>
      </w:r>
    </w:p>
    <w:p>
      <w:pPr>
        <w:pStyle w:val="21"/>
        <w:keepNext w:val="0"/>
        <w:keepLines w:val="0"/>
        <w:pageBreakBefore w:val="0"/>
        <w:widowControl w:val="0"/>
        <w:kinsoku/>
        <w:wordWrap/>
        <w:overflowPunct/>
        <w:topLinePunct w:val="0"/>
        <w:autoSpaceDE/>
        <w:autoSpaceDN/>
        <w:bidi w:val="0"/>
        <w:adjustRightInd/>
        <w:snapToGrid/>
        <w:spacing w:after="164" w:afterLines="50"/>
        <w:ind w:firstLine="0" w:firstLineChars="0"/>
        <w:jc w:val="center"/>
        <w:textAlignment w:val="auto"/>
        <w:rPr>
          <w:rFonts w:hint="default" w:ascii="Times New Roman" w:hAnsi="Times New Roman" w:eastAsia="华文中宋" w:cs="华文中宋"/>
          <w:color w:val="auto"/>
          <w:sz w:val="36"/>
          <w:szCs w:val="36"/>
          <w:shd w:val="clear" w:color="auto" w:fill="FFFFFF"/>
        </w:rPr>
      </w:pPr>
      <w:r>
        <w:rPr>
          <w:rFonts w:hint="default" w:ascii="Times New Roman" w:hAnsi="Times New Roman" w:eastAsia="华文中宋" w:cs="华文中宋"/>
          <w:color w:val="auto"/>
          <w:sz w:val="36"/>
          <w:szCs w:val="36"/>
          <w:shd w:val="clear" w:color="auto" w:fill="FFFFFF"/>
        </w:rPr>
        <w:t>助力构建多层次医疗保障体系</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eastAsia" w:ascii="Times New Roman" w:hAnsi="Times New Roman" w:eastAsia="仿宋_GB2312" w:cs="仿宋_GB2312"/>
          <w:color w:val="auto"/>
          <w:sz w:val="32"/>
          <w:szCs w:val="32"/>
          <w:shd w:val="clear" w:color="auto" w:fill="FFFFFF"/>
          <w:lang w:eastAsia="zh-CN" w:bidi="ar"/>
        </w:rPr>
        <w:t>近日</w:t>
      </w:r>
      <w:r>
        <w:rPr>
          <w:rFonts w:hint="default" w:ascii="Times New Roman" w:hAnsi="Times New Roman" w:eastAsia="仿宋_GB2312" w:cs="仿宋_GB2312"/>
          <w:color w:val="auto"/>
          <w:sz w:val="32"/>
          <w:szCs w:val="32"/>
          <w:shd w:val="clear" w:color="auto" w:fill="FFFFFF"/>
          <w:lang w:bidi="ar"/>
        </w:rPr>
        <w:t>，由中国太保寿险首席承保，联合中国人寿、新华人寿、平安养老、人保健康、泰康养老、平安健康、太平养老、建信人寿等8家保险公司共同承保的上海城市定制型商业补充医疗保险“沪惠保”正式发布。</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default" w:ascii="Times New Roman" w:hAnsi="Times New Roman" w:eastAsia="仿宋_GB2312" w:cs="仿宋_GB2312"/>
          <w:color w:val="auto"/>
          <w:sz w:val="32"/>
          <w:szCs w:val="32"/>
          <w:shd w:val="clear" w:color="auto" w:fill="FFFFFF"/>
          <w:lang w:bidi="ar"/>
        </w:rPr>
        <w:t>“沪惠保”具有五大特色：一是门槛低，覆盖广。“沪惠保”覆盖超1900万人上海基本医保参保人，不限年龄、不限职业、不限健康状况。二是价格普惠，老少均价。“沪惠保”不分男女老幼，保费统一115元/年，即可获得一年最高230万补充医疗保障。三是三大保障，全面守护。“沪惠保”包括特定住院自费医疗费用保险金、21种特定高额药品费用保险金和质子、重离子医疗保险金三大保障。四是个账支付，家庭共济。参保人可使用个人医保卡历年余额直接缴纳保费，同时还可为本人及最多5位直系亲属投保。五是共保模式，降低风险。“沪惠保”采用“共保体模式”，由中国太保寿险作为首席承保公司，携手另外8家保险公司共同承保，通过建立风险分摊机制，保障产品的可持续运营，保护参保人的权益。</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r>
        <w:rPr>
          <w:rFonts w:hint="default" w:ascii="Times New Roman" w:hAnsi="Times New Roman" w:eastAsia="仿宋_GB2312" w:cs="仿宋_GB2312"/>
          <w:color w:val="auto"/>
          <w:sz w:val="32"/>
          <w:szCs w:val="32"/>
          <w:shd w:val="clear" w:color="auto" w:fill="FFFFFF"/>
          <w:lang w:bidi="ar"/>
        </w:rPr>
        <w:t>中国太保将助力建设多层次医疗保障体系，打造健康医保、价值医保、可持续医保、服务医保和智慧医保，不断增强人民群众的获得感、幸福感、安全感。</w:t>
      </w:r>
      <w:r>
        <w:rPr>
          <w:rFonts w:hint="eastAsia" w:ascii="Times New Roman" w:hAnsi="Times New Roman" w:eastAsia="仿宋_GB2312" w:cs="仿宋_GB2312"/>
          <w:color w:val="auto"/>
          <w:sz w:val="32"/>
          <w:szCs w:val="32"/>
          <w:shd w:val="clear" w:color="auto" w:fill="FFFFFF"/>
          <w:lang w:eastAsia="zh-CN" w:bidi="ar"/>
        </w:rPr>
        <w:t>（中国太保）</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p>
    <w:p>
      <w:pPr>
        <w:pStyle w:val="21"/>
        <w:keepNext w:val="0"/>
        <w:keepLines w:val="0"/>
        <w:pageBreakBefore w:val="0"/>
        <w:widowControl w:val="0"/>
        <w:kinsoku/>
        <w:wordWrap/>
        <w:overflowPunct/>
        <w:topLinePunct w:val="0"/>
        <w:autoSpaceDE/>
        <w:autoSpaceDN/>
        <w:bidi w:val="0"/>
        <w:adjustRightInd/>
        <w:snapToGrid/>
        <w:spacing w:before="163" w:beforeLines="50" w:after="164" w:afterLines="50"/>
        <w:ind w:firstLine="0" w:firstLineChars="0"/>
        <w:jc w:val="center"/>
        <w:textAlignment w:val="auto"/>
        <w:rPr>
          <w:rFonts w:hint="eastAsia" w:ascii="Times New Roman" w:hAnsi="Times New Roman" w:eastAsia="华文中宋" w:cs="华文中宋"/>
          <w:color w:val="auto"/>
          <w:sz w:val="36"/>
          <w:szCs w:val="36"/>
          <w:shd w:val="clear" w:color="auto" w:fill="FFFFFF"/>
          <w:lang w:eastAsia="zh-CN"/>
        </w:rPr>
      </w:pPr>
      <w:r>
        <w:rPr>
          <w:rFonts w:hint="eastAsia" w:ascii="Times New Roman" w:hAnsi="Times New Roman" w:eastAsia="华文中宋" w:cs="华文中宋"/>
          <w:color w:val="auto"/>
          <w:sz w:val="36"/>
          <w:szCs w:val="36"/>
          <w:shd w:val="clear" w:color="auto" w:fill="FFFFFF"/>
          <w:lang w:eastAsia="zh-CN"/>
        </w:rPr>
        <w:t>上海农商银行积极协助推进花博会筹备</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default" w:ascii="Times New Roman" w:hAnsi="Times New Roman" w:eastAsia="仿宋_GB2312" w:cs="仿宋_GB2312"/>
          <w:color w:val="auto"/>
          <w:sz w:val="32"/>
          <w:szCs w:val="32"/>
          <w:shd w:val="clear" w:color="auto" w:fill="FFFFFF"/>
          <w:lang w:bidi="ar"/>
        </w:rPr>
        <w:t>第十届中国花卉博览会开幕在即，上海农商银行发挥金融优势，积极协助推进花博会筹备工作。</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default" w:ascii="Times New Roman" w:hAnsi="Times New Roman" w:eastAsia="仿宋_GB2312" w:cs="仿宋_GB2312"/>
          <w:color w:val="auto"/>
          <w:sz w:val="32"/>
          <w:szCs w:val="32"/>
          <w:shd w:val="clear" w:color="auto" w:fill="FFFFFF"/>
          <w:lang w:bidi="ar"/>
        </w:rPr>
        <w:t>上海农商银行与崇明区文旅局合力打造“住崇明”小程序，为花博会游客提供便捷及优惠的线上支付、离店结算、延时清算、资金分账等一套与酒店行业相关的综合金融服务。崇明支行承揽了“住崇明”公益平台签约推进工作，发动辖区员工挨家挨户进行走访，完成了400多家民宿的开户、签约，确保“住崇明”小程序如期推出。</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default" w:ascii="Times New Roman" w:hAnsi="Times New Roman" w:eastAsia="仿宋_GB2312" w:cs="仿宋_GB2312"/>
          <w:color w:val="auto"/>
          <w:sz w:val="32"/>
          <w:szCs w:val="32"/>
          <w:shd w:val="clear" w:color="auto" w:fill="FFFFFF"/>
          <w:lang w:bidi="ar"/>
        </w:rPr>
        <w:t>围绕民宿经营者年龄、贷款用途、期限等要素，上海农商银行积极打造“鑫宿融”综合金融服务方案，联动上海市中小微企业政策性融资担保管理中心，制定合理的产品策略，形成线上线下并行的产品方案，提供自然人或者法人作为借款人的双重选择，助力崇明打造星级民宿，提升民宿装修规格、提高消费者入住品质，以更好的面貌和服务迎接花博会的召开。</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r>
        <w:rPr>
          <w:rFonts w:hint="default" w:ascii="Times New Roman" w:hAnsi="Times New Roman" w:eastAsia="仿宋_GB2312" w:cs="仿宋_GB2312"/>
          <w:color w:val="auto"/>
          <w:sz w:val="32"/>
          <w:szCs w:val="32"/>
          <w:shd w:val="clear" w:color="auto" w:fill="FFFFFF"/>
          <w:lang w:bidi="ar"/>
        </w:rPr>
        <w:t>后续上海农商银行将为民宿产业提供5亿元专项融资，鑫e贷专项方案、新农乐贷专项方案、信用卡活动等多个方案也将逐步落地，为花博会的顺利举办提供金融</w:t>
      </w:r>
      <w:r>
        <w:rPr>
          <w:rFonts w:hint="eastAsia" w:ascii="Times New Roman" w:hAnsi="Times New Roman" w:eastAsia="仿宋_GB2312" w:cs="仿宋_GB2312"/>
          <w:color w:val="auto"/>
          <w:sz w:val="32"/>
          <w:szCs w:val="32"/>
          <w:shd w:val="clear" w:color="auto" w:fill="FFFFFF"/>
          <w:lang w:eastAsia="zh-CN" w:bidi="ar"/>
        </w:rPr>
        <w:t>支持</w:t>
      </w:r>
      <w:r>
        <w:rPr>
          <w:rFonts w:hint="default" w:ascii="Times New Roman" w:hAnsi="Times New Roman" w:eastAsia="仿宋_GB2312" w:cs="仿宋_GB2312"/>
          <w:color w:val="auto"/>
          <w:sz w:val="32"/>
          <w:szCs w:val="32"/>
          <w:shd w:val="clear" w:color="auto" w:fill="FFFFFF"/>
          <w:lang w:bidi="ar"/>
        </w:rPr>
        <w:t>。</w:t>
      </w:r>
      <w:r>
        <w:rPr>
          <w:rFonts w:hint="eastAsia" w:ascii="Times New Roman" w:hAnsi="Times New Roman" w:eastAsia="仿宋_GB2312" w:cs="仿宋_GB2312"/>
          <w:color w:val="auto"/>
          <w:sz w:val="32"/>
          <w:szCs w:val="32"/>
          <w:shd w:val="clear" w:color="auto" w:fill="FFFFFF"/>
          <w:lang w:eastAsia="zh-CN" w:bidi="ar"/>
        </w:rPr>
        <w:t>（上海农商银行）</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p>
    <w:p>
      <w:pPr>
        <w:pStyle w:val="21"/>
        <w:keepNext w:val="0"/>
        <w:keepLines w:val="0"/>
        <w:pageBreakBefore w:val="0"/>
        <w:widowControl w:val="0"/>
        <w:kinsoku/>
        <w:wordWrap/>
        <w:overflowPunct/>
        <w:topLinePunct w:val="0"/>
        <w:autoSpaceDE/>
        <w:autoSpaceDN/>
        <w:bidi w:val="0"/>
        <w:adjustRightInd/>
        <w:snapToGrid/>
        <w:spacing w:before="163" w:beforeLines="50" w:after="164" w:afterLines="50"/>
        <w:ind w:firstLine="0" w:firstLineChars="0"/>
        <w:jc w:val="center"/>
        <w:textAlignment w:val="auto"/>
        <w:rPr>
          <w:rFonts w:hint="eastAsia" w:ascii="Times New Roman" w:hAnsi="Times New Roman" w:eastAsia="华文中宋" w:cs="华文中宋"/>
          <w:color w:val="auto"/>
          <w:sz w:val="36"/>
          <w:szCs w:val="36"/>
          <w:shd w:val="clear" w:color="auto" w:fill="FFFFFF"/>
          <w:lang w:eastAsia="zh-CN"/>
        </w:rPr>
      </w:pPr>
      <w:r>
        <w:rPr>
          <w:rFonts w:hint="eastAsia" w:ascii="Times New Roman" w:hAnsi="Times New Roman" w:eastAsia="华文中宋" w:cs="华文中宋"/>
          <w:color w:val="auto"/>
          <w:sz w:val="36"/>
          <w:szCs w:val="36"/>
          <w:shd w:val="clear" w:color="auto" w:fill="FFFFFF"/>
          <w:lang w:eastAsia="zh-CN"/>
        </w:rPr>
        <w:t>申能集团完成长三角地区首单碳配额质押融资</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eastAsia" w:ascii="Times New Roman" w:hAnsi="Times New Roman" w:eastAsia="仿宋_GB2312" w:cs="仿宋_GB2312"/>
          <w:color w:val="auto"/>
          <w:sz w:val="32"/>
          <w:szCs w:val="32"/>
          <w:shd w:val="clear" w:color="auto" w:fill="FFFFFF"/>
          <w:lang w:bidi="ar"/>
        </w:rPr>
        <w:t>近日，申能集团下属申能碳科技有限公司（以下简称“申能碳科技”）携手交通银行共同完成了长三角地区首笔碳配额质押融资，并通过上海环境能源交易所完成相关登记手续。</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eastAsia" w:ascii="Times New Roman" w:hAnsi="Times New Roman" w:eastAsia="仿宋_GB2312" w:cs="仿宋_GB2312"/>
          <w:color w:val="auto"/>
          <w:sz w:val="32"/>
          <w:szCs w:val="32"/>
          <w:shd w:val="clear" w:color="auto" w:fill="FFFFFF"/>
          <w:lang w:bidi="ar"/>
        </w:rPr>
        <w:t>上海环境能源交易所于去年末发布了《上海碳排放配额质押登记业务规则》，申能碳科技参与了该规则出台前的研讨。碳配额质押融资是企业利用自有的碳排放配额进行质押以获取融资的方式，可有效帮助企业盘活碳配额资产，充分发挥碳交易在金融资本和实体经济之间的联通作用，有助于发挥碳资产融资功能，</w:t>
      </w:r>
      <w:r>
        <w:rPr>
          <w:rFonts w:hint="eastAsia" w:ascii="Times New Roman" w:hAnsi="Times New Roman" w:eastAsia="仿宋_GB2312" w:cs="仿宋_GB2312"/>
          <w:color w:val="auto"/>
          <w:sz w:val="32"/>
          <w:szCs w:val="32"/>
          <w:shd w:val="clear" w:color="auto" w:fill="FFFFFF"/>
          <w:lang w:eastAsia="zh-CN" w:bidi="ar"/>
        </w:rPr>
        <w:t>为应对气候变化探索市场化解决之道</w:t>
      </w:r>
      <w:r>
        <w:rPr>
          <w:rFonts w:hint="eastAsia" w:ascii="Times New Roman" w:hAnsi="Times New Roman" w:eastAsia="仿宋_GB2312" w:cs="仿宋_GB2312"/>
          <w:color w:val="auto"/>
          <w:sz w:val="32"/>
          <w:szCs w:val="32"/>
          <w:shd w:val="clear" w:color="auto" w:fill="FFFFFF"/>
          <w:lang w:bidi="ar"/>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仿宋" w:hAnsi="仿宋" w:eastAsia="仿宋_GB2312"/>
          <w:sz w:val="28"/>
          <w:szCs w:val="21"/>
          <w:lang w:eastAsia="zh-CN"/>
        </w:rPr>
      </w:pPr>
      <w:r>
        <w:rPr>
          <w:rFonts w:hint="eastAsia" w:ascii="Times New Roman" w:hAnsi="Times New Roman" w:eastAsia="仿宋_GB2312" w:cs="仿宋_GB2312"/>
          <w:color w:val="auto"/>
          <w:sz w:val="32"/>
          <w:szCs w:val="32"/>
          <w:shd w:val="clear" w:color="auto" w:fill="FFFFFF"/>
          <w:lang w:bidi="ar"/>
        </w:rPr>
        <w:t>该笔碳配额质押融资的成功落地，是申能碳科技在碳资产管理上的模式创新，也为控排企业及机构参与碳市场交易开拓了一条新的融资模式。未来申能碳科技将继续深耕碳市场，助力碳金融的创新与发展，协助社会资本向先进低碳技术流动。</w:t>
      </w:r>
      <w:r>
        <w:rPr>
          <w:rFonts w:hint="eastAsia" w:ascii="Times New Roman" w:hAnsi="Times New Roman" w:eastAsia="仿宋_GB2312" w:cs="仿宋_GB2312"/>
          <w:color w:val="auto"/>
          <w:sz w:val="32"/>
          <w:szCs w:val="32"/>
          <w:shd w:val="clear" w:color="auto" w:fill="FFFFFF"/>
          <w:lang w:eastAsia="zh-CN" w:bidi="ar"/>
        </w:rPr>
        <w:t>（申能集团）</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ind w:right="-101" w:rightChars="-42"/>
        <w:textAlignment w:val="auto"/>
        <w:rPr>
          <w:rFonts w:ascii="Times New Roman" w:hAnsi="Times New Roman" w:eastAsia="仿宋_GB2312"/>
          <w:color w:val="auto"/>
          <w:sz w:val="32"/>
          <w:szCs w:val="32"/>
          <w:lang w:val="zh-CN"/>
        </w:rPr>
      </w:pPr>
      <w:r>
        <w:rPr>
          <w:rFonts w:hint="eastAsia" w:ascii="Times New Roman" w:hAnsi="Times New Roman" w:eastAsia="楷体_GB2312"/>
          <w:b/>
          <w:color w:val="auto"/>
          <w:sz w:val="32"/>
          <w:szCs w:val="32"/>
        </w:rPr>
        <w:t>国企之窗</w:t>
      </w:r>
    </w:p>
    <w:p>
      <w:pPr>
        <w:pStyle w:val="21"/>
        <w:keepNext w:val="0"/>
        <w:keepLines w:val="0"/>
        <w:pageBreakBefore w:val="0"/>
        <w:widowControl w:val="0"/>
        <w:kinsoku/>
        <w:wordWrap/>
        <w:overflowPunct/>
        <w:topLinePunct w:val="0"/>
        <w:autoSpaceDE/>
        <w:autoSpaceDN/>
        <w:bidi w:val="0"/>
        <w:adjustRightInd/>
        <w:snapToGrid/>
        <w:spacing w:before="163" w:beforeLines="50" w:after="164" w:afterLines="50"/>
        <w:ind w:firstLine="0" w:firstLineChars="0"/>
        <w:jc w:val="center"/>
        <w:textAlignment w:val="auto"/>
        <w:rPr>
          <w:rFonts w:hint="eastAsia" w:ascii="Times New Roman" w:hAnsi="Times New Roman" w:eastAsia="华文中宋" w:cs="华文中宋"/>
          <w:color w:val="auto"/>
          <w:sz w:val="36"/>
          <w:szCs w:val="36"/>
          <w:shd w:val="clear" w:color="auto" w:fill="FFFFFF"/>
          <w:lang w:eastAsia="zh-CN"/>
        </w:rPr>
      </w:pPr>
      <w:r>
        <w:rPr>
          <w:rFonts w:hint="eastAsia" w:ascii="Times New Roman" w:hAnsi="Times New Roman" w:eastAsia="华文中宋" w:cs="华文中宋"/>
          <w:color w:val="auto"/>
          <w:sz w:val="36"/>
          <w:szCs w:val="36"/>
          <w:shd w:val="clear" w:color="auto" w:fill="FFFFFF"/>
          <w:lang w:eastAsia="zh-CN"/>
        </w:rPr>
        <w:t>上海国资国企打响“上海购物”品牌</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bidi="ar"/>
        </w:rPr>
      </w:pPr>
      <w:r>
        <w:rPr>
          <w:rFonts w:hint="eastAsia" w:ascii="Times New Roman" w:hAnsi="Times New Roman" w:eastAsia="仿宋_GB2312" w:cs="仿宋_GB2312"/>
          <w:color w:val="auto"/>
          <w:sz w:val="32"/>
          <w:szCs w:val="32"/>
          <w:shd w:val="clear" w:color="auto" w:fill="FFFFFF"/>
          <w:lang w:eastAsia="zh-CN" w:bidi="ar"/>
        </w:rPr>
        <w:t>上海</w:t>
      </w:r>
      <w:r>
        <w:rPr>
          <w:rFonts w:hint="eastAsia" w:ascii="Times New Roman" w:hAnsi="Times New Roman" w:eastAsia="仿宋_GB2312" w:cs="仿宋_GB2312"/>
          <w:color w:val="auto"/>
          <w:sz w:val="32"/>
          <w:szCs w:val="32"/>
          <w:shd w:val="clear" w:color="auto" w:fill="FFFFFF"/>
          <w:lang w:bidi="ar"/>
        </w:rPr>
        <w:t>第二届“五五购物节”活动再掀消费热潮</w:t>
      </w:r>
      <w:r>
        <w:rPr>
          <w:rFonts w:hint="eastAsia" w:ascii="Times New Roman" w:hAnsi="Times New Roman" w:eastAsia="仿宋_GB2312" w:cs="仿宋_GB2312"/>
          <w:color w:val="auto"/>
          <w:sz w:val="32"/>
          <w:szCs w:val="32"/>
          <w:shd w:val="clear" w:color="auto" w:fill="FFFFFF"/>
          <w:lang w:eastAsia="zh-CN" w:bidi="ar"/>
        </w:rPr>
        <w:t>，</w:t>
      </w:r>
      <w:r>
        <w:rPr>
          <w:rFonts w:hint="eastAsia" w:ascii="Times New Roman" w:hAnsi="Times New Roman" w:eastAsia="仿宋_GB2312" w:cs="仿宋_GB2312"/>
          <w:color w:val="auto"/>
          <w:sz w:val="32"/>
          <w:szCs w:val="32"/>
          <w:shd w:val="clear" w:color="auto" w:fill="FFFFFF"/>
          <w:lang w:bidi="ar"/>
        </w:rPr>
        <w:t>市国资委系统各企业集团积极参与，以规模更大、质量更优、模式更新、体验更好为目标，在首发经济、品牌经济、夜间经济、新型消费等板块推出多项活动，打响“上海购物”品牌。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r>
        <w:rPr>
          <w:rFonts w:hint="eastAsia" w:ascii="Times New Roman" w:hAnsi="Times New Roman" w:eastAsia="仿宋_GB2312" w:cs="仿宋_GB2312"/>
          <w:b/>
          <w:bCs/>
          <w:color w:val="auto"/>
          <w:sz w:val="32"/>
          <w:szCs w:val="32"/>
          <w:shd w:val="clear" w:color="auto" w:fill="FFFFFF"/>
          <w:lang w:bidi="ar"/>
        </w:rPr>
        <w:t>机场集团</w:t>
      </w:r>
      <w:r>
        <w:rPr>
          <w:rFonts w:hint="eastAsia" w:ascii="Times New Roman" w:hAnsi="Times New Roman" w:eastAsia="仿宋_GB2312" w:cs="仿宋_GB2312"/>
          <w:color w:val="auto"/>
          <w:sz w:val="32"/>
          <w:szCs w:val="32"/>
          <w:shd w:val="clear" w:color="auto" w:fill="FFFFFF"/>
          <w:lang w:bidi="ar"/>
        </w:rPr>
        <w:t>下属两大机场积极创新探索，做好首店经济、品牌经济和折扣经济，助力提升消费新流量</w:t>
      </w:r>
      <w:r>
        <w:rPr>
          <w:rFonts w:hint="eastAsia" w:ascii="Times New Roman" w:hAnsi="Times New Roman" w:eastAsia="仿宋_GB2312" w:cs="仿宋_GB2312"/>
          <w:color w:val="auto"/>
          <w:sz w:val="32"/>
          <w:szCs w:val="32"/>
          <w:shd w:val="clear" w:color="auto" w:fill="FFFFFF"/>
          <w:lang w:eastAsia="zh-CN" w:bidi="ar"/>
        </w:rPr>
        <w:t>。</w:t>
      </w:r>
      <w:r>
        <w:rPr>
          <w:rFonts w:hint="eastAsia" w:ascii="Times New Roman" w:hAnsi="Times New Roman" w:eastAsia="仿宋_GB2312" w:cs="仿宋_GB2312"/>
          <w:b/>
          <w:bCs/>
          <w:color w:val="auto"/>
          <w:sz w:val="32"/>
          <w:szCs w:val="32"/>
          <w:shd w:val="clear" w:color="auto" w:fill="FFFFFF"/>
          <w:lang w:bidi="ar"/>
        </w:rPr>
        <w:t>申迪集团</w:t>
      </w:r>
      <w:r>
        <w:rPr>
          <w:rFonts w:hint="eastAsia" w:ascii="Times New Roman" w:hAnsi="Times New Roman" w:eastAsia="仿宋_GB2312" w:cs="仿宋_GB2312"/>
          <w:color w:val="auto"/>
          <w:sz w:val="32"/>
          <w:szCs w:val="32"/>
          <w:shd w:val="clear" w:color="auto" w:fill="FFFFFF"/>
          <w:lang w:bidi="ar"/>
        </w:rPr>
        <w:t>比斯特上海购物村响应并联动“五五购物节”与“</w:t>
      </w:r>
      <w:r>
        <w:rPr>
          <w:rFonts w:hint="eastAsia" w:ascii="Times New Roman" w:hAnsi="Times New Roman" w:eastAsia="仿宋_GB2312" w:cs="仿宋_GB2312"/>
          <w:color w:val="auto"/>
          <w:sz w:val="32"/>
          <w:szCs w:val="32"/>
          <w:shd w:val="clear" w:color="auto" w:fill="FFFFFF"/>
          <w:lang w:eastAsia="zh-CN" w:bidi="ar"/>
        </w:rPr>
        <w:t>六六</w:t>
      </w:r>
      <w:r>
        <w:rPr>
          <w:rFonts w:hint="eastAsia" w:ascii="Times New Roman" w:hAnsi="Times New Roman" w:eastAsia="仿宋_GB2312" w:cs="仿宋_GB2312"/>
          <w:color w:val="auto"/>
          <w:sz w:val="32"/>
          <w:szCs w:val="32"/>
          <w:shd w:val="clear" w:color="auto" w:fill="FFFFFF"/>
          <w:lang w:bidi="ar"/>
        </w:rPr>
        <w:t>夜生活节”，打造丰富的夜间购物休闲体验，提升城市消费及夜间活力。</w:t>
      </w:r>
      <w:r>
        <w:rPr>
          <w:rFonts w:hint="eastAsia" w:ascii="Times New Roman" w:hAnsi="Times New Roman" w:eastAsia="仿宋_GB2312" w:cs="仿宋_GB2312"/>
          <w:b/>
          <w:bCs/>
          <w:color w:val="auto"/>
          <w:sz w:val="32"/>
          <w:szCs w:val="32"/>
          <w:shd w:val="clear" w:color="auto" w:fill="FFFFFF"/>
          <w:lang w:bidi="ar"/>
        </w:rPr>
        <w:t>上汽集团</w:t>
      </w:r>
      <w:r>
        <w:rPr>
          <w:rFonts w:hint="eastAsia" w:ascii="Times New Roman" w:hAnsi="Times New Roman" w:eastAsia="仿宋_GB2312" w:cs="仿宋_GB2312"/>
          <w:color w:val="auto"/>
          <w:sz w:val="32"/>
          <w:szCs w:val="32"/>
          <w:shd w:val="clear" w:color="auto" w:fill="FFFFFF"/>
          <w:lang w:bidi="ar"/>
        </w:rPr>
        <w:t>在上海展览中心举办专场活动，集合旗下十三个整车品牌，向广大市民展示公司在高端化、电动化、智能网联化领域的最新成果。</w:t>
      </w:r>
      <w:r>
        <w:rPr>
          <w:rFonts w:hint="eastAsia" w:ascii="Times New Roman" w:hAnsi="Times New Roman" w:eastAsia="仿宋_GB2312" w:cs="仿宋_GB2312"/>
          <w:b/>
          <w:bCs/>
          <w:color w:val="auto"/>
          <w:sz w:val="32"/>
          <w:szCs w:val="32"/>
          <w:shd w:val="clear" w:color="auto" w:fill="FFFFFF"/>
          <w:lang w:bidi="ar"/>
        </w:rPr>
        <w:t>光明食品集团</w:t>
      </w:r>
      <w:r>
        <w:rPr>
          <w:rFonts w:hint="eastAsia" w:ascii="Times New Roman" w:hAnsi="Times New Roman" w:eastAsia="仿宋_GB2312" w:cs="仿宋_GB2312"/>
          <w:color w:val="auto"/>
          <w:sz w:val="32"/>
          <w:szCs w:val="32"/>
          <w:shd w:val="clear" w:color="auto" w:fill="FFFFFF"/>
          <w:lang w:bidi="ar"/>
        </w:rPr>
        <w:t>围绕“百款光明新品上市、花博新品新店首发、新零售赋能产业转型”三大活动板块，打造为期两个月的购物节系列活动</w:t>
      </w:r>
      <w:r>
        <w:rPr>
          <w:rFonts w:hint="eastAsia" w:ascii="Times New Roman" w:hAnsi="Times New Roman" w:eastAsia="仿宋_GB2312" w:cs="仿宋_GB2312"/>
          <w:color w:val="auto"/>
          <w:sz w:val="32"/>
          <w:szCs w:val="32"/>
          <w:shd w:val="clear" w:color="auto" w:fill="FFFFFF"/>
          <w:lang w:eastAsia="zh-CN" w:bidi="ar"/>
        </w:rPr>
        <w:t>。</w:t>
      </w:r>
      <w:r>
        <w:rPr>
          <w:rFonts w:hint="eastAsia" w:ascii="Times New Roman" w:hAnsi="Times New Roman" w:eastAsia="仿宋_GB2312" w:cs="仿宋_GB2312"/>
          <w:b/>
          <w:bCs/>
          <w:color w:val="auto"/>
          <w:sz w:val="32"/>
          <w:szCs w:val="32"/>
          <w:shd w:val="clear" w:color="auto" w:fill="FFFFFF"/>
          <w:lang w:bidi="ar"/>
        </w:rPr>
        <w:t>百联集团</w:t>
      </w:r>
      <w:r>
        <w:rPr>
          <w:rFonts w:hint="eastAsia" w:ascii="Times New Roman" w:hAnsi="Times New Roman" w:eastAsia="仿宋_GB2312" w:cs="仿宋_GB2312"/>
          <w:color w:val="auto"/>
          <w:sz w:val="32"/>
          <w:szCs w:val="32"/>
          <w:shd w:val="clear" w:color="auto" w:fill="FFFFFF"/>
          <w:lang w:bidi="ar"/>
        </w:rPr>
        <w:t>启动“五五购物节</w:t>
      </w:r>
      <w:r>
        <w:rPr>
          <w:rFonts w:hint="eastAsia" w:ascii="Times New Roman" w:hAnsi="Times New Roman" w:eastAsia="仿宋_GB2312" w:cs="仿宋_GB2312"/>
          <w:color w:val="auto"/>
          <w:sz w:val="32"/>
          <w:szCs w:val="32"/>
          <w:shd w:val="clear" w:color="auto" w:fill="FFFFFF"/>
          <w:lang w:eastAsia="zh-CN" w:bidi="ar"/>
        </w:rPr>
        <w:t>—</w:t>
      </w:r>
      <w:r>
        <w:rPr>
          <w:rFonts w:hint="eastAsia" w:ascii="Times New Roman" w:hAnsi="Times New Roman" w:eastAsia="仿宋_GB2312" w:cs="仿宋_GB2312"/>
          <w:color w:val="auto"/>
          <w:sz w:val="32"/>
          <w:szCs w:val="32"/>
          <w:shd w:val="clear" w:color="auto" w:fill="FFFFFF"/>
          <w:lang w:bidi="ar"/>
        </w:rPr>
        <w:t>百联乐享生活季”，旗下多家企业开展出游季、会员庆生季、夜市、直播夜逛门店、延长门店营业时间等活动。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r>
        <w:rPr>
          <w:rFonts w:hint="eastAsia" w:ascii="Times New Roman" w:hAnsi="Times New Roman" w:eastAsia="仿宋_GB2312" w:cs="仿宋_GB2312"/>
          <w:color w:val="auto"/>
          <w:sz w:val="32"/>
          <w:szCs w:val="32"/>
          <w:shd w:val="clear" w:color="auto" w:fill="FFFFFF"/>
          <w:lang w:eastAsia="zh-CN" w:bidi="ar"/>
        </w:rPr>
        <w:t>同时，多家市属国企多措并举，全力做好“五一”假期服务保障工作。</w:t>
      </w:r>
      <w:r>
        <w:rPr>
          <w:rFonts w:hint="eastAsia" w:ascii="Times New Roman" w:hAnsi="Times New Roman" w:eastAsia="仿宋_GB2312" w:cs="仿宋_GB2312"/>
          <w:b/>
          <w:bCs/>
          <w:color w:val="auto"/>
          <w:sz w:val="32"/>
          <w:szCs w:val="32"/>
          <w:shd w:val="clear" w:color="auto" w:fill="FFFFFF"/>
          <w:lang w:eastAsia="zh-CN" w:bidi="ar"/>
        </w:rPr>
        <w:t>久事集团</w:t>
      </w:r>
      <w:r>
        <w:rPr>
          <w:rFonts w:hint="eastAsia" w:ascii="Times New Roman" w:hAnsi="Times New Roman" w:eastAsia="仿宋_GB2312" w:cs="仿宋_GB2312"/>
          <w:b w:val="0"/>
          <w:bCs w:val="0"/>
          <w:color w:val="auto"/>
          <w:sz w:val="32"/>
          <w:szCs w:val="32"/>
          <w:shd w:val="clear" w:color="auto" w:fill="FFFFFF"/>
          <w:lang w:bidi="ar"/>
        </w:rPr>
        <w:t>久事公交</w:t>
      </w:r>
      <w:r>
        <w:rPr>
          <w:rFonts w:hint="eastAsia" w:ascii="Times New Roman" w:hAnsi="Times New Roman" w:eastAsia="仿宋_GB2312" w:cs="仿宋_GB2312"/>
          <w:color w:val="auto"/>
          <w:sz w:val="32"/>
          <w:szCs w:val="32"/>
          <w:shd w:val="clear" w:color="auto" w:fill="FFFFFF"/>
          <w:lang w:bidi="ar"/>
        </w:rPr>
        <w:t>利用营运监控中心更好地服务市民出行，做到动态调整、精准投放</w:t>
      </w:r>
      <w:r>
        <w:rPr>
          <w:rFonts w:hint="eastAsia" w:ascii="Times New Roman" w:hAnsi="Times New Roman" w:eastAsia="仿宋_GB2312" w:cs="仿宋_GB2312"/>
          <w:color w:val="auto"/>
          <w:sz w:val="32"/>
          <w:szCs w:val="32"/>
          <w:shd w:val="clear" w:color="auto" w:fill="FFFFFF"/>
          <w:lang w:eastAsia="zh-CN" w:bidi="ar"/>
        </w:rPr>
        <w:t>；</w:t>
      </w:r>
      <w:r>
        <w:rPr>
          <w:rFonts w:hint="eastAsia" w:ascii="Times New Roman" w:hAnsi="Times New Roman" w:eastAsia="仿宋_GB2312" w:cs="仿宋_GB2312"/>
          <w:color w:val="auto"/>
          <w:sz w:val="32"/>
          <w:szCs w:val="32"/>
          <w:shd w:val="clear" w:color="auto" w:fill="FFFFFF"/>
          <w:lang w:bidi="ar"/>
        </w:rPr>
        <w:t>强生控股推出多项接单奖励，鼓励司机全力做好乘客服务保障，全面助力“五五购物节”。</w:t>
      </w:r>
      <w:r>
        <w:rPr>
          <w:rFonts w:hint="eastAsia" w:ascii="Times New Roman" w:hAnsi="Times New Roman" w:eastAsia="仿宋_GB2312" w:cs="仿宋_GB2312"/>
          <w:b/>
          <w:bCs/>
          <w:color w:val="auto"/>
          <w:sz w:val="32"/>
          <w:szCs w:val="32"/>
          <w:shd w:val="clear" w:color="auto" w:fill="FFFFFF"/>
          <w:lang w:bidi="ar"/>
        </w:rPr>
        <w:t>申通地铁集团</w:t>
      </w:r>
      <w:r>
        <w:rPr>
          <w:rFonts w:hint="eastAsia" w:ascii="Times New Roman" w:hAnsi="Times New Roman" w:eastAsia="仿宋_GB2312" w:cs="仿宋_GB2312"/>
          <w:color w:val="auto"/>
          <w:sz w:val="32"/>
          <w:szCs w:val="32"/>
          <w:shd w:val="clear" w:color="auto" w:fill="FFFFFF"/>
          <w:lang w:bidi="ar"/>
        </w:rPr>
        <w:t>根据乘客出行特点制定节假日专项运营组织方案，加强邻近主要交通枢纽、商圈、景点等附近站点的客运组织力量，全力确保网络运营平稳安全有序。</w:t>
      </w:r>
      <w:r>
        <w:rPr>
          <w:rFonts w:hint="eastAsia" w:ascii="Times New Roman" w:hAnsi="Times New Roman" w:eastAsia="仿宋_GB2312" w:cs="仿宋_GB2312"/>
          <w:color w:val="auto"/>
          <w:sz w:val="32"/>
          <w:szCs w:val="32"/>
          <w:shd w:val="clear" w:color="auto" w:fill="FFFFFF"/>
          <w:lang w:eastAsia="zh-CN" w:bidi="ar"/>
        </w:rPr>
        <w:t>（机场集团、申迪集团、上汽集团、光明食品集团、百联集团、久事集团、申通地铁集团）</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p>
    <w:p>
      <w:pPr>
        <w:pStyle w:val="21"/>
        <w:keepNext w:val="0"/>
        <w:keepLines w:val="0"/>
        <w:pageBreakBefore w:val="0"/>
        <w:widowControl w:val="0"/>
        <w:kinsoku/>
        <w:wordWrap/>
        <w:overflowPunct/>
        <w:topLinePunct w:val="0"/>
        <w:autoSpaceDE/>
        <w:autoSpaceDN/>
        <w:bidi w:val="0"/>
        <w:adjustRightInd/>
        <w:snapToGrid/>
        <w:spacing w:before="163" w:beforeLines="50" w:after="164" w:afterLines="50"/>
        <w:ind w:firstLine="0" w:firstLineChars="0"/>
        <w:jc w:val="center"/>
        <w:textAlignment w:val="auto"/>
        <w:rPr>
          <w:rFonts w:hint="eastAsia" w:ascii="Times New Roman" w:hAnsi="Times New Roman" w:eastAsia="华文中宋" w:cs="华文中宋"/>
          <w:color w:val="auto"/>
          <w:sz w:val="36"/>
          <w:szCs w:val="36"/>
          <w:shd w:val="clear" w:color="auto" w:fill="FFFFFF"/>
          <w:lang w:eastAsia="zh-CN"/>
        </w:rPr>
      </w:pPr>
      <w:r>
        <w:rPr>
          <w:rFonts w:hint="eastAsia" w:ascii="Times New Roman" w:hAnsi="Times New Roman" w:eastAsia="华文中宋" w:cs="华文中宋"/>
          <w:color w:val="auto"/>
          <w:spacing w:val="0"/>
          <w:w w:val="98"/>
          <w:kern w:val="0"/>
          <w:sz w:val="36"/>
          <w:szCs w:val="36"/>
          <w:shd w:val="clear" w:color="auto" w:fill="FFFFFF"/>
          <w:fitText w:val="8820" w:id="1674731535"/>
          <w:lang w:eastAsia="zh-CN"/>
        </w:rPr>
        <w:t>临港集团推动数字人民币在临港公租房应用场景试点落地</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仿宋_GB2312" w:cs="仿宋_GB2312"/>
          <w:color w:val="auto"/>
          <w:sz w:val="32"/>
          <w:szCs w:val="32"/>
          <w:shd w:val="clear" w:color="auto" w:fill="FFFFFF"/>
          <w:lang w:bidi="ar"/>
        </w:rPr>
      </w:pPr>
      <w:r>
        <w:rPr>
          <w:rFonts w:hint="eastAsia" w:ascii="Times New Roman" w:hAnsi="Times New Roman" w:eastAsia="仿宋_GB2312" w:cs="仿宋_GB2312"/>
          <w:color w:val="auto"/>
          <w:sz w:val="32"/>
          <w:szCs w:val="32"/>
          <w:shd w:val="clear" w:color="auto" w:fill="FFFFFF"/>
          <w:lang w:bidi="ar"/>
        </w:rPr>
        <w:t>近日，临港集团下属临港公租房公司与中国工商银行上海自贸试验区新片区分行正式签订数字货币协议并使用数字人民币完成首笔租金收取，实现数字人民币支持产业园区配套服务的创新试点落地。</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仿宋_GB2312" w:cs="仿宋_GB2312"/>
          <w:color w:val="auto"/>
          <w:sz w:val="32"/>
          <w:szCs w:val="32"/>
          <w:shd w:val="clear" w:color="auto" w:fill="FFFFFF"/>
          <w:lang w:bidi="ar"/>
        </w:rPr>
      </w:pPr>
      <w:r>
        <w:rPr>
          <w:rFonts w:hint="eastAsia" w:ascii="Times New Roman" w:hAnsi="Times New Roman" w:eastAsia="仿宋_GB2312" w:cs="仿宋_GB2312"/>
          <w:color w:val="auto"/>
          <w:sz w:val="32"/>
          <w:szCs w:val="32"/>
          <w:shd w:val="clear" w:color="auto" w:fill="FFFFFF"/>
          <w:lang w:bidi="ar"/>
        </w:rPr>
        <w:t>临港集团积极探索数字人民币在公共服务领域的创新实践，首次将临港新片区重大国家战略建设、公共服务数字化与保障性住房管理水平提升进行结合，完成了数字人民币在南汇新城临港公租房的应用场景落地。</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r>
        <w:rPr>
          <w:rFonts w:hint="eastAsia" w:ascii="Times New Roman" w:hAnsi="Times New Roman" w:eastAsia="仿宋_GB2312" w:cs="仿宋_GB2312"/>
          <w:color w:val="auto"/>
          <w:sz w:val="32"/>
          <w:szCs w:val="32"/>
          <w:shd w:val="clear" w:color="auto" w:fill="FFFFFF"/>
          <w:lang w:bidi="ar"/>
        </w:rPr>
        <w:t>从临港公租房试点情况来看，数字人民币付款方式契合国家金融改革整体战略方向，且具有支付便捷、安全稳定等特点。目前数字人民币在园区公共服务领域的应用场景仍在不断开发推进中，该试点的成功落地对推动数字人民币创新，普及数字化应用具有实践意义。后续临港</w:t>
      </w:r>
      <w:r>
        <w:rPr>
          <w:rFonts w:hint="eastAsia" w:ascii="Times New Roman" w:hAnsi="Times New Roman" w:eastAsia="仿宋_GB2312" w:cs="仿宋_GB2312"/>
          <w:color w:val="auto"/>
          <w:sz w:val="32"/>
          <w:szCs w:val="32"/>
          <w:shd w:val="clear" w:color="auto" w:fill="FFFFFF"/>
          <w:lang w:eastAsia="zh-CN" w:bidi="ar"/>
        </w:rPr>
        <w:t>集团</w:t>
      </w:r>
      <w:r>
        <w:rPr>
          <w:rFonts w:hint="eastAsia" w:ascii="Times New Roman" w:hAnsi="Times New Roman" w:eastAsia="仿宋_GB2312" w:cs="仿宋_GB2312"/>
          <w:color w:val="auto"/>
          <w:sz w:val="32"/>
          <w:szCs w:val="32"/>
          <w:shd w:val="clear" w:color="auto" w:fill="FFFFFF"/>
          <w:lang w:bidi="ar"/>
        </w:rPr>
        <w:t>将</w:t>
      </w:r>
      <w:r>
        <w:rPr>
          <w:rFonts w:hint="eastAsia" w:ascii="Times New Roman" w:hAnsi="Times New Roman" w:eastAsia="仿宋_GB2312" w:cs="仿宋_GB2312"/>
          <w:color w:val="auto"/>
          <w:sz w:val="32"/>
          <w:szCs w:val="32"/>
          <w:shd w:val="clear" w:color="auto" w:fill="FFFFFF"/>
          <w:lang w:eastAsia="zh-CN" w:bidi="ar"/>
        </w:rPr>
        <w:t>进一步</w:t>
      </w:r>
      <w:r>
        <w:rPr>
          <w:rFonts w:hint="eastAsia" w:ascii="Times New Roman" w:hAnsi="Times New Roman" w:eastAsia="仿宋_GB2312" w:cs="仿宋_GB2312"/>
          <w:color w:val="auto"/>
          <w:sz w:val="32"/>
          <w:szCs w:val="32"/>
          <w:shd w:val="clear" w:color="auto" w:fill="FFFFFF"/>
          <w:lang w:bidi="ar"/>
        </w:rPr>
        <w:t>探索数字人民币在餐饮、出行、教育、商业等园区配套服务领域的广泛应用，</w:t>
      </w:r>
      <w:r>
        <w:rPr>
          <w:rFonts w:hint="eastAsia" w:ascii="Times New Roman" w:hAnsi="Times New Roman" w:eastAsia="仿宋_GB2312" w:cs="仿宋_GB2312"/>
          <w:color w:val="auto"/>
          <w:sz w:val="32"/>
          <w:szCs w:val="32"/>
          <w:shd w:val="clear" w:color="auto" w:fill="FFFFFF"/>
          <w:lang w:eastAsia="zh-CN" w:bidi="ar"/>
        </w:rPr>
        <w:t>提升</w:t>
      </w:r>
      <w:r>
        <w:rPr>
          <w:rFonts w:hint="eastAsia" w:ascii="Times New Roman" w:hAnsi="Times New Roman" w:eastAsia="仿宋_GB2312" w:cs="仿宋_GB2312"/>
          <w:color w:val="auto"/>
          <w:sz w:val="32"/>
          <w:szCs w:val="32"/>
          <w:shd w:val="clear" w:color="auto" w:fill="FFFFFF"/>
          <w:lang w:bidi="ar"/>
        </w:rPr>
        <w:t>新片区产业园区的公共服务数字化智能化水平。</w:t>
      </w:r>
      <w:r>
        <w:rPr>
          <w:rFonts w:hint="eastAsia" w:ascii="Times New Roman" w:hAnsi="Times New Roman" w:eastAsia="仿宋_GB2312" w:cs="仿宋_GB2312"/>
          <w:color w:val="auto"/>
          <w:sz w:val="32"/>
          <w:szCs w:val="32"/>
          <w:shd w:val="clear" w:color="auto" w:fill="FFFFFF"/>
          <w:lang w:eastAsia="zh-CN" w:bidi="ar"/>
        </w:rPr>
        <w:t>（临港集团）</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p>
    <w:p>
      <w:pPr>
        <w:pStyle w:val="21"/>
        <w:keepNext w:val="0"/>
        <w:keepLines w:val="0"/>
        <w:pageBreakBefore w:val="0"/>
        <w:widowControl w:val="0"/>
        <w:kinsoku/>
        <w:wordWrap/>
        <w:overflowPunct/>
        <w:topLinePunct w:val="0"/>
        <w:autoSpaceDE/>
        <w:autoSpaceDN/>
        <w:bidi w:val="0"/>
        <w:adjustRightInd/>
        <w:snapToGrid/>
        <w:spacing w:before="163" w:beforeLines="50" w:after="164" w:afterLines="50"/>
        <w:ind w:firstLine="0" w:firstLineChars="0"/>
        <w:jc w:val="center"/>
        <w:textAlignment w:val="auto"/>
        <w:rPr>
          <w:rFonts w:hint="eastAsia" w:ascii="Times New Roman" w:hAnsi="Times New Roman" w:eastAsia="华文中宋" w:cs="华文中宋"/>
          <w:color w:val="auto"/>
          <w:sz w:val="36"/>
          <w:szCs w:val="36"/>
          <w:shd w:val="clear" w:color="auto" w:fill="FFFFFF"/>
          <w:lang w:eastAsia="zh-CN"/>
        </w:rPr>
      </w:pPr>
      <w:r>
        <w:rPr>
          <w:rFonts w:hint="eastAsia" w:ascii="Times New Roman" w:hAnsi="Times New Roman" w:eastAsia="华文中宋" w:cs="华文中宋"/>
          <w:color w:val="auto"/>
          <w:sz w:val="36"/>
          <w:szCs w:val="36"/>
          <w:shd w:val="clear" w:color="auto" w:fill="FFFFFF"/>
          <w:lang w:eastAsia="zh-CN"/>
        </w:rPr>
        <w:t>上海电气与上海石化、陶氏化学开启战略合作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仿宋_GB2312"/>
          <w:color w:val="auto"/>
          <w:sz w:val="32"/>
          <w:szCs w:val="32"/>
          <w:shd w:val="clear" w:color="auto" w:fill="FFFFFF"/>
          <w:lang w:eastAsia="zh-CN" w:bidi="ar"/>
        </w:rPr>
      </w:pPr>
      <w:r>
        <w:rPr>
          <w:rFonts w:hint="eastAsia" w:ascii="Times New Roman" w:hAnsi="Times New Roman" w:eastAsia="仿宋_GB2312" w:cs="仿宋_GB2312"/>
          <w:color w:val="auto"/>
          <w:sz w:val="32"/>
          <w:szCs w:val="32"/>
          <w:shd w:val="clear" w:color="auto" w:fill="FFFFFF"/>
          <w:lang w:eastAsia="zh-CN" w:bidi="ar"/>
        </w:rPr>
        <w:t>日前</w:t>
      </w:r>
      <w:r>
        <w:rPr>
          <w:rFonts w:hint="default" w:ascii="Times New Roman" w:hAnsi="Times New Roman" w:eastAsia="仿宋_GB2312" w:cs="仿宋_GB2312"/>
          <w:color w:val="auto"/>
          <w:sz w:val="32"/>
          <w:szCs w:val="32"/>
          <w:shd w:val="clear" w:color="auto" w:fill="FFFFFF"/>
          <w:lang w:eastAsia="zh-CN" w:bidi="ar"/>
        </w:rPr>
        <w:t>，上海电气与中国石化上海石油化工股份有限公司、陶氏化学（中国）投资有限公司在沪签署三方战略合作备忘录。根据协议，三方将全面推进风机叶片碳纤维领域的合作。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仿宋_GB2312"/>
          <w:color w:val="auto"/>
          <w:sz w:val="32"/>
          <w:szCs w:val="32"/>
          <w:shd w:val="clear" w:color="auto" w:fill="FFFFFF"/>
          <w:lang w:eastAsia="zh-CN" w:bidi="ar"/>
        </w:rPr>
      </w:pPr>
      <w:r>
        <w:rPr>
          <w:rFonts w:hint="eastAsia" w:ascii="Times New Roman" w:hAnsi="Times New Roman" w:eastAsia="仿宋_GB2312" w:cs="仿宋_GB2312"/>
          <w:color w:val="auto"/>
          <w:sz w:val="32"/>
          <w:szCs w:val="32"/>
          <w:shd w:val="clear" w:color="auto" w:fill="FFFFFF"/>
          <w:lang w:eastAsia="zh-CN" w:bidi="ar"/>
        </w:rPr>
        <w:t>上海电气表示</w:t>
      </w:r>
      <w:r>
        <w:rPr>
          <w:rFonts w:hint="default" w:ascii="Times New Roman" w:hAnsi="Times New Roman" w:eastAsia="仿宋_GB2312" w:cs="仿宋_GB2312"/>
          <w:color w:val="auto"/>
          <w:sz w:val="32"/>
          <w:szCs w:val="32"/>
          <w:shd w:val="clear" w:color="auto" w:fill="FFFFFF"/>
          <w:lang w:eastAsia="zh-CN" w:bidi="ar"/>
        </w:rPr>
        <w:t>，三方的战略合作是做好碳达峰、碳中和工作的积极实践。受风资源条件约束，风力发电企业迫切需要提升风场的发电容量，风机叶片大型化是风电行业未来发展的主流方向，这需要性能更好、成本更低的碳纤维复合材料作为支撑。本次战略合作备忘录的签订加强了产业链、创新链的衔接，为三方的进一步合作打下了良好的基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r>
        <w:rPr>
          <w:rFonts w:hint="default" w:ascii="Times New Roman" w:hAnsi="Times New Roman" w:eastAsia="仿宋_GB2312" w:cs="仿宋_GB2312"/>
          <w:color w:val="auto"/>
          <w:sz w:val="32"/>
          <w:szCs w:val="32"/>
          <w:shd w:val="clear" w:color="auto" w:fill="FFFFFF"/>
          <w:lang w:eastAsia="zh-CN" w:bidi="ar"/>
        </w:rPr>
        <w:t>2018年，上海电气与上海石化通过共同承担上海市科委“大型风电碳纤维叶片关键技术研究与系统集成开发”项目，开启了大丝束碳纤维应用领域的研发合作。目前，上海电气风电集团已使用上海石化中试的小批量碳纤维完成了碳纤维试验样片的试制工作，样品处于测试阶段。</w:t>
      </w:r>
      <w:r>
        <w:rPr>
          <w:rFonts w:hint="eastAsia" w:ascii="Times New Roman" w:hAnsi="Times New Roman" w:eastAsia="仿宋_GB2312" w:cs="仿宋_GB2312"/>
          <w:color w:val="auto"/>
          <w:sz w:val="32"/>
          <w:szCs w:val="32"/>
          <w:shd w:val="clear" w:color="auto" w:fill="FFFFFF"/>
          <w:lang w:eastAsia="zh-CN" w:bidi="ar"/>
        </w:rPr>
        <w:t>（上海电气）</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p>
    <w:p>
      <w:pPr>
        <w:pStyle w:val="21"/>
        <w:keepNext w:val="0"/>
        <w:keepLines w:val="0"/>
        <w:pageBreakBefore w:val="0"/>
        <w:widowControl w:val="0"/>
        <w:kinsoku/>
        <w:wordWrap/>
        <w:overflowPunct/>
        <w:topLinePunct w:val="0"/>
        <w:autoSpaceDE/>
        <w:autoSpaceDN/>
        <w:bidi w:val="0"/>
        <w:adjustRightInd/>
        <w:snapToGrid/>
        <w:spacing w:before="163" w:beforeLines="50" w:after="164" w:afterLines="50"/>
        <w:ind w:firstLine="0" w:firstLineChars="0"/>
        <w:jc w:val="center"/>
        <w:textAlignment w:val="auto"/>
        <w:rPr>
          <w:rFonts w:hint="eastAsia" w:ascii="Times New Roman" w:hAnsi="Times New Roman" w:eastAsia="华文中宋" w:cs="华文中宋"/>
          <w:color w:val="auto"/>
          <w:sz w:val="36"/>
          <w:szCs w:val="36"/>
          <w:shd w:val="clear" w:color="auto" w:fill="FFFFFF"/>
          <w:lang w:eastAsia="zh-CN"/>
        </w:rPr>
      </w:pPr>
      <w:r>
        <w:rPr>
          <w:rFonts w:hint="eastAsia" w:ascii="Times New Roman" w:hAnsi="Times New Roman" w:eastAsia="华文中宋" w:cs="华文中宋"/>
          <w:color w:val="auto"/>
          <w:sz w:val="36"/>
          <w:szCs w:val="36"/>
          <w:shd w:val="clear" w:color="auto" w:fill="FFFFFF"/>
          <w:lang w:eastAsia="zh-CN"/>
        </w:rPr>
        <w:t>隧道股份数字运维赋能临港未来新城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仿宋_GB2312" w:cs="仿宋_GB2312"/>
          <w:color w:val="auto"/>
          <w:sz w:val="32"/>
          <w:szCs w:val="32"/>
          <w:shd w:val="clear" w:color="auto" w:fill="FFFFFF"/>
          <w:lang w:bidi="ar"/>
        </w:rPr>
      </w:pPr>
      <w:r>
        <w:rPr>
          <w:rFonts w:hint="eastAsia" w:ascii="Times New Roman" w:hAnsi="Times New Roman" w:eastAsia="仿宋_GB2312" w:cs="仿宋_GB2312"/>
          <w:color w:val="auto"/>
          <w:sz w:val="32"/>
          <w:szCs w:val="32"/>
          <w:shd w:val="clear" w:color="auto" w:fill="FFFFFF"/>
          <w:lang w:bidi="ar"/>
        </w:rPr>
        <w:t>隧道股份聚焦</w:t>
      </w:r>
      <w:r>
        <w:rPr>
          <w:rFonts w:hint="eastAsia" w:ascii="Times New Roman" w:hAnsi="Times New Roman" w:eastAsia="仿宋_GB2312" w:cs="仿宋_GB2312"/>
          <w:color w:val="auto"/>
          <w:sz w:val="32"/>
          <w:szCs w:val="32"/>
          <w:shd w:val="clear" w:color="auto" w:fill="FFFFFF"/>
          <w:lang w:eastAsia="zh-CN" w:bidi="ar"/>
        </w:rPr>
        <w:t>上海</w:t>
      </w:r>
      <w:r>
        <w:rPr>
          <w:rFonts w:hint="eastAsia" w:ascii="Times New Roman" w:hAnsi="Times New Roman" w:eastAsia="仿宋_GB2312" w:cs="仿宋_GB2312"/>
          <w:color w:val="auto"/>
          <w:sz w:val="32"/>
          <w:szCs w:val="32"/>
          <w:shd w:val="clear" w:color="auto" w:fill="FFFFFF"/>
          <w:lang w:bidi="ar"/>
        </w:rPr>
        <w:t>五个新城</w:t>
      </w:r>
      <w:r>
        <w:rPr>
          <w:rFonts w:hint="eastAsia" w:ascii="Times New Roman" w:hAnsi="Times New Roman" w:eastAsia="仿宋_GB2312" w:cs="仿宋_GB2312"/>
          <w:color w:val="auto"/>
          <w:sz w:val="32"/>
          <w:szCs w:val="32"/>
          <w:shd w:val="clear" w:color="auto" w:fill="FFFFFF"/>
          <w:lang w:eastAsia="zh-CN" w:bidi="ar"/>
        </w:rPr>
        <w:t>大</w:t>
      </w:r>
      <w:r>
        <w:rPr>
          <w:rFonts w:hint="eastAsia" w:ascii="Times New Roman" w:hAnsi="Times New Roman" w:eastAsia="仿宋_GB2312" w:cs="仿宋_GB2312"/>
          <w:color w:val="auto"/>
          <w:sz w:val="32"/>
          <w:szCs w:val="32"/>
          <w:shd w:val="clear" w:color="auto" w:fill="FFFFFF"/>
          <w:lang w:bidi="ar"/>
        </w:rPr>
        <w:t>格局下的新理念、新技术、新管理，以“智变”助力南汇临港新城创造城市运维“质变”。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仿宋_GB2312" w:cs="仿宋_GB2312"/>
          <w:color w:val="auto"/>
          <w:sz w:val="32"/>
          <w:szCs w:val="32"/>
          <w:shd w:val="clear" w:color="auto" w:fill="FFFFFF"/>
          <w:lang w:bidi="ar"/>
        </w:rPr>
      </w:pPr>
      <w:r>
        <w:rPr>
          <w:rFonts w:hint="eastAsia" w:ascii="Times New Roman" w:hAnsi="Times New Roman" w:eastAsia="仿宋_GB2312" w:cs="仿宋_GB2312"/>
          <w:color w:val="auto"/>
          <w:sz w:val="32"/>
          <w:szCs w:val="32"/>
          <w:shd w:val="clear" w:color="auto" w:fill="FFFFFF"/>
          <w:lang w:bidi="ar"/>
        </w:rPr>
        <w:t>隧道股份城市运营推行“雨水系统、照明系统、运维环卫、环境绿化、市政系统”“五位一体”集成化运维模式，为临港片区量身定制“区域数字孪生体”——临港智能运管平台，构建区域立体化、可视化智能运管系统。未来，日常交通设施运维或是突发情况下的防汛作业、应急救援，都能借助具有“天眼”“大脑”和“中枢”功能的智能传感设备，由智能云管平台来实时感知、调配资源，以最快速度、最高效率实现各项运维任务完成。</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仿宋_GB2312" w:cs="仿宋_GB2312"/>
          <w:color w:val="auto"/>
          <w:sz w:val="32"/>
          <w:szCs w:val="32"/>
          <w:shd w:val="clear" w:color="auto" w:fill="FFFFFF"/>
          <w:lang w:bidi="ar"/>
        </w:rPr>
      </w:pPr>
      <w:r>
        <w:rPr>
          <w:rFonts w:hint="eastAsia" w:ascii="Times New Roman" w:hAnsi="Times New Roman" w:eastAsia="仿宋_GB2312" w:cs="仿宋_GB2312"/>
          <w:color w:val="auto"/>
          <w:sz w:val="32"/>
          <w:szCs w:val="32"/>
          <w:shd w:val="clear" w:color="auto" w:fill="FFFFFF"/>
          <w:lang w:bidi="ar"/>
        </w:rPr>
        <w:t>临港片区无人驾驶清扫车正式“上路”。通过多个16线激光雷达和毫米波雷达、超声波雷达、摄像头等传感器的融合运用，隧道股份城市运营实现了无人驾驶清扫车对四周障碍的360度无死角感应，并能够自动规划清扫路线，自动识别路沿、控制贴边距离，动态更新地图信息，识别道路异常状况等，不受恶劣天气、交通流量等环境因素的影响，安全有序、智能高效地</w:t>
      </w:r>
      <w:r>
        <w:rPr>
          <w:rFonts w:hint="eastAsia" w:ascii="Times New Roman" w:hAnsi="Times New Roman" w:eastAsia="仿宋_GB2312" w:cs="仿宋_GB2312"/>
          <w:color w:val="auto"/>
          <w:sz w:val="32"/>
          <w:szCs w:val="32"/>
          <w:shd w:val="clear" w:color="auto" w:fill="FFFFFF"/>
          <w:lang w:eastAsia="zh-CN" w:bidi="ar"/>
        </w:rPr>
        <w:t>维持</w:t>
      </w:r>
      <w:r>
        <w:rPr>
          <w:rFonts w:hint="eastAsia" w:ascii="Times New Roman" w:hAnsi="Times New Roman" w:eastAsia="仿宋_GB2312" w:cs="仿宋_GB2312"/>
          <w:color w:val="auto"/>
          <w:sz w:val="32"/>
          <w:szCs w:val="32"/>
          <w:shd w:val="clear" w:color="auto" w:fill="FFFFFF"/>
          <w:lang w:bidi="ar"/>
        </w:rPr>
        <w:t>临港城区</w:t>
      </w:r>
      <w:r>
        <w:rPr>
          <w:rFonts w:hint="eastAsia" w:ascii="Times New Roman" w:hAnsi="Times New Roman" w:eastAsia="仿宋_GB2312" w:cs="仿宋_GB2312"/>
          <w:color w:val="auto"/>
          <w:sz w:val="32"/>
          <w:szCs w:val="32"/>
          <w:shd w:val="clear" w:color="auto" w:fill="FFFFFF"/>
          <w:lang w:eastAsia="zh-CN" w:bidi="ar"/>
        </w:rPr>
        <w:t>的宜居环境</w:t>
      </w:r>
      <w:r>
        <w:rPr>
          <w:rFonts w:hint="eastAsia" w:ascii="Times New Roman" w:hAnsi="Times New Roman" w:eastAsia="仿宋_GB2312" w:cs="仿宋_GB2312"/>
          <w:color w:val="auto"/>
          <w:sz w:val="32"/>
          <w:szCs w:val="32"/>
          <w:shd w:val="clear" w:color="auto" w:fill="FFFFFF"/>
          <w:lang w:bidi="ar"/>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r>
        <w:rPr>
          <w:rFonts w:hint="eastAsia" w:ascii="Times New Roman" w:hAnsi="Times New Roman" w:eastAsia="仿宋_GB2312" w:cs="仿宋_GB2312"/>
          <w:color w:val="auto"/>
          <w:sz w:val="32"/>
          <w:szCs w:val="32"/>
          <w:shd w:val="clear" w:color="auto" w:fill="FFFFFF"/>
          <w:lang w:bidi="ar"/>
        </w:rPr>
        <w:t>隧道股份城市运营充分考量临港的近海特点，利用片区内雨水泵站分布均匀的地理优势，布设了常驻的应急抢险基地，并与智能运管平台联网联动，确保在任何时刻、任何环境、任何气候条件下，都能够迅速动员、调配资源</w:t>
      </w:r>
      <w:r>
        <w:rPr>
          <w:rFonts w:hint="eastAsia" w:ascii="Times New Roman" w:hAnsi="Times New Roman" w:eastAsia="仿宋_GB2312" w:cs="仿宋_GB2312"/>
          <w:color w:val="auto"/>
          <w:sz w:val="32"/>
          <w:szCs w:val="32"/>
          <w:shd w:val="clear" w:color="auto" w:fill="FFFFFF"/>
          <w:lang w:eastAsia="zh-CN" w:bidi="ar"/>
        </w:rPr>
        <w:t>，</w:t>
      </w:r>
      <w:r>
        <w:rPr>
          <w:rFonts w:hint="eastAsia" w:ascii="Times New Roman" w:hAnsi="Times New Roman" w:eastAsia="仿宋_GB2312" w:cs="仿宋_GB2312"/>
          <w:color w:val="auto"/>
          <w:sz w:val="32"/>
          <w:szCs w:val="32"/>
          <w:shd w:val="clear" w:color="auto" w:fill="FFFFFF"/>
          <w:lang w:bidi="ar"/>
        </w:rPr>
        <w:t>为片区内设施的安全运行保驾护航。</w:t>
      </w:r>
      <w:r>
        <w:rPr>
          <w:rFonts w:hint="eastAsia" w:ascii="Times New Roman" w:hAnsi="Times New Roman" w:eastAsia="仿宋_GB2312" w:cs="仿宋_GB2312"/>
          <w:color w:val="auto"/>
          <w:sz w:val="32"/>
          <w:szCs w:val="32"/>
          <w:shd w:val="clear" w:color="auto" w:fill="FFFFFF"/>
          <w:lang w:eastAsia="zh-CN" w:bidi="ar"/>
        </w:rPr>
        <w:t>（隧道股份）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p>
    <w:p>
      <w:pPr>
        <w:pStyle w:val="21"/>
        <w:keepNext w:val="0"/>
        <w:keepLines w:val="0"/>
        <w:pageBreakBefore w:val="0"/>
        <w:widowControl w:val="0"/>
        <w:kinsoku/>
        <w:wordWrap/>
        <w:overflowPunct/>
        <w:topLinePunct w:val="0"/>
        <w:autoSpaceDE/>
        <w:autoSpaceDN/>
        <w:bidi w:val="0"/>
        <w:adjustRightInd/>
        <w:snapToGrid/>
        <w:spacing w:before="163" w:beforeLines="50" w:after="164" w:afterLines="50"/>
        <w:ind w:firstLine="0" w:firstLineChars="0"/>
        <w:jc w:val="center"/>
        <w:textAlignment w:val="auto"/>
        <w:rPr>
          <w:rFonts w:hint="eastAsia" w:ascii="Times New Roman" w:hAnsi="Times New Roman" w:eastAsia="华文中宋" w:cs="华文中宋"/>
          <w:color w:val="auto"/>
          <w:sz w:val="36"/>
          <w:szCs w:val="36"/>
          <w:shd w:val="clear" w:color="auto" w:fill="FFFFFF"/>
          <w:lang w:eastAsia="zh-CN"/>
        </w:rPr>
      </w:pPr>
      <w:r>
        <w:rPr>
          <w:rFonts w:hint="eastAsia" w:ascii="Times New Roman" w:hAnsi="Times New Roman" w:eastAsia="华文中宋" w:cs="华文中宋"/>
          <w:color w:val="auto"/>
          <w:sz w:val="36"/>
          <w:szCs w:val="36"/>
          <w:shd w:val="clear" w:color="auto" w:fill="FFFFFF"/>
          <w:lang w:eastAsia="zh-CN"/>
        </w:rPr>
        <w:t>国泰君安青年突击队在雪域高原上唱响青春之歌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r>
        <w:rPr>
          <w:rFonts w:hint="eastAsia" w:ascii="Times New Roman" w:hAnsi="Times New Roman" w:eastAsia="仿宋_GB2312" w:cs="仿宋_GB2312"/>
          <w:color w:val="auto"/>
          <w:sz w:val="32"/>
          <w:szCs w:val="32"/>
          <w:shd w:val="clear" w:color="auto" w:fill="FFFFFF"/>
          <w:lang w:eastAsia="zh-CN" w:bidi="ar"/>
        </w:rPr>
        <w:t>国泰君安“援藏对接”青年突击队克服高原反应和疫情防控等重重困难，组织“海拔最高”策略会，建设“区域特色”投教服务体系，实现“结对帮扶”常态化，用火热的青春实践生动诠释了“缺氧不缺精神、艰苦不怕吃苦、海拔高境界更高”的新时代“老西藏精神”，在当地百姓、上市公司、实体企业与公司之间架起桥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r>
        <w:rPr>
          <w:rFonts w:hint="eastAsia" w:ascii="Times New Roman" w:hAnsi="Times New Roman" w:eastAsia="仿宋_GB2312" w:cs="仿宋_GB2312"/>
          <w:color w:val="auto"/>
          <w:sz w:val="32"/>
          <w:szCs w:val="32"/>
          <w:shd w:val="clear" w:color="auto" w:fill="FFFFFF"/>
          <w:lang w:eastAsia="zh-CN" w:bidi="ar"/>
        </w:rPr>
        <w:t>2019年8月，国泰君安拉萨塔玛中路营业部正式开业，填补了公司在内陆省份的最后一个网点空白。为了更好地提升当地投资者的风险意识和自我保护意识，公司在2020年9月挂牌成立西藏投资者服务中心。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r>
        <w:rPr>
          <w:rFonts w:hint="eastAsia" w:ascii="Times New Roman" w:hAnsi="Times New Roman" w:eastAsia="仿宋_GB2312" w:cs="仿宋_GB2312"/>
          <w:color w:val="auto"/>
          <w:sz w:val="32"/>
          <w:szCs w:val="32"/>
          <w:shd w:val="clear" w:color="auto" w:fill="FFFFFF"/>
          <w:lang w:eastAsia="zh-CN" w:bidi="ar"/>
        </w:rPr>
        <w:t>投资者服务中心的挂牌成立后，国泰君安团委迅速发起建立“援藏对接”青年突击队的倡议，整合集团优质资源，发挥青年生力军作用。2020年12月，由</w:t>
      </w:r>
      <w:r>
        <w:rPr>
          <w:rFonts w:hint="eastAsia" w:ascii="Times New Roman" w:hAnsi="Times New Roman" w:eastAsia="仿宋_GB2312" w:cs="仿宋_GB2312"/>
          <w:color w:val="auto"/>
          <w:sz w:val="32"/>
          <w:szCs w:val="32"/>
          <w:shd w:val="clear" w:color="auto" w:fill="FFFFFF"/>
          <w:lang w:val="en-US" w:eastAsia="zh-CN" w:bidi="ar"/>
        </w:rPr>
        <w:t>35名青年员工组成的</w:t>
      </w:r>
      <w:r>
        <w:rPr>
          <w:rFonts w:hint="eastAsia" w:ascii="Times New Roman" w:hAnsi="Times New Roman" w:eastAsia="仿宋_GB2312" w:cs="仿宋_GB2312"/>
          <w:color w:val="auto"/>
          <w:sz w:val="32"/>
          <w:szCs w:val="32"/>
          <w:shd w:val="clear" w:color="auto" w:fill="FFFFFF"/>
          <w:lang w:eastAsia="zh-CN" w:bidi="ar"/>
        </w:rPr>
        <w:t>“援藏对接”青年突击队正式成立，队员中90后占比超60%，最年轻的队员年仅23岁。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r>
        <w:rPr>
          <w:rFonts w:hint="eastAsia" w:ascii="Times New Roman" w:hAnsi="Times New Roman" w:eastAsia="仿宋_GB2312" w:cs="仿宋_GB2312"/>
          <w:color w:val="auto"/>
          <w:sz w:val="32"/>
          <w:szCs w:val="32"/>
          <w:shd w:val="clear" w:color="auto" w:fill="FFFFFF"/>
          <w:lang w:eastAsia="zh-CN" w:bidi="ar"/>
        </w:rPr>
        <w:t>入藏的120多天，青年突击队共赴藏10余批次，协助举办投教活动7场，开展线上线下培训10余次，解决并回复关于金融产品、线下线上获客、资产聚集、机构管户服务、IPO项目拓展等问题200余次，助力拉萨营业部在客户拓展、资产提升、产品销售、机构客户储备等方面取得了积极进展。（国泰君安）</w:t>
      </w:r>
    </w:p>
    <w:sectPr>
      <w:footerReference r:id="rId3" w:type="default"/>
      <w:pgSz w:w="11906" w:h="16838"/>
      <w:pgMar w:top="1304" w:right="1587" w:bottom="1304" w:left="1587"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B7C98"/>
    <w:rsid w:val="000D35B8"/>
    <w:rsid w:val="000E10D8"/>
    <w:rsid w:val="00104B51"/>
    <w:rsid w:val="001D7C0E"/>
    <w:rsid w:val="002023F8"/>
    <w:rsid w:val="00263943"/>
    <w:rsid w:val="002A74CA"/>
    <w:rsid w:val="0032618E"/>
    <w:rsid w:val="00363201"/>
    <w:rsid w:val="003972B6"/>
    <w:rsid w:val="003A0402"/>
    <w:rsid w:val="003A659E"/>
    <w:rsid w:val="003E079E"/>
    <w:rsid w:val="003F5819"/>
    <w:rsid w:val="004113BA"/>
    <w:rsid w:val="004170F2"/>
    <w:rsid w:val="004D752D"/>
    <w:rsid w:val="00530385"/>
    <w:rsid w:val="0053577C"/>
    <w:rsid w:val="005526B5"/>
    <w:rsid w:val="005657E6"/>
    <w:rsid w:val="0057768B"/>
    <w:rsid w:val="005B5185"/>
    <w:rsid w:val="00655DD2"/>
    <w:rsid w:val="00657DAD"/>
    <w:rsid w:val="007271F6"/>
    <w:rsid w:val="007C1181"/>
    <w:rsid w:val="007F4D90"/>
    <w:rsid w:val="008248FC"/>
    <w:rsid w:val="00897232"/>
    <w:rsid w:val="008C4F75"/>
    <w:rsid w:val="009021D7"/>
    <w:rsid w:val="00A37060"/>
    <w:rsid w:val="00A72CAA"/>
    <w:rsid w:val="00A76785"/>
    <w:rsid w:val="00AB7A6B"/>
    <w:rsid w:val="00AE309C"/>
    <w:rsid w:val="00B14567"/>
    <w:rsid w:val="00B35D74"/>
    <w:rsid w:val="00B570C9"/>
    <w:rsid w:val="00BE12BD"/>
    <w:rsid w:val="00C103A2"/>
    <w:rsid w:val="00C36D4D"/>
    <w:rsid w:val="00CD278A"/>
    <w:rsid w:val="00CD3949"/>
    <w:rsid w:val="00D21C92"/>
    <w:rsid w:val="00D23202"/>
    <w:rsid w:val="00D33636"/>
    <w:rsid w:val="00D638A2"/>
    <w:rsid w:val="00DA3E45"/>
    <w:rsid w:val="00F32F18"/>
    <w:rsid w:val="00FE7C7E"/>
    <w:rsid w:val="028278D7"/>
    <w:rsid w:val="032C70F3"/>
    <w:rsid w:val="037053DF"/>
    <w:rsid w:val="05CD12BA"/>
    <w:rsid w:val="06414036"/>
    <w:rsid w:val="082B2247"/>
    <w:rsid w:val="08F800C1"/>
    <w:rsid w:val="0A756D87"/>
    <w:rsid w:val="0AAB6109"/>
    <w:rsid w:val="0AD55112"/>
    <w:rsid w:val="0B5B3C65"/>
    <w:rsid w:val="0CAF59F4"/>
    <w:rsid w:val="0CE32C27"/>
    <w:rsid w:val="0D3B3AD1"/>
    <w:rsid w:val="0DC41713"/>
    <w:rsid w:val="0EBB2893"/>
    <w:rsid w:val="10146F42"/>
    <w:rsid w:val="11412D2A"/>
    <w:rsid w:val="131C5D48"/>
    <w:rsid w:val="14235BA4"/>
    <w:rsid w:val="14345A5E"/>
    <w:rsid w:val="14945FFA"/>
    <w:rsid w:val="15B11526"/>
    <w:rsid w:val="16111090"/>
    <w:rsid w:val="17324CB1"/>
    <w:rsid w:val="1A38780A"/>
    <w:rsid w:val="1A3C348B"/>
    <w:rsid w:val="1BB337F2"/>
    <w:rsid w:val="1CF547AE"/>
    <w:rsid w:val="1E1D65C5"/>
    <w:rsid w:val="1E26229B"/>
    <w:rsid w:val="1EAF2145"/>
    <w:rsid w:val="20347FDB"/>
    <w:rsid w:val="21335B32"/>
    <w:rsid w:val="216E1132"/>
    <w:rsid w:val="25A110DD"/>
    <w:rsid w:val="25A32679"/>
    <w:rsid w:val="275612B7"/>
    <w:rsid w:val="27F22E23"/>
    <w:rsid w:val="28143E05"/>
    <w:rsid w:val="289666AE"/>
    <w:rsid w:val="289D6068"/>
    <w:rsid w:val="299C0607"/>
    <w:rsid w:val="2A093CCB"/>
    <w:rsid w:val="2BB96F76"/>
    <w:rsid w:val="2BCB024B"/>
    <w:rsid w:val="2BD614CC"/>
    <w:rsid w:val="2EDE58D2"/>
    <w:rsid w:val="30255A7C"/>
    <w:rsid w:val="31AB793B"/>
    <w:rsid w:val="337B44EF"/>
    <w:rsid w:val="36691427"/>
    <w:rsid w:val="376D7DFC"/>
    <w:rsid w:val="37832EF4"/>
    <w:rsid w:val="37B814A7"/>
    <w:rsid w:val="37EE04B2"/>
    <w:rsid w:val="383677B9"/>
    <w:rsid w:val="3BF23BBD"/>
    <w:rsid w:val="3E1C6660"/>
    <w:rsid w:val="3E6D7C40"/>
    <w:rsid w:val="3E7D7357"/>
    <w:rsid w:val="3E7E4483"/>
    <w:rsid w:val="3ED54F3C"/>
    <w:rsid w:val="3F007A43"/>
    <w:rsid w:val="3F966F11"/>
    <w:rsid w:val="40644FCB"/>
    <w:rsid w:val="41494B47"/>
    <w:rsid w:val="42E94E40"/>
    <w:rsid w:val="446F27EA"/>
    <w:rsid w:val="44F9543F"/>
    <w:rsid w:val="45030EBD"/>
    <w:rsid w:val="4659561F"/>
    <w:rsid w:val="46F219F7"/>
    <w:rsid w:val="4721418B"/>
    <w:rsid w:val="4A3724B4"/>
    <w:rsid w:val="4AD23F79"/>
    <w:rsid w:val="4B4E26D1"/>
    <w:rsid w:val="4C21478B"/>
    <w:rsid w:val="4CFC4AD9"/>
    <w:rsid w:val="4D1526D4"/>
    <w:rsid w:val="4D6D2037"/>
    <w:rsid w:val="4D804106"/>
    <w:rsid w:val="4E3D3C01"/>
    <w:rsid w:val="4FBA4337"/>
    <w:rsid w:val="50515637"/>
    <w:rsid w:val="50A92D4C"/>
    <w:rsid w:val="50C9326E"/>
    <w:rsid w:val="52745A82"/>
    <w:rsid w:val="52A76694"/>
    <w:rsid w:val="53631164"/>
    <w:rsid w:val="53FA1B31"/>
    <w:rsid w:val="55651475"/>
    <w:rsid w:val="56B55710"/>
    <w:rsid w:val="571318E3"/>
    <w:rsid w:val="5751450B"/>
    <w:rsid w:val="576D1429"/>
    <w:rsid w:val="59954DB7"/>
    <w:rsid w:val="59A61524"/>
    <w:rsid w:val="59F72143"/>
    <w:rsid w:val="5BDA7277"/>
    <w:rsid w:val="5CBB7F06"/>
    <w:rsid w:val="5CC951D9"/>
    <w:rsid w:val="5EF04743"/>
    <w:rsid w:val="610C368A"/>
    <w:rsid w:val="619A66F6"/>
    <w:rsid w:val="61B25FB6"/>
    <w:rsid w:val="626C5D26"/>
    <w:rsid w:val="64DC2F96"/>
    <w:rsid w:val="68073088"/>
    <w:rsid w:val="698F4B52"/>
    <w:rsid w:val="69DC28C9"/>
    <w:rsid w:val="6A4E41D7"/>
    <w:rsid w:val="6A73318F"/>
    <w:rsid w:val="6AAC43AB"/>
    <w:rsid w:val="6BA36B4E"/>
    <w:rsid w:val="6D8C308F"/>
    <w:rsid w:val="6E7C06DC"/>
    <w:rsid w:val="6E9149EE"/>
    <w:rsid w:val="6EBB6209"/>
    <w:rsid w:val="6F1827C1"/>
    <w:rsid w:val="706A0DB9"/>
    <w:rsid w:val="708E3EC7"/>
    <w:rsid w:val="714F0D55"/>
    <w:rsid w:val="72526DF2"/>
    <w:rsid w:val="734D29FA"/>
    <w:rsid w:val="790B46BF"/>
    <w:rsid w:val="7948586D"/>
    <w:rsid w:val="7A050800"/>
    <w:rsid w:val="7BF64E7C"/>
    <w:rsid w:val="7DB3750F"/>
    <w:rsid w:val="7EF853F7"/>
    <w:rsid w:val="7F693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val="0"/>
      <w:spacing w:beforeAutospacing="1" w:afterAutospacing="1"/>
    </w:pPr>
    <w:rPr>
      <w:rFonts w:cs="Times New Roman" w:asciiTheme="minorHAnsi" w:hAnsiTheme="minorHAnsi" w:eastAsiaTheme="minorEastAsia"/>
    </w:rPr>
  </w:style>
  <w:style w:type="character" w:styleId="7">
    <w:name w:val="Strong"/>
    <w:basedOn w:val="6"/>
    <w:qFormat/>
    <w:uiPriority w:val="22"/>
    <w:rPr>
      <w:b/>
    </w:rPr>
  </w:style>
  <w:style w:type="character" w:styleId="8">
    <w:name w:val="FollowedHyperlink"/>
    <w:basedOn w:val="6"/>
    <w:qFormat/>
    <w:uiPriority w:val="0"/>
    <w:rPr>
      <w:color w:val="333333"/>
      <w:u w:val="none"/>
    </w:rPr>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333333"/>
      <w:u w:val="none"/>
    </w:rPr>
  </w:style>
  <w:style w:type="character" w:styleId="12">
    <w:name w:val="HTML Code"/>
    <w:basedOn w:val="6"/>
    <w:qFormat/>
    <w:uiPriority w:val="0"/>
    <w:rPr>
      <w:rFonts w:ascii="Courier New" w:hAnsi="Courier New"/>
      <w:sz w:val="20"/>
    </w:rPr>
  </w:style>
  <w:style w:type="character" w:styleId="13">
    <w:name w:val="HTML Cite"/>
    <w:basedOn w:val="6"/>
    <w:qFormat/>
    <w:uiPriority w:val="0"/>
  </w:style>
  <w:style w:type="character" w:customStyle="1" w:styleId="14">
    <w:name w:val="txt"/>
    <w:basedOn w:val="6"/>
    <w:qFormat/>
    <w:uiPriority w:val="0"/>
    <w:rPr>
      <w:color w:val="FFFFFF"/>
      <w:sz w:val="21"/>
      <w:szCs w:val="21"/>
    </w:rPr>
  </w:style>
  <w:style w:type="character" w:customStyle="1" w:styleId="15">
    <w:name w:val="txt1"/>
    <w:basedOn w:val="6"/>
    <w:qFormat/>
    <w:uiPriority w:val="0"/>
    <w:rPr>
      <w:color w:val="FFFFFF"/>
      <w:sz w:val="22"/>
      <w:szCs w:val="22"/>
    </w:rPr>
  </w:style>
  <w:style w:type="character" w:customStyle="1" w:styleId="16">
    <w:name w:val="txt2"/>
    <w:basedOn w:val="6"/>
    <w:qFormat/>
    <w:uiPriority w:val="0"/>
    <w:rPr>
      <w:color w:val="F1F1F1"/>
      <w:sz w:val="21"/>
      <w:szCs w:val="21"/>
    </w:rPr>
  </w:style>
  <w:style w:type="character" w:customStyle="1" w:styleId="17">
    <w:name w:val="layui-laypage-curr"/>
    <w:basedOn w:val="6"/>
    <w:qFormat/>
    <w:uiPriority w:val="0"/>
  </w:style>
  <w:style w:type="character" w:customStyle="1" w:styleId="18">
    <w:name w:val="txtbg"/>
    <w:basedOn w:val="6"/>
    <w:qFormat/>
    <w:uiPriority w:val="0"/>
    <w:rPr>
      <w:shd w:val="clear" w:color="auto" w:fill="000000"/>
    </w:rPr>
  </w:style>
  <w:style w:type="character" w:customStyle="1" w:styleId="19">
    <w:name w:val="txtbg1"/>
    <w:basedOn w:val="6"/>
    <w:qFormat/>
    <w:uiPriority w:val="0"/>
    <w:rPr>
      <w:shd w:val="clear" w:color="auto" w:fill="000000"/>
    </w:rPr>
  </w:style>
  <w:style w:type="character" w:customStyle="1" w:styleId="20">
    <w:name w:val="txtbg2"/>
    <w:basedOn w:val="6"/>
    <w:qFormat/>
    <w:uiPriority w:val="0"/>
    <w:rPr>
      <w:shd w:val="clear" w:color="auto" w:fill="000000"/>
    </w:rPr>
  </w:style>
  <w:style w:type="paragraph" w:styleId="21">
    <w:name w:val="List Paragraph"/>
    <w:basedOn w:val="1"/>
    <w:qFormat/>
    <w:uiPriority w:val="99"/>
    <w:pPr>
      <w:ind w:firstLine="420" w:firstLineChars="200"/>
    </w:pPr>
  </w:style>
  <w:style w:type="character" w:customStyle="1" w:styleId="22">
    <w:name w:val="apple-converted-spac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765</Words>
  <Characters>4367</Characters>
  <Lines>36</Lines>
  <Paragraphs>10</Paragraphs>
  <TotalTime>1</TotalTime>
  <ScaleCrop>false</ScaleCrop>
  <LinksUpToDate>false</LinksUpToDate>
  <CharactersWithSpaces>5122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2021-04-17T13:39:00Z</dcterms:created>
  <dc:creator>user</dc:creator>
  <cp:lastModifiedBy>user</cp:lastModifiedBy>
  <cp:lastPrinted>2021-04-28T09:21:00Z</cp:lastPrinted>
  <dcterms:modified xsi:type="dcterms:W3CDTF">2021-05-08T03:39:31Z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