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33</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9</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27</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护航亚运</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打造新标杆</w:t>
      </w:r>
      <w:r>
        <w:rPr>
          <w:rFonts w:hint="eastAsia" w:ascii="Times New Roman" w:hAnsi="Times New Roman" w:eastAsia="华文中宋" w:cs="华文中宋"/>
          <w:color w:val="auto"/>
          <w:sz w:val="36"/>
          <w:szCs w:val="36"/>
          <w:highlight w:val="none"/>
          <w:shd w:val="clear" w:color="auto" w:fill="FFFFFF"/>
          <w:lang w:val="en-US" w:eastAsia="zh-CN" w:bidi="ar"/>
        </w:rPr>
        <w:t xml:space="preserve"> </w:t>
      </w:r>
      <w:r>
        <w:rPr>
          <w:rFonts w:hint="eastAsia" w:ascii="Times New Roman" w:hAnsi="Times New Roman" w:eastAsia="华文中宋" w:cs="华文中宋"/>
          <w:color w:val="auto"/>
          <w:sz w:val="36"/>
          <w:szCs w:val="36"/>
          <w:highlight w:val="none"/>
          <w:shd w:val="clear" w:color="auto" w:fill="FFFFFF"/>
          <w:lang w:eastAsia="zh-CN" w:bidi="ar"/>
        </w:rPr>
        <w:t>创造新价值</w:t>
      </w:r>
      <w:r>
        <w:rPr>
          <w:rFonts w:hint="eastAsia" w:ascii="Times New Roman" w:hAnsi="Times New Roman" w:eastAsia="华文中宋" w:cs="华文中宋"/>
          <w:color w:val="auto"/>
          <w:sz w:val="36"/>
          <w:szCs w:val="36"/>
          <w:highlight w:val="none"/>
          <w:shd w:val="clear" w:color="auto" w:fill="FFFFFF"/>
          <w:lang w:val="en-US" w:eastAsia="zh-CN" w:bidi="ar"/>
        </w:rPr>
        <w:t xml:space="preserve"> </w:t>
      </w:r>
      <w:r>
        <w:rPr>
          <w:rFonts w:hint="eastAsia" w:ascii="Times New Roman" w:hAnsi="Times New Roman" w:eastAsia="华文中宋" w:cs="华文中宋"/>
          <w:color w:val="auto"/>
          <w:sz w:val="36"/>
          <w:szCs w:val="36"/>
          <w:highlight w:val="none"/>
          <w:shd w:val="clear" w:color="auto" w:fill="FFFFFF"/>
          <w:lang w:eastAsia="zh-CN" w:bidi="ar"/>
        </w:rPr>
        <w:t>凝聚新力量</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中国</w:t>
      </w:r>
      <w:bookmarkStart w:id="0" w:name="_GoBack"/>
      <w:bookmarkEnd w:id="0"/>
      <w:r>
        <w:rPr>
          <w:rFonts w:hint="eastAsia" w:ascii="Times New Roman" w:hAnsi="Times New Roman" w:eastAsia="华文中宋" w:cs="华文中宋"/>
          <w:color w:val="auto"/>
          <w:sz w:val="36"/>
          <w:szCs w:val="36"/>
          <w:highlight w:val="none"/>
          <w:shd w:val="clear" w:color="auto" w:fill="FFFFFF"/>
          <w:lang w:eastAsia="zh-CN" w:bidi="ar"/>
        </w:rPr>
        <w:t>太保全力护航亚运会</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中国太保作为第19届亚运会的官方合作伙伴，聚焦保险、风控、科技、绿色、传播等赛会所需和太保所能，创新定制“亚运保”综合保险保障方案，主动输出赛事风险管理服务，广泛传播亚运文化，创建“体育+保险+健康+服务”的新模式，以更高标准、更实举措和更宽视角的国企担当和社会责任，全力护航亚运，彰显“服务国之大者，守护美好生活”的胸怀。</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b/>
          <w:bCs/>
          <w:color w:val="auto"/>
          <w:sz w:val="32"/>
          <w:szCs w:val="32"/>
          <w:lang w:eastAsia="zh-CN" w:bidi="ar"/>
        </w:rPr>
        <w:t>以更高的标准打造太保新标杆。</w:t>
      </w:r>
      <w:r>
        <w:rPr>
          <w:rFonts w:hint="eastAsia" w:ascii="Times New Roman" w:hAnsi="Times New Roman" w:eastAsia="仿宋_GB2312"/>
          <w:color w:val="auto"/>
          <w:sz w:val="32"/>
          <w:szCs w:val="32"/>
          <w:lang w:eastAsia="zh-CN" w:bidi="ar"/>
        </w:rPr>
        <w:t>中国太保自2020年11月签约成为杭州亚运会官方合作伙伴以来，周密部署、精心组织、全力护航，把亚运会作为展示太保服务的大平台、公司高质量发展的大机遇，创新形成杭州亚运特色保险服务方案，并放大溢出效应。2022年被亚组委评为“突出贡献集体”，176家亚运会赞助企业中仅有2家获此殊荣。</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b/>
          <w:bCs/>
          <w:color w:val="auto"/>
          <w:sz w:val="32"/>
          <w:szCs w:val="32"/>
          <w:lang w:eastAsia="zh-CN" w:bidi="ar"/>
        </w:rPr>
        <w:t>以更实的举措创造主业新价值。</w:t>
      </w:r>
      <w:r>
        <w:rPr>
          <w:rFonts w:hint="eastAsia" w:ascii="Times New Roman" w:hAnsi="Times New Roman" w:eastAsia="仿宋_GB2312"/>
          <w:color w:val="auto"/>
          <w:sz w:val="32"/>
          <w:szCs w:val="32"/>
          <w:lang w:eastAsia="zh-CN" w:bidi="ar"/>
        </w:rPr>
        <w:t>中国太保抓住亚运节点，踩准业务节奏，整合多元产品和渠道，推动产服创新，面向多样客群分层分级策划实施系列业务活动，打出主业“组合拳”，协同“大文章”，进一步放大亚运溢出效应。</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b/>
          <w:bCs/>
          <w:color w:val="auto"/>
          <w:sz w:val="32"/>
          <w:szCs w:val="32"/>
          <w:lang w:eastAsia="zh-CN" w:bidi="ar"/>
        </w:rPr>
        <w:t>以更宽的视角凝聚品牌新力量。</w:t>
      </w:r>
      <w:r>
        <w:rPr>
          <w:rFonts w:hint="eastAsia" w:ascii="Times New Roman" w:hAnsi="Times New Roman" w:eastAsia="仿宋_GB2312"/>
          <w:color w:val="auto"/>
          <w:sz w:val="32"/>
          <w:szCs w:val="32"/>
          <w:lang w:eastAsia="zh-CN" w:bidi="ar"/>
        </w:rPr>
        <w:t>中国太保把亚运赛事、社会公益和客户经营等有机结合，向整合要效益、向存量要效益、向精准要效益，连点成线，串珠成链，系统开展营销活动，讲好亚运故事，打造太保特色亚运传播，增强参与者和受众的获得感，有效提升品牌好感度和美誉度。</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作为亚运官方合作伙伴，中国太保将积极服务保障好本届亚运会，持续围绕“绿色、智能、节俭、文明”的亚运会办会理念，探索践行“体育+保险+健康+服务”的新模式，以更高站位、更大担当、更优服务助力国企高质量发展，力争打造出大型国际综合体育赛事保险服务的“太保样板”。（中国太保）</w:t>
      </w:r>
    </w:p>
    <w:p>
      <w:pPr>
        <w:pStyle w:val="2"/>
        <w:rPr>
          <w:rFonts w:hint="default"/>
          <w:lang w:eastAsia="zh-CN"/>
        </w:rPr>
      </w:pPr>
    </w:p>
    <w:p>
      <w:pPr>
        <w:pStyle w:val="2"/>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上海</w:t>
      </w:r>
      <w:r>
        <w:rPr>
          <w:rFonts w:hint="eastAsia" w:ascii="Times New Roman" w:hAnsi="Times New Roman" w:eastAsia="华文中宋" w:cs="华文中宋"/>
          <w:color w:val="auto"/>
          <w:sz w:val="36"/>
          <w:szCs w:val="36"/>
          <w:highlight w:val="none"/>
          <w:shd w:val="clear" w:color="auto" w:fill="FFFFFF"/>
          <w:lang w:eastAsia="zh-CN" w:bidi="ar"/>
        </w:rPr>
        <w:t>国企</w:t>
      </w:r>
      <w:r>
        <w:rPr>
          <w:rFonts w:hint="eastAsia" w:ascii="Times New Roman" w:hAnsi="Times New Roman" w:eastAsia="华文中宋" w:cs="华文中宋"/>
          <w:color w:val="auto"/>
          <w:sz w:val="36"/>
          <w:szCs w:val="36"/>
          <w:highlight w:val="none"/>
          <w:shd w:val="clear" w:color="auto" w:fill="FFFFFF"/>
          <w:lang w:bidi="ar"/>
        </w:rPr>
        <w:t>参与设计</w:t>
      </w:r>
      <w:r>
        <w:rPr>
          <w:rFonts w:hint="eastAsia" w:ascii="Times New Roman" w:hAnsi="Times New Roman" w:eastAsia="华文中宋" w:cs="华文中宋"/>
          <w:color w:val="auto"/>
          <w:sz w:val="36"/>
          <w:szCs w:val="36"/>
          <w:highlight w:val="none"/>
          <w:shd w:val="clear" w:color="auto" w:fill="FFFFFF"/>
          <w:lang w:eastAsia="zh-CN" w:bidi="ar"/>
        </w:rPr>
        <w:t>建设</w:t>
      </w:r>
      <w:r>
        <w:rPr>
          <w:rFonts w:hint="eastAsia" w:ascii="Times New Roman" w:hAnsi="Times New Roman" w:eastAsia="华文中宋" w:cs="华文中宋"/>
          <w:color w:val="auto"/>
          <w:sz w:val="36"/>
          <w:szCs w:val="36"/>
          <w:highlight w:val="none"/>
          <w:shd w:val="clear" w:color="auto" w:fill="FFFFFF"/>
          <w:lang w:bidi="ar"/>
        </w:rPr>
        <w:t>亚运会重要配套项目</w:t>
      </w:r>
    </w:p>
    <w:p>
      <w:pPr>
        <w:pStyle w:val="2"/>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为亚运增添动能</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近日，由上海建工七建集团承建、华建集团华东院参与设计并共同打造的杭州亚运会重要配套项目、浙江省重点工程绿地杭州世纪中心启用。经过各参建单位的不懈努力，标志性的“H”桥拱大跨度城市宴会厅、超甲级办公标准层、顶楼停机坪等一系列配套设施在亚运开幕前完美呈现。</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绿地杭州世纪中心位于钱塘江南岸的奥体博览城核心，占据城市中轴线门户位置，毗邻G20主会场杭州国际博览中心和亚运主场馆杭州奥体中心，与亚运开幕式主场馆“大莲花”交相辉映。项目总投资近100亿元，总建筑面积约53万平方米，由两座超高层双子塔和8万平方米商业设施构成。</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这座建筑造型独特，线条流畅，两个塔楼立面多次外扩和内收，象征着杭州这座城市腾飞的进程。上海建工七建集团把前沿的施工理念、数字化的建造方法带到了这里，用最高标准为杭州再添一座精品建筑。</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自2015年5月开始，华建集团华东院以展示中心设计为起点，逐步完成整体53万平米超高层综合体设计。团队全过程深度参与、全方面配合业主完成包括从消防评审、方案报建、施工图设计、各专项设计配合、现场施工服务指导等各阶段工作，被授予建设功勋奖。</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作为杭州在新时代的地标建筑，绿地杭州世纪中心高起点规划，充分融入杭州元素。项目外形以杭州首字母H为蓝本，高度310米，是钱江两岸天际线的制高点。项目双塔取形于杭州著名景观“双峰插云”，寓意城市展翅飞翔。双塔之间的曲线连廊，参考了杭州的拱桥形态，水面倒影宛如江南园林的拱门，被称为“杭州之门”。</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lang w:eastAsia="zh-CN"/>
        </w:rPr>
      </w:pPr>
      <w:r>
        <w:rPr>
          <w:rFonts w:hint="eastAsia" w:ascii="Times New Roman" w:hAnsi="Times New Roman" w:eastAsia="仿宋_GB2312"/>
          <w:color w:val="auto"/>
          <w:sz w:val="32"/>
          <w:szCs w:val="32"/>
          <w:lang w:eastAsia="zh-CN" w:bidi="ar"/>
        </w:rPr>
        <w:t>绿地杭州世纪中心项目的正式启用，进一步完善了亚运周边配套设施，为杭州的发展增添动能，全面助力杭州亚运实现“办好一个会、提升一座城”的目标。（上海建工、华建集团）</w:t>
      </w:r>
    </w:p>
    <w:p>
      <w:pPr>
        <w:pStyle w:val="3"/>
        <w:rPr>
          <w:rFonts w:hint="eastAsia"/>
          <w:lang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bidi="ar"/>
        </w:rPr>
      </w:pPr>
      <w:r>
        <w:rPr>
          <w:rFonts w:hint="default" w:ascii="Times New Roman" w:hAnsi="Times New Roman" w:eastAsia="华文中宋" w:cs="华文中宋"/>
          <w:color w:val="auto"/>
          <w:sz w:val="36"/>
          <w:szCs w:val="36"/>
          <w:highlight w:val="none"/>
          <w:shd w:val="clear" w:color="auto" w:fill="FFFFFF"/>
          <w:lang w:bidi="ar"/>
        </w:rPr>
        <w:t>亚洲首制海上风电SOV运维母船下水</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bidi="ar"/>
        </w:rPr>
      </w:pPr>
      <w:r>
        <w:rPr>
          <w:rFonts w:hint="default" w:ascii="Times New Roman" w:hAnsi="Times New Roman" w:eastAsia="华文中宋" w:cs="华文中宋"/>
          <w:color w:val="auto"/>
          <w:sz w:val="36"/>
          <w:szCs w:val="36"/>
          <w:highlight w:val="none"/>
          <w:shd w:val="clear" w:color="auto" w:fill="FFFFFF"/>
          <w:lang w:bidi="ar"/>
        </w:rPr>
        <w:t>上海电气创新海上风电运维方案</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近日，亚洲首制海上风电SOV运维母船下水仪式举行。此次下水仪式的两艘运维母船，由上海电气下属风电集团委托振华重工建造，这是亚洲风电整机商首次在海上风电运维领域引入专用SOV。新船下水后，还将进行多项系泊、航行试验。</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为推动近海规模化开发和深远海示范化开发，同时，基于自身积淀的中国最大的海上风电样本库的运维需求，风电集团率先在行业内推出专业SOV运维母船交通方案。</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两艘海上风电SOV运维母船于2022年9月正式开工建造，集高效运维、绿色运维、智能运维于一体，配置DP2动力定位系统、主动式波浪补偿栈桥以及直流综合电力推进系统和锂电池混合动力方案，不仅具有载货空间大、载重量大的特点，还拥有先进的智能运维系统。</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bidi="ar"/>
        </w:rPr>
        <w:t>海上风电SOV运维母船是目前全球范围内解决深远海运维的最佳方案之一，也是风电集团通往深远海的前瞻性布局。投入使用后，将在很大程度上缓解目前中国主流海上交通船窗口期短、无法接续作业、往返次数多、效率低、恶劣海况适用性差等痛点，为深远海项目运维提供有力支撑。</w:t>
      </w:r>
      <w:r>
        <w:rPr>
          <w:rFonts w:hint="eastAsia" w:ascii="Times New Roman" w:hAnsi="Times New Roman" w:eastAsia="仿宋_GB2312" w:cs="宋体"/>
          <w:i w:val="0"/>
          <w:caps w:val="0"/>
          <w:color w:val="auto"/>
          <w:spacing w:val="0"/>
          <w:sz w:val="32"/>
          <w:szCs w:val="32"/>
          <w:shd w:val="clear"/>
          <w:lang w:eastAsia="zh-CN" w:bidi="ar"/>
        </w:rPr>
        <w:t>（上海电气）</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上港集团“连申快航”助力构建“π型经济结构”</w:t>
      </w:r>
    </w:p>
    <w:p>
      <w:pPr>
        <w:pStyle w:val="2"/>
        <w:jc w:val="center"/>
        <w:rPr>
          <w:rFonts w:hint="eastAsia"/>
          <w:lang w:eastAsia="zh-CN"/>
        </w:rPr>
      </w:pPr>
      <w:r>
        <w:rPr>
          <w:rFonts w:hint="eastAsia" w:ascii="Times New Roman" w:hAnsi="Times New Roman" w:eastAsia="华文中宋" w:cs="华文中宋"/>
          <w:color w:val="auto"/>
          <w:sz w:val="36"/>
          <w:szCs w:val="36"/>
          <w:highlight w:val="none"/>
          <w:shd w:val="clear" w:color="auto" w:fill="FFFFFF"/>
          <w:lang w:eastAsia="zh-CN" w:bidi="ar"/>
        </w:rPr>
        <w:t>助力长三角一体化发展战略</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融入长三角、跑出加速度，上港集团连云港公司不断完善多式联运体系，借助“连申快航”串联“沿陇海线”与“长江经济带”两个市场，构建沿江、沿海、沿陆桥的“π型经济结构”，进一步拓宽上海港市场腹地辐射范围。截至9月12日，连云港公司“连申快航”年度承运业务量累计完成69689.75标箱，提前110天超去年年度总量。</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自上海港与连云港港合资合作以来，两港借助合资公司合作平台持续发力，聚势谋远。双方积极走访国内外知名航运、物流企业，推介两港利好政策，促使连申快航业务快速上量。合作增量方面，连申快航每周箱量由一季度约1400标箱，增长突破至最高4400标箱；同比变量从一季度同比下降1.72%，提升至目前增幅43.3%。航线开发方面，紧紧依托上海港港航资源优势，不断调整优化航线开发方案，截止到9月份新辟航线9条，打通了连云港港北上俄罗斯远东与北冰洋、南下泰越与斯里兰卡的水运通道。</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积极融入国内大循环、国内国际双循环，用好两个市场、两种资源，践行长江经济带发展、长三角一体化发展等国家战略，借助“连申快航”串联起沿陇海线与长江经济带两个市场。共同深入“陇海兰新”线以及徐州、宿迁、临沂等连云港周边核心腹地市场，抢抓苏北地区产业转移带来的市场机遇，加快资源整合、创新业务模式，做优“铁路+连申快航”“长江+连申快航”等特色物流产品。</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建立起双方人员定期和不定期交流机制，就智慧港航、绿色港口、信息技术、港口运营、港口物流等方面加强交流合作，充分释放两港战略合作平台效能。其中，锦江航运公司设立连云港公司，上港物流设立连云港办事处，哪吒公司、港航数科分别与连云港港成立自动化、信息化项目合作工作组，深化双方合作关系，推动两港合作聚焦高质量、驶入“快车道”。（上港集团）</w:t>
      </w:r>
    </w:p>
    <w:p>
      <w:pPr>
        <w:pStyle w:val="2"/>
        <w:rPr>
          <w:rFonts w:hint="eastAsia" w:ascii="Times New Roman" w:hAnsi="Times New Roman" w:eastAsia="仿宋_GB2312"/>
          <w:color w:val="auto"/>
          <w:sz w:val="32"/>
          <w:szCs w:val="32"/>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助力“缝合”沪苏浙皖</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G318沪青平公路方厅水院段工程正式通车</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近日，由上海城投集团下属城投公路投资建设的G318沪青平公路方厅水院段工程正式通车，助力“缝合”沪苏浙皖的“第一颗纽扣”。</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b/>
          <w:bCs/>
          <w:color w:val="auto"/>
          <w:sz w:val="32"/>
          <w:szCs w:val="32"/>
          <w:lang w:eastAsia="zh-CN" w:bidi="ar"/>
        </w:rPr>
        <w:t>画龙点睛“最核心”。</w:t>
      </w:r>
      <w:r>
        <w:rPr>
          <w:rFonts w:hint="eastAsia" w:ascii="Times New Roman" w:hAnsi="Times New Roman" w:eastAsia="仿宋_GB2312"/>
          <w:color w:val="auto"/>
          <w:sz w:val="32"/>
          <w:szCs w:val="32"/>
          <w:lang w:eastAsia="zh-CN" w:bidi="ar"/>
        </w:rPr>
        <w:t>青浦区地处上海最西端，是上海唯一一个和江苏、浙江都接壤的行政区，背靠虹桥枢纽、面向长三角广阔腹地，G318沪青平公路则是贯穿青浦、直通吴江、毗邻嘉善，被纳入“长三角生态绿色一体化发展示范区综合交通专项规划”的干线公路。该工程是水乡客厅“六横八纵”区域路网体系的重要组成部分，也是展示水乡客厅整体江南水乡风貌和空间肌理的重要载体，更是水乡客厅乃至长三角生态绿色一体化发展示范区建设画龙点睛的环节。</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b/>
          <w:bCs/>
          <w:color w:val="auto"/>
          <w:sz w:val="32"/>
          <w:szCs w:val="32"/>
          <w:lang w:eastAsia="zh-CN" w:bidi="ar"/>
        </w:rPr>
        <w:t>绿色生态“最江南”。</w:t>
      </w:r>
      <w:r>
        <w:rPr>
          <w:rFonts w:hint="eastAsia" w:ascii="Times New Roman" w:hAnsi="Times New Roman" w:eastAsia="仿宋_GB2312"/>
          <w:color w:val="auto"/>
          <w:sz w:val="32"/>
          <w:szCs w:val="32"/>
          <w:lang w:eastAsia="zh-CN" w:bidi="ar"/>
        </w:rPr>
        <w:t>城投公路践行“绿色公路”设计理念，实现在发展中保护、在保护中发展，形成一系列可复制、可推广的高质量一体化做法样板。城投公路充分利用和分析现有生态环境容量和资源承载力的约束条件，以保护环境为首要目标，将原本无法利用的环境资源转变为可利用资源，实现绿色无废施工，减少资源浪费，在更大范围内进行资源的优化配置，提高经济发展的效率和质量。</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b/>
          <w:bCs/>
          <w:color w:val="auto"/>
          <w:sz w:val="32"/>
          <w:szCs w:val="32"/>
          <w:lang w:eastAsia="zh-CN" w:bidi="ar"/>
        </w:rPr>
        <w:t>一张蓝图“最融合”。</w:t>
      </w:r>
      <w:r>
        <w:rPr>
          <w:rFonts w:hint="eastAsia" w:ascii="Times New Roman" w:hAnsi="Times New Roman" w:eastAsia="仿宋_GB2312"/>
          <w:color w:val="auto"/>
          <w:sz w:val="32"/>
          <w:szCs w:val="32"/>
          <w:lang w:eastAsia="zh-CN" w:bidi="ar"/>
        </w:rPr>
        <w:t>在跨区域合作方面，城投公路在长三角生态绿色一体化发展示范区执委会统筹协调下，通过整体谋划协同推进，同步开展前期工作，按标准统一、流程优化、材料简化的思路，坚持示范区执委会推行的协同创新驱动，大力推动理念创新、技术创新、管理创新和制度创新，突破跨省交通基础设施建设的行政壁垒和体制机制障碍，探索示范区跨区域高等级公路协同推进的新模式。在推动工程建设方面，城投公路实现项目“当季立项、当季具备开工条件”的重要突破。城投公路还与上海市交通委开展“交通强市 开路先锋”活动，将G318沪青平公路方厅水院段工程纳入双方共推的10项实事项目清单中作为重点工程之一。</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本工程建成后将串联水乡客厅方厅水院、创智引擎、科创学园等功能组团，为水乡客厅核心区的建设提供重要支撑。工程的典型做法，为形成服务长三角一体化工程的可快速实施、可持续实施及可推广实施的标准流程进行了初步探索，是一体化公路建设的一次新的尝试、新的突破。（上海城投集团）</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bidi="ar"/>
        </w:rPr>
      </w:pPr>
      <w:r>
        <w:rPr>
          <w:rFonts w:hint="default" w:ascii="Times New Roman" w:hAnsi="Times New Roman" w:eastAsia="华文中宋" w:cs="华文中宋"/>
          <w:color w:val="auto"/>
          <w:sz w:val="36"/>
          <w:szCs w:val="36"/>
          <w:highlight w:val="none"/>
          <w:shd w:val="clear" w:color="auto" w:fill="FFFFFF"/>
          <w:lang w:bidi="ar"/>
        </w:rPr>
        <w:t>提升进博会服务水平，机场集团提供</w:t>
      </w:r>
    </w:p>
    <w:p>
      <w:pPr>
        <w:widowControl w:val="0"/>
        <w:numPr>
          <w:ilvl w:val="255"/>
          <w:numId w:val="0"/>
        </w:numPr>
        <w:jc w:val="center"/>
        <w:rPr>
          <w:rFonts w:hint="default" w:ascii="Times New Roman" w:hAnsi="Times New Roman" w:eastAsia="仿宋_GB2312"/>
          <w:color w:val="auto"/>
          <w:sz w:val="32"/>
          <w:szCs w:val="32"/>
          <w:lang w:bidi="ar"/>
        </w:rPr>
      </w:pPr>
      <w:r>
        <w:rPr>
          <w:rFonts w:hint="default" w:ascii="Times New Roman" w:hAnsi="Times New Roman" w:eastAsia="华文中宋" w:cs="华文中宋"/>
          <w:color w:val="auto"/>
          <w:sz w:val="36"/>
          <w:szCs w:val="36"/>
          <w:highlight w:val="none"/>
          <w:shd w:val="clear" w:color="auto" w:fill="FFFFFF"/>
          <w:lang w:bidi="ar"/>
        </w:rPr>
        <w:t>安全、有序、便捷、高效的航空货运服务保障</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为共同做好第六届进博会服务保障工作，机场集团与中国国际进口博览局、国家会展中心（上海）共同签署第六届进博会航空货运保障合作协议。</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在认真总结前五届进博会航空货运货物运输保障的基础上，针对本届进博会航空展品运输需求，机场集团会同进口博览局、国家会展中心（上海）本着合作、共享、共赢的原则，通过落实“四个统一”、健全“四个机制”、承诺“四个优先”、设立“四个专用”，打造一条从航班落地直至提货进馆的快捷物流通道，为展会成功举办提供安全、有序、便捷、高效的航空货运服务保障。</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default" w:ascii="Times New Roman" w:hAnsi="Times New Roman" w:eastAsia="仿宋_GB2312"/>
          <w:color w:val="auto"/>
          <w:sz w:val="32"/>
          <w:szCs w:val="32"/>
          <w:lang w:bidi="ar"/>
        </w:rPr>
        <w:t>后续，机场集团在为各参展商和运营商提供优质航空服务保障的同时，进一步优化工作流程，切实提高物流效率，提升服务水平，实现各环节无缝衔接，全力以赴为进博会越办越好贡献机场力量。</w:t>
      </w:r>
      <w:r>
        <w:rPr>
          <w:rFonts w:hint="eastAsia" w:ascii="Times New Roman" w:hAnsi="Times New Roman" w:eastAsia="仿宋_GB2312"/>
          <w:color w:val="auto"/>
          <w:sz w:val="32"/>
          <w:szCs w:val="32"/>
          <w:lang w:eastAsia="zh-CN" w:bidi="ar"/>
        </w:rPr>
        <w:t>（机场集团）</w:t>
      </w:r>
    </w:p>
    <w:p>
      <w:pPr>
        <w:pStyle w:val="2"/>
        <w:rPr>
          <w:rFonts w:hint="eastAsia" w:ascii="Times New Roman" w:hAnsi="Times New Roman" w:eastAsia="仿宋_GB2312"/>
          <w:color w:val="auto"/>
          <w:sz w:val="32"/>
          <w:szCs w:val="32"/>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上海建工成立上海东站建设工程指挥部</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助力打造东方枢纽“超级工程”</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近日，上海建工上海东站综合交通枢纽建设工程指挥部正式成立。东方枢纽依托铁路上海东站，是集航空、国家铁路、市域铁路、城市轨道交通等交通功能以及站场城开发于一体的大型综合交通枢纽，总投资1500亿元，是连接长三角与全球的世界级交通枢纽。上海东站建成后将成为仅次于上海虹桥站的上海第二大铁路客运站。</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东方枢纽上海东站是事关国家战略实施和上海长远发展的“超级工程”，建设过程中，将积极应用数字化、绿色化、工业化新技术、新装备，把工程建设成为理念创新、制度创新、科技创新的重要平台。</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由上海建工牵头联合体中标的东方枢纽上海东站站场区地下工程已全面开工，该部分工程总建筑面积约 37.46 万平方米，主要包括上海东站站房、空铁联运模块、城市中庭及通廊地下部分、地下停车场及设备用房、下穿市政道路（站东路）、同步实施的捷运预留工程、空铁物流预留工程、远期相关线路接入预留等工程的基坑、基础和主体结构，是关键线路上极为重要的一环，对整体工期的实现具有重要意义。</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后续，指挥部将依托上海建工全产业链优势，强化总承包、总集成管理水平，建立起高效贯通的执行体系，力争在建设进度、安全质量、科技创新、文明施工、创“双优”等方面取得新突破，形成上海建工服务商转型的新亮点。过程中，将以科技创新为引领，推动项目管理与数字建造、智慧工地相融合，把智能化、装配化、工业化建造技术贯穿全生命周期，力争把项目打造成为服务上海建工“数字化转型”的重要平台。（上海建工）</w:t>
      </w:r>
    </w:p>
    <w:p>
      <w:pPr>
        <w:pStyle w:val="2"/>
        <w:rPr>
          <w:rFonts w:hint="eastAsia" w:ascii="Times New Roman" w:hAnsi="Times New Roman" w:eastAsia="仿宋_GB2312"/>
          <w:color w:val="auto"/>
          <w:sz w:val="32"/>
          <w:szCs w:val="32"/>
          <w:lang w:eastAsia="zh-CN" w:bidi="ar"/>
        </w:rPr>
      </w:pP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808D1"/>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28</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2022-12-31T09:47:00Z</dcterms:created>
  <dc:creator>user</dc:creator>
  <cp:lastModifiedBy>WPS_1622794468</cp:lastModifiedBy>
  <cp:lastPrinted>2023-09-26T09:28:00Z</cp:lastPrinted>
  <dcterms:modified xsi:type="dcterms:W3CDTF">2023-09-28T01:04:45Z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44A998154B7E03E35E75126591FEB018</vt:lpwstr>
  </property>
</Properties>
</file>