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17A1" w14:textId="77777777" w:rsidR="00853E67"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0F3A1AD0" w14:textId="77777777" w:rsidR="00853E67" w:rsidRDefault="00000000">
      <w:pPr>
        <w:widowControl w:val="0"/>
        <w:spacing w:line="480" w:lineRule="exact"/>
        <w:ind w:rightChars="-42" w:right="-101"/>
        <w:jc w:val="center"/>
        <w:rPr>
          <w:b/>
          <w:sz w:val="32"/>
        </w:rPr>
      </w:pPr>
      <w:r>
        <w:rPr>
          <w:rFonts w:hint="eastAsia"/>
          <w:b/>
          <w:sz w:val="32"/>
        </w:rPr>
        <w:t>第12期</w:t>
      </w:r>
    </w:p>
    <w:p w14:paraId="43234E32" w14:textId="77777777" w:rsidR="00853E67" w:rsidRDefault="00853E67">
      <w:pPr>
        <w:widowControl w:val="0"/>
        <w:spacing w:line="480" w:lineRule="exact"/>
        <w:ind w:rightChars="-42" w:right="-101"/>
        <w:jc w:val="center"/>
        <w:rPr>
          <w:b/>
          <w:sz w:val="32"/>
        </w:rPr>
      </w:pPr>
    </w:p>
    <w:p w14:paraId="3C7B9A39" w14:textId="77777777" w:rsidR="00853E67" w:rsidRDefault="00000000">
      <w:pPr>
        <w:widowControl w:val="0"/>
        <w:spacing w:line="360" w:lineRule="exact"/>
        <w:ind w:rightChars="-42" w:right="-101"/>
        <w:rPr>
          <w:rFonts w:ascii="楷体_GB2312" w:eastAsia="楷体_GB2312"/>
          <w:b/>
          <w:spacing w:val="-14"/>
          <w:sz w:val="32"/>
        </w:rPr>
      </w:pPr>
      <w:r w:rsidRPr="002F189D">
        <w:rPr>
          <w:rFonts w:ascii="楷体_GB2312" w:eastAsia="楷体_GB2312" w:hint="eastAsia"/>
          <w:spacing w:val="2"/>
          <w:w w:val="94"/>
          <w:sz w:val="28"/>
          <w:fitText w:val="5040" w:id="-1531678206"/>
        </w:rPr>
        <w:t>上海市国有资产监督管理委员会党委办公</w:t>
      </w:r>
      <w:r w:rsidRPr="002F189D">
        <w:rPr>
          <w:rFonts w:ascii="楷体_GB2312" w:eastAsia="楷体_GB2312" w:hint="eastAsia"/>
          <w:spacing w:val="-9"/>
          <w:w w:val="94"/>
          <w:sz w:val="28"/>
          <w:fitText w:val="5040" w:id="-1531678206"/>
        </w:rPr>
        <w:t>室</w:t>
      </w:r>
    </w:p>
    <w:p w14:paraId="6CD8502D" w14:textId="4FB98982" w:rsidR="00853E67"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23年4月</w:t>
      </w:r>
      <w:r w:rsidR="002F189D">
        <w:rPr>
          <w:rFonts w:ascii="楷体_GB2312" w:eastAsia="楷体_GB2312"/>
          <w:spacing w:val="-14"/>
          <w:sz w:val="28"/>
          <w:u w:val="single" w:color="FF0000"/>
        </w:rPr>
        <w:t>13</w:t>
      </w:r>
      <w:r>
        <w:rPr>
          <w:rFonts w:ascii="楷体_GB2312" w:eastAsia="楷体_GB2312" w:hint="eastAsia"/>
          <w:spacing w:val="-14"/>
          <w:sz w:val="28"/>
          <w:u w:val="single" w:color="FF0000"/>
        </w:rPr>
        <w:t>日</w:t>
      </w:r>
    </w:p>
    <w:p w14:paraId="4188B586" w14:textId="77777777" w:rsidR="00853E67" w:rsidRDefault="00853E67">
      <w:pPr>
        <w:pStyle w:val="2"/>
        <w:widowControl w:val="0"/>
      </w:pPr>
    </w:p>
    <w:p w14:paraId="34A8B42A" w14:textId="77777777" w:rsidR="00853E67"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47148AF8"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今年首只</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申能集团旗下东方证券积极承销</w:t>
      </w:r>
    </w:p>
    <w:p w14:paraId="7A243284" w14:textId="77777777" w:rsidR="00853E67"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国开行</w:t>
      </w: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年第一期绿色金融债</w:t>
      </w:r>
    </w:p>
    <w:p w14:paraId="59B2FDC5"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近日，申能集团旗下东方证券作为副主承销商参与国家开发银行</w:t>
      </w:r>
      <w:r>
        <w:rPr>
          <w:rFonts w:ascii="Times New Roman" w:eastAsia="仿宋_GB2312" w:hAnsi="Times New Roman" w:hint="eastAsia"/>
          <w:sz w:val="32"/>
          <w:szCs w:val="32"/>
          <w:lang w:bidi="ar"/>
        </w:rPr>
        <w:t>150</w:t>
      </w:r>
      <w:r>
        <w:rPr>
          <w:rFonts w:ascii="Times New Roman" w:eastAsia="仿宋_GB2312" w:hAnsi="Times New Roman" w:hint="eastAsia"/>
          <w:sz w:val="32"/>
          <w:szCs w:val="32"/>
          <w:lang w:bidi="ar"/>
        </w:rPr>
        <w:t>亿元“长江大保护及绿色发展”专题“债券通”绿色金融债券的承销工作，中标总额</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亿元。作为今年首只政策性银行绿色金融债，该债券将助力长江生态环境保护修复，服务长江经济带高质量发展。</w:t>
      </w:r>
    </w:p>
    <w:p w14:paraId="42BE464F"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此次面向全球投资人发行的绿色金融债券为</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年期固息品种，发行利率</w:t>
      </w:r>
      <w:r>
        <w:rPr>
          <w:rFonts w:ascii="Times New Roman" w:eastAsia="仿宋_GB2312" w:hAnsi="Times New Roman" w:hint="eastAsia"/>
          <w:sz w:val="32"/>
          <w:szCs w:val="32"/>
          <w:lang w:bidi="ar"/>
        </w:rPr>
        <w:t>2.65%</w:t>
      </w:r>
      <w:r>
        <w:rPr>
          <w:rFonts w:ascii="Times New Roman" w:eastAsia="仿宋_GB2312" w:hAnsi="Times New Roman" w:hint="eastAsia"/>
          <w:sz w:val="32"/>
          <w:szCs w:val="32"/>
          <w:lang w:bidi="ar"/>
        </w:rPr>
        <w:t>，认购倍数达</w:t>
      </w:r>
      <w:r>
        <w:rPr>
          <w:rFonts w:ascii="Times New Roman" w:eastAsia="仿宋_GB2312" w:hAnsi="Times New Roman" w:hint="eastAsia"/>
          <w:sz w:val="32"/>
          <w:szCs w:val="32"/>
          <w:lang w:bidi="ar"/>
        </w:rPr>
        <w:t>3.74</w:t>
      </w:r>
      <w:r>
        <w:rPr>
          <w:rFonts w:ascii="Times New Roman" w:eastAsia="仿宋_GB2312" w:hAnsi="Times New Roman" w:hint="eastAsia"/>
          <w:sz w:val="32"/>
          <w:szCs w:val="32"/>
          <w:lang w:bidi="ar"/>
        </w:rPr>
        <w:t>倍，所募资金主要用于城市轨道交通、污水处理及管网、水生态治理、农村人居环境整治、采煤沉陷区综合治理、河湖与湿地保护恢复项目等绿色产业项目。</w:t>
      </w:r>
    </w:p>
    <w:p w14:paraId="189C1314"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东方证券高度重视此次绿色债券承销工作，提前统筹规划，组织开展跨境协调工作，推动境内外市场推介，引导境外投资人通过</w:t>
      </w:r>
      <w:proofErr w:type="spellStart"/>
      <w:r>
        <w:rPr>
          <w:rFonts w:ascii="Times New Roman" w:eastAsia="仿宋_GB2312" w:hAnsi="Times New Roman" w:hint="eastAsia"/>
          <w:sz w:val="32"/>
          <w:szCs w:val="32"/>
          <w:lang w:bidi="ar"/>
        </w:rPr>
        <w:t>ePrime</w:t>
      </w:r>
      <w:proofErr w:type="spellEnd"/>
      <w:r>
        <w:rPr>
          <w:rFonts w:ascii="Times New Roman" w:eastAsia="仿宋_GB2312" w:hAnsi="Times New Roman" w:hint="eastAsia"/>
          <w:sz w:val="32"/>
          <w:szCs w:val="32"/>
          <w:lang w:bidi="ar"/>
        </w:rPr>
        <w:t>跨境认购服务积极参与，成功助力今年首只政策性银行绿色金融债的顺利发行。</w:t>
      </w:r>
    </w:p>
    <w:p w14:paraId="36949998"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东方证券积极倡导并实施绿色发展战略，通过绿色债券承销、绿色产业投资等方式，推进绿色金融产品、服务、模式创新，积极引导资金进入绿色产业，服务绿色低碳循环发展，助力实现绿色经济、高品质生活、可持续发展的有机统一。东方证券将持续发挥金融专业优势，通过投资、融资等方式为绿色产业和企业绿色转型提供支持，为“双碳”战略实现贡献金融力量。（申能集团）</w:t>
      </w:r>
    </w:p>
    <w:p w14:paraId="7DD51FF3" w14:textId="77777777" w:rsidR="00853E67" w:rsidRDefault="00853E67">
      <w:pPr>
        <w:pStyle w:val="20"/>
        <w:ind w:left="480" w:firstLine="640"/>
        <w:rPr>
          <w:rFonts w:ascii="Times New Roman" w:hAnsi="Times New Roman"/>
          <w:szCs w:val="32"/>
          <w:lang w:bidi="ar"/>
        </w:rPr>
      </w:pPr>
    </w:p>
    <w:p w14:paraId="7437B545"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数字化赋能</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上海银行绿色金融“解题”中小企业</w:t>
      </w:r>
    </w:p>
    <w:p w14:paraId="18320BFC" w14:textId="77777777" w:rsidR="00853E67"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融资新路径</w:t>
      </w:r>
    </w:p>
    <w:p w14:paraId="53027606"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在政策鼓励和市场需求加大的背景下，上海银行主动加大绿色金融服务力度，加速数字化赋能，提升绿色金融产品和服务供给，金融资源加速投入绿色低碳领域的同时，也使诸多中小企业融资难、融资贵有了“解题”新路径。</w:t>
      </w:r>
    </w:p>
    <w:p w14:paraId="207695DB" w14:textId="77777777" w:rsidR="00853E67"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100</w:t>
      </w:r>
      <w:r>
        <w:rPr>
          <w:rFonts w:ascii="Times New Roman" w:eastAsia="仿宋_GB2312" w:hAnsi="Times New Roman" w:hint="eastAsia"/>
          <w:b/>
          <w:bCs/>
          <w:sz w:val="32"/>
          <w:szCs w:val="32"/>
          <w:lang w:bidi="ar"/>
        </w:rPr>
        <w:t>万到</w:t>
      </w:r>
      <w:r>
        <w:rPr>
          <w:rFonts w:ascii="Times New Roman" w:eastAsia="仿宋_GB2312" w:hAnsi="Times New Roman" w:hint="eastAsia"/>
          <w:b/>
          <w:bCs/>
          <w:sz w:val="32"/>
          <w:szCs w:val="32"/>
          <w:lang w:bidi="ar"/>
        </w:rPr>
        <w:t>8000</w:t>
      </w:r>
      <w:r>
        <w:rPr>
          <w:rFonts w:ascii="Times New Roman" w:eastAsia="仿宋_GB2312" w:hAnsi="Times New Roman" w:hint="eastAsia"/>
          <w:b/>
          <w:bCs/>
          <w:sz w:val="32"/>
          <w:szCs w:val="32"/>
          <w:lang w:bidi="ar"/>
        </w:rPr>
        <w:t>万</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慧眼“识绿”解锁融资难题。</w:t>
      </w:r>
    </w:p>
    <w:p w14:paraId="005FA597"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在传统信贷模式中，因为没有土地、没有厂房、没有资产，中小科创企业最大的痛点就是没有资产抵押，导致融资</w:t>
      </w:r>
      <w:r>
        <w:rPr>
          <w:rFonts w:ascii="Times New Roman" w:eastAsia="仿宋_GB2312" w:hAnsi="Times New Roman" w:hint="eastAsia"/>
          <w:sz w:val="32"/>
          <w:szCs w:val="32"/>
          <w:lang w:bidi="ar"/>
        </w:rPr>
        <w:lastRenderedPageBreak/>
        <w:t>难、融资贵。而今，在绿色金融加速落地背景下，中小企业融资难融资贵也有了新的解题思路。</w:t>
      </w:r>
    </w:p>
    <w:p w14:paraId="706039B7"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智租换电是两轮电动车换电行业的头部品牌，</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年是智租换电业务突破的关键期，亟需流动性资金。上海银行瞄准企业的新能源属性，充分调研企业的运营模式、技术优势、换电生态及行业地位后，突破传统的抵押授信模式，为该企业定制了</w:t>
      </w:r>
      <w:r>
        <w:rPr>
          <w:rFonts w:ascii="Times New Roman" w:eastAsia="仿宋_GB2312" w:hAnsi="Times New Roman" w:hint="eastAsia"/>
          <w:sz w:val="32"/>
          <w:szCs w:val="32"/>
          <w:lang w:bidi="ar"/>
        </w:rPr>
        <w:t>8000</w:t>
      </w:r>
      <w:r>
        <w:rPr>
          <w:rFonts w:ascii="Times New Roman" w:eastAsia="仿宋_GB2312" w:hAnsi="Times New Roman" w:hint="eastAsia"/>
          <w:sz w:val="32"/>
          <w:szCs w:val="32"/>
          <w:lang w:bidi="ar"/>
        </w:rPr>
        <w:t>万元的绿色金融贷款，并给予支付结算、资产池等金融服务支持。</w:t>
      </w:r>
    </w:p>
    <w:p w14:paraId="36931399" w14:textId="77777777" w:rsidR="00853E67"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数字化赋能</w:t>
      </w:r>
      <w:r>
        <w:rPr>
          <w:rFonts w:ascii="Times New Roman" w:eastAsia="仿宋_GB2312" w:hAnsi="Times New Roman" w:hint="eastAsia"/>
          <w:b/>
          <w:bCs/>
          <w:sz w:val="32"/>
          <w:szCs w:val="32"/>
          <w:lang w:bidi="ar"/>
        </w:rPr>
        <w:t xml:space="preserve"> </w:t>
      </w:r>
      <w:r>
        <w:rPr>
          <w:rFonts w:ascii="Times New Roman" w:eastAsia="仿宋_GB2312" w:hAnsi="Times New Roman" w:hint="eastAsia"/>
          <w:b/>
          <w:bCs/>
          <w:sz w:val="32"/>
          <w:szCs w:val="32"/>
          <w:lang w:bidi="ar"/>
        </w:rPr>
        <w:t>创新“护绿”助企弯道超车。</w:t>
      </w:r>
    </w:p>
    <w:p w14:paraId="4363AF05"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由于绿色产业涉及领域广阔、专业性强，绿色项目识别难、口径不一，对金融机构慧眼“识绿”“护绿”的要求很高。依托全行数字化转型，上海银行积极创新，在服务中不断提高绿色金融服务的专业能力、创新能力和风险控制能力。</w:t>
      </w:r>
    </w:p>
    <w:p w14:paraId="623E35DF"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虽然智租换电是绿色金融服务要支持的企业类型，但两轮电动车的电池价值缺乏公允的价值评估体系，传统银行信贷难以涉足，风险评估难度较大。为此，上海银行通过企业日常收付款数据、新增电池电柜数量、新增骑手用户人数、市场份额变动情况等大数据，建立了创新风控模型，在信贷规模、利率定价等方面给予大力度支持。</w:t>
      </w:r>
    </w:p>
    <w:p w14:paraId="07A58ACD"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自数字化赋能绿色金融后，类似的绿色金融服务、产品案例在上海银行辖内加速落地，上海银行“铆足劲”提高绿</w:t>
      </w:r>
      <w:r>
        <w:rPr>
          <w:rFonts w:ascii="Times New Roman" w:eastAsia="仿宋_GB2312" w:hAnsi="Times New Roman" w:hint="eastAsia"/>
          <w:sz w:val="32"/>
          <w:szCs w:val="32"/>
          <w:lang w:bidi="ar"/>
        </w:rPr>
        <w:lastRenderedPageBreak/>
        <w:t>色金融产品和服务供给。截至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年末，上海银行绿色贷款余额较年初增加</w:t>
      </w:r>
      <w:r>
        <w:rPr>
          <w:rFonts w:ascii="Times New Roman" w:eastAsia="仿宋_GB2312" w:hAnsi="Times New Roman" w:hint="eastAsia"/>
          <w:sz w:val="32"/>
          <w:szCs w:val="32"/>
          <w:lang w:bidi="ar"/>
        </w:rPr>
        <w:t>119.07%</w:t>
      </w:r>
      <w:r>
        <w:rPr>
          <w:rFonts w:ascii="Times New Roman" w:eastAsia="仿宋_GB2312" w:hAnsi="Times New Roman" w:hint="eastAsia"/>
          <w:sz w:val="32"/>
          <w:szCs w:val="32"/>
          <w:lang w:bidi="ar"/>
        </w:rPr>
        <w:t>，绿色贷款客户增加</w:t>
      </w:r>
      <w:r>
        <w:rPr>
          <w:rFonts w:ascii="Times New Roman" w:eastAsia="仿宋_GB2312" w:hAnsi="Times New Roman" w:hint="eastAsia"/>
          <w:sz w:val="32"/>
          <w:szCs w:val="32"/>
          <w:lang w:bidi="ar"/>
        </w:rPr>
        <w:t>147.95%</w:t>
      </w:r>
      <w:r>
        <w:rPr>
          <w:rFonts w:ascii="Times New Roman" w:eastAsia="仿宋_GB2312" w:hAnsi="Times New Roman" w:hint="eastAsia"/>
          <w:sz w:val="32"/>
          <w:szCs w:val="32"/>
          <w:lang w:bidi="ar"/>
        </w:rPr>
        <w:t>。</w:t>
      </w:r>
    </w:p>
    <w:p w14:paraId="74CA8554" w14:textId="77777777" w:rsidR="00853E67"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未来，上海银行将持续加大绿色资源投入和倾斜力度，升级“绿色金融</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”产品体系，聚焦小微企业、“三农”、居民消费等重点领域，深化绿色普惠金融服务创新，不断提升绿色金融服务的覆盖率和惠及面，全力服务国家绿色转型。（上海银行）</w:t>
      </w:r>
    </w:p>
    <w:p w14:paraId="1869E3D3" w14:textId="77777777" w:rsidR="00853E67" w:rsidRDefault="00853E67">
      <w:pPr>
        <w:pStyle w:val="20"/>
        <w:ind w:left="480" w:firstLine="640"/>
      </w:pPr>
    </w:p>
    <w:p w14:paraId="3155D651" w14:textId="77777777" w:rsidR="00853E67"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450BB1E6"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放大进博会溢出效应</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东浩兰生集团“链接”长三角</w:t>
      </w:r>
    </w:p>
    <w:p w14:paraId="6CB4A18A"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开辟国际航空合作新通道</w:t>
      </w:r>
    </w:p>
    <w:p w14:paraId="68A614EE"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近日，第五届</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国际航空产业链领袖峰会暨全球航空集群联盟第一中国中心开业仪式召开。本届</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由东浩兰生集团旗下国贸集团携手法国巴黎大区投资促进局、巴黎大区工商会联合主办。五年来，东浩兰生集团坚持将进博会平台与长三角一体化发展战略相融合，进一步放大进博会在长三角区域的“溢出效应”，助力航空产业链高质量发展。</w:t>
      </w:r>
    </w:p>
    <w:p w14:paraId="467DDA95"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自首届进博会以来，东浩兰生集团就开始牵头举办国际航空产业链领袖峰会（</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峰会），并成为进博会唯一以航空产业链为主题的配套活动，不断放大进博会的溢出效</w:t>
      </w:r>
      <w:r>
        <w:rPr>
          <w:rFonts w:ascii="Times New Roman" w:eastAsia="仿宋_GB2312" w:hAnsi="Times New Roman" w:hint="eastAsia"/>
          <w:sz w:val="32"/>
          <w:szCs w:val="32"/>
          <w:lang w:bidi="ar"/>
        </w:rPr>
        <w:lastRenderedPageBreak/>
        <w:t>应。第五届</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峰会吸引了来自海内外航空产业链上下游的重磅嘉宾，包括波音、德事隆、罗尔斯</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罗伊斯、巴航工业、柯林斯宇航、莱奥纳多、伊顿、利勃海尔、中龙欧飞、新科宇航、天津海特、长龙航空、埃类特材料科技等知名企业纷纷出席，围绕“全球化新愿景——构建高韧性航空价值链”的主题展开深度探讨，共谋长远发展。</w:t>
      </w:r>
    </w:p>
    <w:p w14:paraId="65376416"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第五届</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峰会同期举行了全球航空集群联盟</w:t>
      </w:r>
      <w:r>
        <w:rPr>
          <w:rFonts w:ascii="Times New Roman" w:eastAsia="仿宋_GB2312" w:hAnsi="Times New Roman" w:hint="eastAsia"/>
          <w:sz w:val="32"/>
          <w:szCs w:val="32"/>
          <w:lang w:bidi="ar"/>
        </w:rPr>
        <w:t xml:space="preserve"> (GACP) </w:t>
      </w:r>
      <w:r>
        <w:rPr>
          <w:rFonts w:ascii="Times New Roman" w:eastAsia="仿宋_GB2312" w:hAnsi="Times New Roman" w:hint="eastAsia"/>
          <w:sz w:val="32"/>
          <w:szCs w:val="32"/>
          <w:lang w:bidi="ar"/>
        </w:rPr>
        <w:t>第一中国中心开业仪式。会上，</w:t>
      </w:r>
      <w:r>
        <w:rPr>
          <w:rFonts w:ascii="Times New Roman" w:eastAsia="仿宋_GB2312" w:hAnsi="Times New Roman" w:hint="eastAsia"/>
          <w:sz w:val="32"/>
          <w:szCs w:val="32"/>
          <w:lang w:bidi="ar"/>
        </w:rPr>
        <w:t>GACP</w:t>
      </w:r>
      <w:r>
        <w:rPr>
          <w:rFonts w:ascii="Times New Roman" w:eastAsia="仿宋_GB2312" w:hAnsi="Times New Roman" w:hint="eastAsia"/>
          <w:sz w:val="32"/>
          <w:szCs w:val="32"/>
          <w:lang w:bidi="ar"/>
        </w:rPr>
        <w:t>第一中国中心与埃类特材料科技、</w:t>
      </w:r>
      <w:r>
        <w:rPr>
          <w:rFonts w:ascii="Times New Roman" w:eastAsia="仿宋_GB2312" w:hAnsi="Times New Roman" w:hint="eastAsia"/>
          <w:sz w:val="32"/>
          <w:szCs w:val="32"/>
          <w:lang w:bidi="ar"/>
        </w:rPr>
        <w:t>PRI</w:t>
      </w:r>
      <w:r>
        <w:rPr>
          <w:rFonts w:ascii="Times New Roman" w:eastAsia="仿宋_GB2312" w:hAnsi="Times New Roman" w:hint="eastAsia"/>
          <w:sz w:val="32"/>
          <w:szCs w:val="32"/>
          <w:lang w:bidi="ar"/>
        </w:rPr>
        <w:t>质量评审协会、东航申宏产投、华夏航空产投等重点企业和机构签约战略合作协议。</w:t>
      </w:r>
      <w:r>
        <w:rPr>
          <w:rFonts w:ascii="Times New Roman" w:eastAsia="仿宋_GB2312" w:hAnsi="Times New Roman" w:hint="eastAsia"/>
          <w:sz w:val="32"/>
          <w:szCs w:val="32"/>
          <w:lang w:bidi="ar"/>
        </w:rPr>
        <w:t>GACP</w:t>
      </w:r>
      <w:r>
        <w:rPr>
          <w:rFonts w:ascii="Times New Roman" w:eastAsia="仿宋_GB2312" w:hAnsi="Times New Roman" w:hint="eastAsia"/>
          <w:sz w:val="32"/>
          <w:szCs w:val="32"/>
          <w:lang w:bidi="ar"/>
        </w:rPr>
        <w:t>第一中国中心的落成与运营，标志着</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服务全球航空产业链之路有了新突破，由</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天的行业峰会拓展出了</w:t>
      </w:r>
      <w:r>
        <w:rPr>
          <w:rFonts w:ascii="Times New Roman" w:eastAsia="仿宋_GB2312" w:hAnsi="Times New Roman" w:hint="eastAsia"/>
          <w:sz w:val="32"/>
          <w:szCs w:val="32"/>
          <w:lang w:bidi="ar"/>
        </w:rPr>
        <w:t>365</w:t>
      </w:r>
      <w:r>
        <w:rPr>
          <w:rFonts w:ascii="Times New Roman" w:eastAsia="仿宋_GB2312" w:hAnsi="Times New Roman" w:hint="eastAsia"/>
          <w:sz w:val="32"/>
          <w:szCs w:val="32"/>
          <w:lang w:bidi="ar"/>
        </w:rPr>
        <w:t>天的物理空间和服务体系，是放大进博会“</w:t>
      </w:r>
      <w:r>
        <w:rPr>
          <w:rFonts w:ascii="Times New Roman" w:eastAsia="仿宋_GB2312" w:hAnsi="Times New Roman" w:hint="eastAsia"/>
          <w:sz w:val="32"/>
          <w:szCs w:val="32"/>
          <w:lang w:bidi="ar"/>
        </w:rPr>
        <w:t>6+365</w:t>
      </w:r>
      <w:r>
        <w:rPr>
          <w:rFonts w:ascii="Times New Roman" w:eastAsia="仿宋_GB2312" w:hAnsi="Times New Roman" w:hint="eastAsia"/>
          <w:sz w:val="32"/>
          <w:szCs w:val="32"/>
          <w:lang w:bidi="ar"/>
        </w:rPr>
        <w:t>天”溢出效应的有效实践。</w:t>
      </w:r>
    </w:p>
    <w:p w14:paraId="190797A8"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一直以来，</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峰会不断扩大国际朋友圈，积极参与组建</w:t>
      </w:r>
      <w:r>
        <w:rPr>
          <w:rFonts w:ascii="Times New Roman" w:eastAsia="仿宋_GB2312" w:hAnsi="Times New Roman" w:hint="eastAsia"/>
          <w:sz w:val="32"/>
          <w:szCs w:val="32"/>
          <w:lang w:bidi="ar"/>
        </w:rPr>
        <w:t>GACP</w:t>
      </w:r>
      <w:r>
        <w:rPr>
          <w:rFonts w:ascii="Times New Roman" w:eastAsia="仿宋_GB2312" w:hAnsi="Times New Roman" w:hint="eastAsia"/>
          <w:sz w:val="32"/>
          <w:szCs w:val="32"/>
          <w:lang w:bidi="ar"/>
        </w:rPr>
        <w:t>全球航空集群联盟。截至目前，</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峰会作为中方代表已与</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个国家的</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个航空产业集群战略签约，覆盖航空全产业链</w:t>
      </w:r>
      <w:r>
        <w:rPr>
          <w:rFonts w:ascii="Times New Roman" w:eastAsia="仿宋_GB2312" w:hAnsi="Times New Roman" w:hint="eastAsia"/>
          <w:sz w:val="32"/>
          <w:szCs w:val="32"/>
          <w:lang w:bidi="ar"/>
        </w:rPr>
        <w:t>8000</w:t>
      </w:r>
      <w:r>
        <w:rPr>
          <w:rFonts w:ascii="Times New Roman" w:eastAsia="仿宋_GB2312" w:hAnsi="Times New Roman" w:hint="eastAsia"/>
          <w:sz w:val="32"/>
          <w:szCs w:val="32"/>
          <w:lang w:bidi="ar"/>
        </w:rPr>
        <w:t>多家供应商。在即将于今年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月份举行的第</w:t>
      </w:r>
      <w:r>
        <w:rPr>
          <w:rFonts w:ascii="Times New Roman" w:eastAsia="仿宋_GB2312" w:hAnsi="Times New Roman" w:hint="eastAsia"/>
          <w:sz w:val="32"/>
          <w:szCs w:val="32"/>
          <w:lang w:bidi="ar"/>
        </w:rPr>
        <w:t>54</w:t>
      </w:r>
      <w:r>
        <w:rPr>
          <w:rFonts w:ascii="Times New Roman" w:eastAsia="仿宋_GB2312" w:hAnsi="Times New Roman" w:hint="eastAsia"/>
          <w:sz w:val="32"/>
          <w:szCs w:val="32"/>
          <w:lang w:bidi="ar"/>
        </w:rPr>
        <w:t>届巴黎航展上，</w:t>
      </w:r>
      <w:r>
        <w:rPr>
          <w:rFonts w:ascii="Times New Roman" w:eastAsia="仿宋_GB2312" w:hAnsi="Times New Roman" w:hint="eastAsia"/>
          <w:sz w:val="32"/>
          <w:szCs w:val="32"/>
          <w:lang w:bidi="ar"/>
        </w:rPr>
        <w:t>IASC</w:t>
      </w:r>
      <w:r>
        <w:rPr>
          <w:rFonts w:ascii="Times New Roman" w:eastAsia="仿宋_GB2312" w:hAnsi="Times New Roman" w:hint="eastAsia"/>
          <w:sz w:val="32"/>
          <w:szCs w:val="32"/>
          <w:lang w:bidi="ar"/>
        </w:rPr>
        <w:t>峰会将和十多个国家的</w:t>
      </w:r>
      <w:r>
        <w:rPr>
          <w:rFonts w:ascii="Times New Roman" w:eastAsia="仿宋_GB2312" w:hAnsi="Times New Roman" w:hint="eastAsia"/>
          <w:sz w:val="32"/>
          <w:szCs w:val="32"/>
          <w:lang w:bidi="ar"/>
        </w:rPr>
        <w:t>GACP</w:t>
      </w:r>
      <w:r>
        <w:rPr>
          <w:rFonts w:ascii="Times New Roman" w:eastAsia="仿宋_GB2312" w:hAnsi="Times New Roman" w:hint="eastAsia"/>
          <w:sz w:val="32"/>
          <w:szCs w:val="32"/>
          <w:lang w:bidi="ar"/>
        </w:rPr>
        <w:t>集群代表签约，通过集群联盟向全球数千家企业推广中国中心的服务体系，助力国际航空产业链高质量发展。（东浩兰生集团）</w:t>
      </w:r>
    </w:p>
    <w:p w14:paraId="5351BE94" w14:textId="77777777" w:rsidR="00853E6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长三角绿色科技示范楼建成</w:t>
      </w:r>
    </w:p>
    <w:p w14:paraId="0209169A"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上海建工打造具有全球影响力高标准绿色碳中和建筑</w:t>
      </w:r>
    </w:p>
    <w:p w14:paraId="31B4B576"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近日，由上海建工全产业链投资、策划、设计、建造、运维的长三角一体化绿色科技示范楼建成。</w:t>
      </w:r>
    </w:p>
    <w:p w14:paraId="7CA24D74"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长三角一体化绿色科技示范楼，位于上海市普陀区真南路</w:t>
      </w:r>
      <w:r>
        <w:rPr>
          <w:rFonts w:ascii="Times New Roman" w:eastAsia="仿宋_GB2312" w:hAnsi="Times New Roman" w:hint="eastAsia"/>
          <w:sz w:val="32"/>
          <w:szCs w:val="32"/>
          <w:lang w:bidi="ar"/>
        </w:rPr>
        <w:t>822</w:t>
      </w:r>
      <w:r>
        <w:rPr>
          <w:rFonts w:ascii="Times New Roman" w:eastAsia="仿宋_GB2312" w:hAnsi="Times New Roman" w:hint="eastAsia"/>
          <w:sz w:val="32"/>
          <w:szCs w:val="32"/>
          <w:lang w:bidi="ar"/>
        </w:rPr>
        <w:t>弄与武威东路交汇处西南侧，由上海建工旗下五建集团、园林集团、机施集团、装饰集团、安装集团、工程研究总院、建材科技集团、外经成套集团、新晃空调公司等单位历时两年建造完成。</w:t>
      </w:r>
    </w:p>
    <w:p w14:paraId="798246F6"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上海建工不仅集成应用成熟绿色技术，更积极研发创新绿色技术，如全生命周期碳中和、建筑运营零能耗并极致节水、高品质室内空气环境、建筑垃圾减量化运营等，绿色低碳在这栋楼得到了极致体现。</w:t>
      </w:r>
    </w:p>
    <w:p w14:paraId="15E933E5"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“双碳”是国家战略，绿色化发展是建筑行业大势所趋，上海建工主动在科技创新领域跨前一步，不断学习、探索、实践，在这栋大楼外立面和楼顶安装高效的预制光伏板，</w:t>
      </w:r>
      <w:r>
        <w:rPr>
          <w:rFonts w:ascii="Times New Roman" w:eastAsia="仿宋_GB2312" w:hAnsi="Times New Roman" w:hint="eastAsia"/>
          <w:sz w:val="32"/>
          <w:szCs w:val="32"/>
          <w:lang w:bidi="ar"/>
        </w:rPr>
        <w:t>146</w:t>
      </w:r>
      <w:r>
        <w:rPr>
          <w:rFonts w:ascii="Times New Roman" w:eastAsia="仿宋_GB2312" w:hAnsi="Times New Roman" w:hint="eastAsia"/>
          <w:sz w:val="32"/>
          <w:szCs w:val="32"/>
          <w:lang w:bidi="ar"/>
        </w:rPr>
        <w:t>口地源井构成地源热泵系统，采用高效的建筑生态水循环系统，外立面开启幕墙保证室内自然通风，利用中庭导入阳光，地下车库用</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个导光管系统引入自然光线减少照明能耗，开发了一套基于数字孪生的智慧运维平台等等，追求建筑卓越性能，致力于打造具有全球影响力的高标准绿色碳中和建筑。</w:t>
      </w:r>
    </w:p>
    <w:p w14:paraId="2E789AA7"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上海建工对标全球最高水平，探索碳中和建筑实施路径，把绿色理念和技术贯穿于建筑设计、建造、运维全生命周期，呈现一栋具有全球影响力的高标准绿色碳中和建筑。（上海建工）</w:t>
      </w:r>
    </w:p>
    <w:p w14:paraId="63D1D6ED" w14:textId="77777777" w:rsidR="00853E67" w:rsidRDefault="00853E67">
      <w:pPr>
        <w:pStyle w:val="2"/>
      </w:pPr>
    </w:p>
    <w:p w14:paraId="042F2F46" w14:textId="77777777" w:rsidR="00853E67"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上海国际邮轮母港恢复常态化运营</w:t>
      </w:r>
    </w:p>
    <w:p w14:paraId="2135367F"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近日，以“重赴碧海之约，领航美好生活”为主题的邮轮生活“重启”暨“招商伊敦号”上海启航仪式在上海虹口区北外滩国客中心举行。</w:t>
      </w:r>
    </w:p>
    <w:p w14:paraId="1178641B"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邮轮生活“重启”暨招商伊敦号启航仪式的开启，标志着上海邮轮母港首条国内沿海邮轮航线时隔</w:t>
      </w:r>
      <w:r>
        <w:rPr>
          <w:rFonts w:ascii="Times New Roman" w:eastAsia="仿宋_GB2312" w:hAnsi="Times New Roman" w:hint="eastAsia"/>
          <w:sz w:val="32"/>
          <w:szCs w:val="32"/>
          <w:lang w:bidi="ar"/>
        </w:rPr>
        <w:t>1152</w:t>
      </w:r>
      <w:r>
        <w:rPr>
          <w:rFonts w:ascii="Times New Roman" w:eastAsia="仿宋_GB2312" w:hAnsi="Times New Roman" w:hint="eastAsia"/>
          <w:sz w:val="32"/>
          <w:szCs w:val="32"/>
          <w:lang w:bidi="ar"/>
        </w:rPr>
        <w:t>天后正式启动，邮轮美好生活重启，为文旅行业和邮轮产业的全面复苏扬起风帆。作为国内最早的邮轮母港，上港集团国客中心始终坚守邮轮行业发展，打造高端邮轮枢纽港，在码头全面改造升级以后，迎来我国首艘悬挂五星红旗、自主运营的高端邮轮招商伊敦号，也迎来母港邮轮的常态化运营。本次邮轮执航</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天</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晚上海母港航线后，将持续推出</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天</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晚东南海岸文化之旅（上海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舟山</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厦门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深圳）、</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天</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晚上海舟山人文之旅（上海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舟山</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上海）等丰富的航线产品。（上港集团）</w:t>
      </w:r>
    </w:p>
    <w:p w14:paraId="52A51B9A" w14:textId="77777777" w:rsidR="00853E67" w:rsidRDefault="00853E67">
      <w:pPr>
        <w:pStyle w:val="2"/>
      </w:pPr>
    </w:p>
    <w:p w14:paraId="2320BAD7" w14:textId="77777777" w:rsidR="00853E67" w:rsidRDefault="0000000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八度蝉联中国海上风电新增装机榜首</w:t>
      </w:r>
    </w:p>
    <w:p w14:paraId="39AC800E" w14:textId="77777777" w:rsidR="00853E67" w:rsidRDefault="0000000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上海电气继续“挂帅”中国海上风电</w:t>
      </w:r>
    </w:p>
    <w:p w14:paraId="29B96A89"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近日，中国可再生能源学会风能专委会公布了</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年中国风电新增装机统计排名结果，上海电气海上风电新增装机排名全国第一，这也是上海电气连续</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年夺得中国海上风电新增装机榜首。同时，参与建设的张家口—北京可再生能源清洁供热示范工程配套风电项目、中广核平潭大练</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万千瓦海上风电场项目和国华东台项目荣获“创领先锋”奖，树立了行业标杆。</w:t>
      </w:r>
    </w:p>
    <w:p w14:paraId="4938CE41"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此外，</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年，上海电气还打造了多个风电行业里程碑项目，如以海燕平台</w:t>
      </w:r>
      <w:r>
        <w:rPr>
          <w:rFonts w:ascii="Times New Roman" w:eastAsia="仿宋_GB2312" w:hAnsi="Times New Roman" w:hint="eastAsia"/>
          <w:sz w:val="32"/>
          <w:szCs w:val="32"/>
          <w:lang w:bidi="ar"/>
        </w:rPr>
        <w:t>EW11.0-208</w:t>
      </w:r>
      <w:r>
        <w:rPr>
          <w:rFonts w:ascii="Times New Roman" w:eastAsia="仿宋_GB2312" w:hAnsi="Times New Roman" w:hint="eastAsia"/>
          <w:sz w:val="32"/>
          <w:szCs w:val="32"/>
          <w:lang w:bidi="ar"/>
        </w:rPr>
        <w:t>机组的首批并网，打破全球商用最大单机容量机组纪录。同时，安装该机组的国家电投揭阳神泉二海上风电项目，创造了</w:t>
      </w:r>
      <w:r>
        <w:rPr>
          <w:rFonts w:ascii="Times New Roman" w:eastAsia="仿宋_GB2312" w:hAnsi="Times New Roman" w:hint="eastAsia"/>
          <w:sz w:val="32"/>
          <w:szCs w:val="32"/>
          <w:lang w:bidi="ar"/>
        </w:rPr>
        <w:t>500MW</w:t>
      </w:r>
      <w:r>
        <w:rPr>
          <w:rFonts w:ascii="Times New Roman" w:eastAsia="仿宋_GB2312" w:hAnsi="Times New Roman" w:hint="eastAsia"/>
          <w:sz w:val="32"/>
          <w:szCs w:val="32"/>
          <w:lang w:bidi="ar"/>
        </w:rPr>
        <w:t>以上风场最短工期的世界纪录；以海神平台</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机组的首台吊装，引领中国风电迈入</w:t>
      </w:r>
      <w:r>
        <w:rPr>
          <w:rFonts w:ascii="Times New Roman" w:eastAsia="仿宋_GB2312" w:hAnsi="Times New Roman" w:hint="eastAsia"/>
          <w:sz w:val="32"/>
          <w:szCs w:val="32"/>
          <w:lang w:bidi="ar"/>
        </w:rPr>
        <w:t>230</w:t>
      </w:r>
      <w:r>
        <w:rPr>
          <w:rFonts w:ascii="Times New Roman" w:eastAsia="仿宋_GB2312" w:hAnsi="Times New Roman" w:hint="eastAsia"/>
          <w:sz w:val="32"/>
          <w:szCs w:val="32"/>
          <w:lang w:bidi="ar"/>
        </w:rPr>
        <w:t>米时代。安装有</w:t>
      </w:r>
      <w:r>
        <w:rPr>
          <w:rFonts w:ascii="Times New Roman" w:eastAsia="仿宋_GB2312" w:hAnsi="Times New Roman" w:hint="eastAsia"/>
          <w:sz w:val="32"/>
          <w:szCs w:val="32"/>
          <w:lang w:bidi="ar"/>
        </w:rPr>
        <w:t>47</w:t>
      </w:r>
      <w:r>
        <w:rPr>
          <w:rFonts w:ascii="Times New Roman" w:eastAsia="仿宋_GB2312" w:hAnsi="Times New Roman" w:hint="eastAsia"/>
          <w:sz w:val="32"/>
          <w:szCs w:val="32"/>
          <w:lang w:bidi="ar"/>
        </w:rPr>
        <w:t>台该机组的山东能源集团渤中海上风电</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厂址项目，创造了同规模风场最短工期的世界纪录；以中标全球首个漂浮式海上风电和渔业养殖融合装备研究与示范项目，在应用创新上再度引领行业发展。</w:t>
      </w:r>
    </w:p>
    <w:p w14:paraId="234D6E34"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大会期间，风电集团多名优秀代表获评“行业建设杰出贡献奖”“行业建设优秀组织奖”“行业建设先进工作者奖”和“青年先锋奖”，以表彰他们在</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年度积极参与、支</w:t>
      </w:r>
      <w:r>
        <w:rPr>
          <w:rFonts w:ascii="Times New Roman" w:eastAsia="仿宋_GB2312" w:hAnsi="Times New Roman" w:hint="eastAsia"/>
          <w:sz w:val="32"/>
          <w:szCs w:val="32"/>
          <w:lang w:bidi="ar"/>
        </w:rPr>
        <w:lastRenderedPageBreak/>
        <w:t>持风能行业发展、为行业建设和进步作出的重要贡献。（上海电气）</w:t>
      </w:r>
    </w:p>
    <w:p w14:paraId="6C898B84" w14:textId="77777777" w:rsidR="00853E67" w:rsidRDefault="00853E67">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73BA43DB" w14:textId="77777777" w:rsidR="00853E67"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隧道股份助力修复青岛海洋生态</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擦亮海岛生态底色</w:t>
      </w:r>
    </w:p>
    <w:p w14:paraId="4BCA20F8"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近日，隧道股份城建设计集团承接的第一个海洋生态修复类项目迎来新节点，在为青岛建设绿色可持续的海洋生态环境的基础上，将城建智慧融入各地发展，打造高品质生态格局。</w:t>
      </w:r>
    </w:p>
    <w:p w14:paraId="245FA00A"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青岛海洋生态保护修复工程为</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中央财政资金支持项目中唯一一个海岛生态修复类工程，该工程以保护海岛为核心，基于灵山岛自然生态机理，遵循自然生态系统演替规律，从植被群落修复、岸线保护修复、岛体稳定性防护、牡蛎礁修复、污染物治理五大方面着手，并建立一智慧监管平台，即确立“</w:t>
      </w:r>
      <w:r>
        <w:rPr>
          <w:rFonts w:ascii="Times New Roman" w:eastAsia="仿宋_GB2312" w:hAnsi="Times New Roman" w:hint="eastAsia"/>
          <w:sz w:val="32"/>
          <w:szCs w:val="32"/>
          <w:lang w:bidi="ar"/>
        </w:rPr>
        <w:t>5+1</w:t>
      </w:r>
      <w:r>
        <w:rPr>
          <w:rFonts w:ascii="Times New Roman" w:eastAsia="仿宋_GB2312" w:hAnsi="Times New Roman" w:hint="eastAsia"/>
          <w:sz w:val="32"/>
          <w:szCs w:val="32"/>
          <w:lang w:bidi="ar"/>
        </w:rPr>
        <w:t>”实施策略，构建以“一海一带、一屏多点”为典型特征的功能复合型全域生态空间格局。</w:t>
      </w:r>
    </w:p>
    <w:p w14:paraId="038B603A"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项目根据不同区域的地势、土壤、水文等条件采用不同的植被修复策略，北侧近背来石区适当提高绿化规格，打造生态景区名片；唐泉至码头区增加色叶本土树种，营造秋季层林浸染的生态氛围；码头至沙子嘴区增加常绿树种，局部营造竹林雅径的绿化效果；南辛庄以北区土质及地势条件良好，补植果树，为鸟类提供食物。本项目拟清理入侵植物</w:t>
      </w:r>
      <w:r>
        <w:rPr>
          <w:rFonts w:ascii="Times New Roman" w:eastAsia="仿宋_GB2312" w:hAnsi="Times New Roman" w:hint="eastAsia"/>
          <w:sz w:val="32"/>
          <w:szCs w:val="32"/>
          <w:lang w:bidi="ar"/>
        </w:rPr>
        <w:lastRenderedPageBreak/>
        <w:t>面积</w:t>
      </w:r>
      <w:r>
        <w:rPr>
          <w:rFonts w:ascii="Times New Roman" w:eastAsia="仿宋_GB2312" w:hAnsi="Times New Roman" w:hint="eastAsia"/>
          <w:sz w:val="32"/>
          <w:szCs w:val="32"/>
          <w:lang w:bidi="ar"/>
        </w:rPr>
        <w:t>45.8</w:t>
      </w:r>
      <w:r>
        <w:rPr>
          <w:rFonts w:ascii="Times New Roman" w:eastAsia="仿宋_GB2312" w:hAnsi="Times New Roman" w:hint="eastAsia"/>
          <w:sz w:val="32"/>
          <w:szCs w:val="32"/>
          <w:lang w:bidi="ar"/>
        </w:rPr>
        <w:t>公顷，并补种本地乡土树种，实行乔、灌、草、藤的复合配置，注重蜜源性、食源性植物的应用，全方位、全时段地为岛上的鸟类及野生动物提供食物及庇护所。此外，修建蓄水池、下凹绿地等蓄水涵林措施也为保护鸟类生境进一步提供了保障。（隧道股份）</w:t>
      </w:r>
    </w:p>
    <w:p w14:paraId="14F73437" w14:textId="77777777" w:rsidR="00853E67" w:rsidRDefault="00853E67">
      <w:pPr>
        <w:pStyle w:val="2"/>
        <w:rPr>
          <w:rFonts w:ascii="Times New Roman" w:eastAsia="仿宋_GB2312" w:hAnsi="Times New Roman"/>
          <w:sz w:val="32"/>
          <w:szCs w:val="32"/>
          <w:lang w:bidi="ar"/>
        </w:rPr>
      </w:pPr>
    </w:p>
    <w:p w14:paraId="6A9ADCB9" w14:textId="77777777" w:rsidR="00853E67" w:rsidRDefault="0000000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华建集团华东院两项目荣获</w:t>
      </w: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年度缪斯设计大奖</w:t>
      </w:r>
    </w:p>
    <w:p w14:paraId="52128EA1" w14:textId="77777777" w:rsidR="00853E67"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近日，缪斯设计大奖（</w:t>
      </w:r>
      <w:r>
        <w:rPr>
          <w:rFonts w:ascii="Times New Roman" w:eastAsia="仿宋_GB2312" w:hAnsi="Times New Roman" w:hint="eastAsia"/>
          <w:sz w:val="32"/>
          <w:szCs w:val="32"/>
          <w:lang w:bidi="ar"/>
        </w:rPr>
        <w:t>Muse Design Award</w:t>
      </w:r>
      <w:r>
        <w:rPr>
          <w:rFonts w:ascii="Times New Roman" w:eastAsia="仿宋_GB2312" w:hAnsi="Times New Roman" w:hint="eastAsia"/>
          <w:sz w:val="32"/>
          <w:szCs w:val="32"/>
          <w:lang w:bidi="ar"/>
        </w:rPr>
        <w:t>）公布</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年获奖名单。由华建集团下属华东建筑设计研究院有限公司原创设计的盐城南海科创带启动区项目、长沙世茂</w:t>
      </w:r>
      <w:r>
        <w:rPr>
          <w:rFonts w:ascii="Times New Roman" w:eastAsia="仿宋_GB2312" w:hAnsi="Times New Roman" w:hint="eastAsia"/>
          <w:sz w:val="32"/>
          <w:szCs w:val="32"/>
          <w:lang w:bidi="ar"/>
        </w:rPr>
        <w:t>D-8-2</w:t>
      </w:r>
      <w:r>
        <w:rPr>
          <w:rFonts w:ascii="Times New Roman" w:eastAsia="仿宋_GB2312" w:hAnsi="Times New Roman" w:hint="eastAsia"/>
          <w:sz w:val="32"/>
          <w:szCs w:val="32"/>
          <w:lang w:bidi="ar"/>
        </w:rPr>
        <w:t>地块希尔顿酒店项目分获建筑类最高奖铂金奖及金奖。</w:t>
      </w:r>
    </w:p>
    <w:p w14:paraId="2CF6A622" w14:textId="77777777" w:rsidR="00853E67"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仿宋_GB2312" w:eastAsia="仿宋_GB2312" w:hAnsi="仿宋_GB2312" w:cs="Times New Roman" w:hint="eastAsia"/>
          <w:b/>
          <w:bCs/>
          <w:sz w:val="32"/>
          <w:szCs w:val="32"/>
          <w:shd w:val="clear" w:color="auto" w:fill="FFFFFF"/>
          <w:lang w:bidi="ar"/>
        </w:rPr>
        <w:t>盐城南海科创带启动区项目获缪斯设计大奖铂金奖。</w:t>
      </w:r>
      <w:r>
        <w:rPr>
          <w:rFonts w:ascii="Times New Roman" w:eastAsia="仿宋_GB2312" w:hAnsi="Times New Roman" w:hint="eastAsia"/>
          <w:sz w:val="32"/>
          <w:szCs w:val="32"/>
          <w:lang w:bidi="ar"/>
        </w:rPr>
        <w:t>其位于盐城未来城环湖创新区南门户，属于区域的环湖中央商务区板块。总用地面积约</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公顷，总建筑面积</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万平方米，建设办公区、配套商业及其附属设施。打造互联网的产业孵化平台，创建绿色节能生态先导区与面向未来的工作场所。方案以层叠溪石为理念，通过层叠错动的建筑手法，形成面向湖面的景观平台，用空中连廊在不同标高对建筑进行联系，形成互联共享的孵化办公平台。</w:t>
      </w:r>
    </w:p>
    <w:p w14:paraId="0D50328F" w14:textId="77777777" w:rsidR="00853E67"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仿宋_GB2312" w:eastAsia="仿宋_GB2312" w:hAnsi="仿宋_GB2312" w:cs="Times New Roman" w:hint="eastAsia"/>
          <w:b/>
          <w:bCs/>
          <w:sz w:val="32"/>
          <w:szCs w:val="32"/>
          <w:shd w:val="clear" w:color="auto" w:fill="FFFFFF"/>
          <w:lang w:bidi="ar"/>
        </w:rPr>
        <w:t>长沙世茂D-8-2地块希尔顿酒店项目获缪斯设计大奖金奖。</w:t>
      </w:r>
      <w:r>
        <w:rPr>
          <w:rFonts w:ascii="Times New Roman" w:eastAsia="仿宋_GB2312" w:hAnsi="Times New Roman" w:hint="eastAsia"/>
          <w:sz w:val="32"/>
          <w:szCs w:val="32"/>
          <w:lang w:bidi="ar"/>
        </w:rPr>
        <w:t>其位于湘江西岸的滨江新城片区，与市政府、新河三角洲、橘子洲遥相呼应。项目包括希尔顿酒店、甲级办公和高</w:t>
      </w:r>
      <w:r>
        <w:rPr>
          <w:rFonts w:ascii="Times New Roman" w:eastAsia="仿宋_GB2312" w:hAnsi="Times New Roman" w:hint="eastAsia"/>
          <w:sz w:val="32"/>
          <w:szCs w:val="32"/>
          <w:lang w:bidi="ar"/>
        </w:rPr>
        <w:lastRenderedPageBreak/>
        <w:t>档公寓。综合体塔楼高度约</w:t>
      </w:r>
      <w:r>
        <w:rPr>
          <w:rFonts w:ascii="Times New Roman" w:eastAsia="仿宋_GB2312" w:hAnsi="Times New Roman" w:hint="eastAsia"/>
          <w:sz w:val="32"/>
          <w:szCs w:val="32"/>
          <w:lang w:bidi="ar"/>
        </w:rPr>
        <w:t>241</w:t>
      </w:r>
      <w:r>
        <w:rPr>
          <w:rFonts w:ascii="Times New Roman" w:eastAsia="仿宋_GB2312" w:hAnsi="Times New Roman" w:hint="eastAsia"/>
          <w:sz w:val="32"/>
          <w:szCs w:val="32"/>
          <w:lang w:bidi="ar"/>
        </w:rPr>
        <w:t>米。本项目建筑设计以现代简约的建筑风格为主，注重建筑科技的应用、建筑文化的体现。</w:t>
      </w:r>
    </w:p>
    <w:p w14:paraId="58B04102" w14:textId="77777777" w:rsidR="00853E67" w:rsidRDefault="00000000">
      <w:pPr>
        <w:widowControl w:val="0"/>
        <w:numPr>
          <w:ilvl w:val="255"/>
          <w:numId w:val="0"/>
        </w:numPr>
        <w:ind w:firstLineChars="200" w:firstLine="640"/>
      </w:pPr>
      <w:r>
        <w:rPr>
          <w:rFonts w:ascii="Times New Roman" w:eastAsia="仿宋_GB2312" w:hAnsi="Times New Roman" w:hint="eastAsia"/>
          <w:sz w:val="32"/>
          <w:szCs w:val="32"/>
          <w:lang w:bidi="ar"/>
        </w:rPr>
        <w:t>缪斯设计大奖由美国博物馆联盟（</w:t>
      </w:r>
      <w:r>
        <w:rPr>
          <w:rFonts w:ascii="Times New Roman" w:eastAsia="仿宋_GB2312" w:hAnsi="Times New Roman" w:hint="eastAsia"/>
          <w:sz w:val="32"/>
          <w:szCs w:val="32"/>
          <w:lang w:bidi="ar"/>
        </w:rPr>
        <w:t>AMM</w:t>
      </w:r>
      <w:r>
        <w:rPr>
          <w:rFonts w:ascii="Times New Roman" w:eastAsia="仿宋_GB2312" w:hAnsi="Times New Roman" w:hint="eastAsia"/>
          <w:sz w:val="32"/>
          <w:szCs w:val="32"/>
          <w:lang w:bidi="ar"/>
        </w:rPr>
        <w:t>）与美国国际设计奖项协会（</w:t>
      </w:r>
      <w:r>
        <w:rPr>
          <w:rFonts w:ascii="Times New Roman" w:eastAsia="仿宋_GB2312" w:hAnsi="Times New Roman" w:hint="eastAsia"/>
          <w:sz w:val="32"/>
          <w:szCs w:val="32"/>
          <w:lang w:bidi="ar"/>
        </w:rPr>
        <w:t>IAA</w:t>
      </w:r>
      <w:r>
        <w:rPr>
          <w:rFonts w:ascii="Times New Roman" w:eastAsia="仿宋_GB2312" w:hAnsi="Times New Roman" w:hint="eastAsia"/>
          <w:sz w:val="32"/>
          <w:szCs w:val="32"/>
          <w:lang w:bidi="ar"/>
        </w:rPr>
        <w:t>）发起，设有艺术奖、设计奖等多项奖项，以评选各个行业领域卓越杰出的创作作品，是全球创意领域最具影响力的国际奖项之一。（华建集团）</w:t>
      </w:r>
    </w:p>
    <w:p w14:paraId="7CBAD83E" w14:textId="77777777" w:rsidR="00853E67" w:rsidRDefault="00853E67">
      <w:pPr>
        <w:widowControl w:val="0"/>
        <w:jc w:val="center"/>
        <w:rPr>
          <w:rFonts w:ascii="Times New Roman" w:eastAsia="华文中宋" w:hAnsi="Times New Roman" w:cs="华文中宋"/>
          <w:sz w:val="36"/>
          <w:szCs w:val="36"/>
          <w:shd w:val="clear" w:color="auto" w:fill="FFFFFF"/>
          <w:lang w:bidi="ar"/>
        </w:rPr>
      </w:pPr>
    </w:p>
    <w:p w14:paraId="2706BFA8" w14:textId="77777777" w:rsidR="00853E67" w:rsidRDefault="00853E67">
      <w:pPr>
        <w:pStyle w:val="2"/>
      </w:pPr>
    </w:p>
    <w:sectPr w:rsidR="00853E6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44E" w14:textId="77777777" w:rsidR="00774004" w:rsidRDefault="00774004">
      <w:r>
        <w:separator/>
      </w:r>
    </w:p>
  </w:endnote>
  <w:endnote w:type="continuationSeparator" w:id="0">
    <w:p w14:paraId="2E0FC1A0" w14:textId="77777777" w:rsidR="00774004" w:rsidRDefault="007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629AB961" w14:textId="77777777" w:rsidR="00853E67"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4C6AF3A" w14:textId="77777777" w:rsidR="00853E67" w:rsidRDefault="00853E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09F288CC" w14:textId="77777777" w:rsidR="00853E67"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3876A2A5" w14:textId="77777777" w:rsidR="00853E67" w:rsidRDefault="00853E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68E6" w14:textId="77777777" w:rsidR="00774004" w:rsidRDefault="00774004">
      <w:r>
        <w:separator/>
      </w:r>
    </w:p>
  </w:footnote>
  <w:footnote w:type="continuationSeparator" w:id="0">
    <w:p w14:paraId="04367B49" w14:textId="77777777" w:rsidR="00774004" w:rsidRDefault="00774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59871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189D"/>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74004"/>
    <w:rsid w:val="007A49EC"/>
    <w:rsid w:val="007A516B"/>
    <w:rsid w:val="007B697D"/>
    <w:rsid w:val="007F7E4F"/>
    <w:rsid w:val="00814993"/>
    <w:rsid w:val="008533D2"/>
    <w:rsid w:val="00853E67"/>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D453C"/>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530F8"/>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48C49"/>
  <w15:docId w15:val="{110A323D-732F-3544-B051-F675BEAB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2023-04-07T06:39:00Z</cp:lastPrinted>
  <dcterms:created xsi:type="dcterms:W3CDTF">2022-12-29T01:47:00Z</dcterms:created>
  <dcterms:modified xsi:type="dcterms:W3CDTF">2023-04-13T08:47:00Z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B3589F3154165BDEF0B12F6400E6A7F5</vt:lpwstr>
  </property>
</Properties>
</file>