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7</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2</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26</w:t>
      </w:r>
      <w:bookmarkStart w:id="0" w:name="_GoBack"/>
      <w:bookmarkEnd w:id="0"/>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val="en-US" w:eastAsia="zh-CN"/>
        </w:rPr>
      </w:pPr>
      <w:r>
        <w:rPr>
          <w:rFonts w:hint="eastAsia" w:ascii="Times New Roman" w:hAnsi="Times New Roman" w:eastAsia="楷体_GB2312"/>
          <w:b/>
          <w:bCs/>
          <w:color w:val="auto"/>
          <w:sz w:val="32"/>
          <w:szCs w:val="32"/>
          <w:lang w:val="en-US" w:eastAsia="zh-CN"/>
        </w:rPr>
        <w:t>金融工作</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上海农商银行创新“远期共赢”模式</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与科技型企业“双向奔赴”</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近日，上海农商银行创新“远期共赢”方式，向多家尚处于研发阶段的科技型企业提供金融支持，充分发挥上海农商银行科技金融服务向早、向小、向硬的特质，以农商模式做好“科技金融”这篇大文章。</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海农商银行推出“远期共赢利息”金融服务方案，突破传统银行信贷模式，以专业投行模式支持早期科技型企业。立足成长前景评估企业价值，在企业初创期财务承受力相对较弱的阶段，以阶梯式利率定价机制为其提供早期融资支持，让更多科技型初创企业有机会获得企业发展亟需的源头活水，并在双方相伴成长中共享未来成长收益。该方案配套上海农商银行科技型企业特色评审体系，打破传统信贷的局限，以“看未来”视角审视融资项目，围绕创始人背景、行业前景、竞争优势、股权融资能力等方面深入研判企业，提升金融服务的质效，实现金融活水的精准滴灌。</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AL公司是一家主营医疗摄像系统CDMO业务的国家级科技型中小企业，致力于为下游内窥镜制造商提供定制化CIS产品，在细分赛道内具有一定的竞争优势。然而企业尚处于早期发展阶段，研发投入较大，且呈现轻资产、无抵质押物的特征，传统授信较难为其提供有效服务。上海农商银行获悉企业需求后，第一时间制定了“远期共赢利息”金融服务方案，给予企业授信支持，解决企业燃眉之急，巩固了企业发展信心。</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随着“远期共赢利息”金融服务方案的落地，上海农商银行有了更多服务早期科技型企业的抓手，也能为孵化器在孵企业提供更适配的金融服务，充分践行上海农商银行“科创更前、科技更全、科研更先”的理念。未来，上海农商银行将继续聚焦上海市“3+6”新型产业体系，探索特色化重点场景建设，持续开展金融产品和服务模式创新，积极支持科技型企业的全生命周期发展，为我国成为科技强国贡献力量。（上海农商银行）</w:t>
      </w:r>
    </w:p>
    <w:p>
      <w:pPr>
        <w:pStyle w:val="2"/>
        <w:rPr>
          <w:rFonts w:hint="eastAsia"/>
          <w:lang w:val="en-US" w:eastAsia="zh-CN"/>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申能集团以特色绿色金融体系助力绿色产业链发展</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为积极建设上海国际绿色金融枢纽，加快推动经济社会绿色低碳转型，近日，上海绿色金融服务平台上线仪式举行。</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仪式上，申能集团旗下上海申能融资租赁有限公司作为上海市融资租赁行业协会绿色租赁专业委员会秘书长单位与绿色金融服务平台签订战略合作协议。</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近年来，申能集团充分发挥“产融并举”优势，倾力打造“科技-产业-金融”高水平循环的申能样版，以申能特色绿色金融体系助力绿色产业链创新发展。</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期发布的申能绿色金融产品及服务体系，进一步促进绿色金融产品矩阵与集团主业在绿色融资、绿色融智领域的互联互通。新体系上线后，将充分发挥平台优势，汇资源、聚能量，整合产品链条及财务资源，提供全应用场景下的综合金融服务及低成本资金支持，并以“绿色+”协同服务体系为标志性产品组合，以“申财+”“风光无限”“约惠碳金融”为三条主力产品线，为集团能源主业发展提供创新增值服务。</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上海绿色金融服务平台上线后，将围绕金融服务经济绿色低碳转型的发展要求，赋能绿色金融的发展，重点打造绿色信息服务、绿色金融供给、绿色产业识别、绿色项目服务、智能分析和预警五大功能，为上海市各类绿色项目认证提供了统一的标准和渠道，拓宽企业融资渠道、实现环境资源优化配置，为推动产业经济发展与生态环境优化深度融合提供重要途径。（申能集团）</w:t>
      </w:r>
    </w:p>
    <w:p>
      <w:pPr>
        <w:pStyle w:val="2"/>
        <w:rPr>
          <w:rFonts w:hint="eastAsia"/>
          <w:lang w:val="en-US"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rPr>
        <w:t>国企之窗</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由上海国企参建的上海博物馆东馆正式开启</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w:t>
      </w:r>
      <w:r>
        <w:rPr>
          <w:rFonts w:hint="default" w:ascii="Times New Roman" w:hAnsi="Times New Roman" w:eastAsia="仿宋_GB2312" w:cs="宋体"/>
          <w:i w:val="0"/>
          <w:caps w:val="0"/>
          <w:color w:val="auto"/>
          <w:spacing w:val="0"/>
          <w:sz w:val="32"/>
          <w:szCs w:val="32"/>
          <w:shd w:val="clear"/>
          <w:lang w:val="en-US" w:eastAsia="zh-CN" w:bidi="ar"/>
        </w:rPr>
        <w:t>日，由上海建工承建，上海建科集团参建的上海博物馆东馆正式向公众开放。</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上博东馆项目总建筑面积11.32万平方米，是一座地下2层、地上6层的矩形建筑。上海建工充分发挥全产业链协同联动优势，助推高质量建设。项目主体结构以钢结构为主，结构形式复杂，构件类型繁多，涉及钢柱、钢梁、钢桁架、BRB、阻尼墙等，总量达到近3万吨。项目管理团队提前规划分析，将横向跨度达95米的中央屋盖和最大悬挑长度达67米的双向悬挑桁架作为关键难点进行攻关，采用施工模拟及有限元分析，将构件进行分段及编号，减少临时支撑设置量，加快施工节奏和临时设施拆除效率，最高峰单月吊装完成量达到8000吨，大大减少了钢结构吊装工期。</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上海建工利用数字化模型模拟现场条件进行预拼装，在有限施工空间内，通过高空拼装施工工艺，利用吊索进行拼接，再对吊索分批次分阶段预应力张拉，促使旋转坡道完成最终受力体系转换，顺利实现拼接完成并拆除胎架。外立面作为上博东馆的“第一印象”也受到了参建各方的重视，主要由近4万平方米平面及弧形巴西白麻干挂组成，项目管理团队通过BIM模型进行数字化排版，采取定制化加工和加工厂预拼装控制效果，在提高外立面整体效果的同时，也减少了材料损耗。该项目已荣获上海市文明工地、上海市建设工程绿色施工Ⅰ类工程、钢结构金钢奖、优质结构等。</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上海建科集团下属多家单位为上博东馆项目提供代建管理、工程检测、环境影响评价、幕墙光污染影响评价等服务。在六年多的项目期间，工程咨询公司项目团队持续驻扎建设现场，采取“先驱服务、目标优化、节点控制”的管理策略，以质量安全为基础，目标建设与优化为重点，节点控制为主线，在打造优质项目的同时融入了专业智慧。检验公司为</w:t>
      </w:r>
      <w:r>
        <w:rPr>
          <w:rFonts w:hint="eastAsia" w:ascii="Times New Roman" w:hAnsi="Times New Roman" w:eastAsia="仿宋_GB2312" w:cs="宋体"/>
          <w:i w:val="0"/>
          <w:caps w:val="0"/>
          <w:color w:val="auto"/>
          <w:spacing w:val="0"/>
          <w:sz w:val="32"/>
          <w:szCs w:val="32"/>
          <w:shd w:val="clear"/>
          <w:lang w:val="en-US" w:eastAsia="zh-CN" w:bidi="ar"/>
        </w:rPr>
        <w:t>项目</w:t>
      </w:r>
      <w:r>
        <w:rPr>
          <w:rFonts w:hint="default" w:ascii="Times New Roman" w:hAnsi="Times New Roman" w:eastAsia="仿宋_GB2312" w:cs="宋体"/>
          <w:i w:val="0"/>
          <w:caps w:val="0"/>
          <w:color w:val="auto"/>
          <w:spacing w:val="0"/>
          <w:sz w:val="32"/>
          <w:szCs w:val="32"/>
          <w:shd w:val="clear"/>
          <w:lang w:val="en-US" w:eastAsia="zh-CN" w:bidi="ar"/>
        </w:rPr>
        <w:t>提供工程材料检测、钢结构探伤、幕墙检测服务。针对博物馆特大异型幕墙特点及超高的外立面效果要求，制订特殊的试验方案，验证幕墙系统性能和石材面板的耐污染等性能；克服博物馆东馆钢结构结构复杂、厚板多，检测工作量大，及时性要求高等多重困难，切实保障服务重大工程项目质量和进度。环境公司为</w:t>
      </w:r>
      <w:r>
        <w:rPr>
          <w:rFonts w:hint="eastAsia" w:ascii="Times New Roman" w:hAnsi="Times New Roman" w:eastAsia="仿宋_GB2312" w:cs="宋体"/>
          <w:i w:val="0"/>
          <w:caps w:val="0"/>
          <w:color w:val="auto"/>
          <w:spacing w:val="0"/>
          <w:sz w:val="32"/>
          <w:szCs w:val="32"/>
          <w:shd w:val="clear"/>
          <w:lang w:val="en-US" w:eastAsia="zh-CN" w:bidi="ar"/>
        </w:rPr>
        <w:t>项目</w:t>
      </w:r>
      <w:r>
        <w:rPr>
          <w:rFonts w:hint="default" w:ascii="Times New Roman" w:hAnsi="Times New Roman" w:eastAsia="仿宋_GB2312" w:cs="宋体"/>
          <w:i w:val="0"/>
          <w:caps w:val="0"/>
          <w:color w:val="auto"/>
          <w:spacing w:val="0"/>
          <w:sz w:val="32"/>
          <w:szCs w:val="32"/>
          <w:shd w:val="clear"/>
          <w:lang w:val="en-US" w:eastAsia="zh-CN" w:bidi="ar"/>
        </w:rPr>
        <w:t>提供环境评价技术服务，幕墙光反射影响分析技术服务、论证玻璃幕墙建设方案可行性。</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上海建工、上海建科集团</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临港松江科技城</w:t>
      </w:r>
      <w:r>
        <w:rPr>
          <w:rFonts w:hint="eastAsia" w:ascii="Times New Roman" w:hAnsi="Times New Roman" w:eastAsia="华文中宋" w:cs="华文中宋"/>
          <w:color w:val="auto"/>
          <w:sz w:val="36"/>
          <w:szCs w:val="36"/>
          <w:highlight w:val="none"/>
          <w:shd w:val="clear" w:color="auto" w:fill="FFFFFF"/>
          <w:lang w:val="en-US" w:eastAsia="zh-CN" w:bidi="ar"/>
        </w:rPr>
        <w:t>加速新兴产业集聚</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助力发展</w:t>
      </w:r>
      <w:r>
        <w:rPr>
          <w:rFonts w:hint="default" w:ascii="Times New Roman" w:hAnsi="Times New Roman" w:eastAsia="华文中宋" w:cs="华文中宋"/>
          <w:color w:val="auto"/>
          <w:sz w:val="36"/>
          <w:szCs w:val="36"/>
          <w:highlight w:val="none"/>
          <w:shd w:val="clear" w:color="auto" w:fill="FFFFFF"/>
          <w:lang w:val="en-US" w:eastAsia="zh-CN" w:bidi="ar"/>
        </w:rPr>
        <w:t>新质生产力</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作为长三角G60科创走廊的起点，G60科创云廊是临港集团旗下临港松江科技城最醒目的地标，建成后相继迎来工业互联网、卫星互联网、智慧医疗等新兴产业领域的领军企业在此加速集聚。</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今年以来，这里的产业活力持续释放，天兵科技、碧斯生物等一批新锐企业争相落户，成为临港松江科技城以高质量载体、高品质服务、高活力生态助力发展新质生产力的缩景。在格思航天卫星工厂数字化生产线，今年将有上百颗卫星从这里产出。</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刚刚过去的2023年，园区全年共新增各类企业1323家，较去年同期同比增长41.6%，区域税收入库38.14亿元，同比增长18.36%。2024新年伊始，临港松江科技城被工业和信息化部授予“专精特新优质培育服务园区”称号。</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高品质载体：承载中国未来之星</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2023年，临港松江科技城诞生了长三角第一座“灯塔工厂”，在这座数字化工厂正式交付仅半年之后即实现首颗商业卫星下线，为临港松江科技城在卫星互联网产业集群建设方面留下了新的里程碑。</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位于临港松江科技绿洲三期的G60卫星互联网产业基地，以打造国际一流卫星研发制造运营标杆示范基地为核心目标，联动长三角G60科创走廊九城市，加快集聚产业链上下游企业，打造国内首个资源聚集、展示、研发、应用落地为一体的卫星互联网产业集群。项目开发团队通过绘制“小卫星项目推进策划作战图”，采用“大区稳推进、分区全流水”的高效作业方案，有效提升施工效率，用时一年半即实现高质量建成交付，为产业发展抢得了先机。目前基地除引入格斯航天卫星数字工厂外，还导入了包含卫星制造商、通信设备商、网络运营商、产业孵化器等多家企业。在这个前沿赛道上，临港松江科技城通过前瞻的布局和高质量的载体建设能力已然抢占了市场先机。</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高活力生态：托举工业互联之梦</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作为上海市首个也是目前唯一一个“上海市工业互联网标杆示范园区”，临港松江科技城已集聚工业互联网平台和应用企业超100家，产出规模超百亿元。重点导入了用友精智、徐工汉云、紫光云等国家级重点平台，并引进了海克斯康、英迈（中国）、云汉芯城、山源电子等一批工业互联网领域的世界500强、独角兽、单项冠军等优质龙头企业，一个工业互联网全产业链生态正在园区日渐稳固。</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海克斯康是世界科技百强企业，在工业软件、应用工具领域具备全球领先的技术。海克斯康加码工业互联网布局，设立慧新全智互联网工业科技（上海）有限公司</w:t>
      </w:r>
      <w:r>
        <w:rPr>
          <w:rFonts w:hint="eastAsia" w:ascii="Times New Roman" w:hAnsi="Times New Roman" w:eastAsia="仿宋_GB2312" w:cs="宋体"/>
          <w:i w:val="0"/>
          <w:caps w:val="0"/>
          <w:color w:val="auto"/>
          <w:spacing w:val="0"/>
          <w:sz w:val="32"/>
          <w:szCs w:val="32"/>
          <w:shd w:val="clear"/>
          <w:lang w:val="en-US" w:eastAsia="zh-CN" w:bidi="ar"/>
        </w:rPr>
        <w:t>，将“华东区总部”和“工业互联网+智能制造赋能中心”落户临港松江科技城</w:t>
      </w:r>
      <w:r>
        <w:rPr>
          <w:rFonts w:hint="default" w:ascii="Times New Roman" w:hAnsi="Times New Roman" w:eastAsia="仿宋_GB2312" w:cs="宋体"/>
          <w:i w:val="0"/>
          <w:caps w:val="0"/>
          <w:color w:val="auto"/>
          <w:spacing w:val="0"/>
          <w:sz w:val="32"/>
          <w:szCs w:val="32"/>
          <w:shd w:val="clear"/>
          <w:lang w:val="en-US" w:eastAsia="zh-CN" w:bidi="ar"/>
        </w:rPr>
        <w:t>。慧新全智将依托海克斯康的技术优势和园区良好的产业协作环境，以打造行业领先的工业互联网企业、缓解关键工业软件卡脖子问题为目标，通过“线上工业互联网+线下智能制造”的模式，在工业软件、高端传感器、科学试验用仪器设备等方面攻坚，突破一批关键核心技术，赋能中国工业互联产业高质量发展。</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得益于坚实的载体和服务支撑，除卫星互联网、工业互联网、时尚消费等重点产业外，园区在智慧医疗产业发展方面也建树颇丰：2023年，大专家.com、汇禾医疗成为上海市新进独角兽企业，乐普心泰和梅斯医学先后港交所上市成功，这些发展的成果集中体现了临港松江科技城以科技创新引领产业高质量发展的生动实践。</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临港松江科技城始终坚持G60科创走廊“重要产业技术创新策源区和重大科技成果转化承载区”定位，立足助力深入推进长三角一体化发展来加速推进自身高质量发展。园区始终聚焦有核心竞争力、有题材、有亮点、有规模的优势产业龙头主体，不断打开合作渠道，对接高能级产业平台，打造园区的创新生态链，为园区的产业发展构建新动能。</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临港集团</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助力上海国际贸易中心能级提升，东方国际下属</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东方丝路签署国际贸易单证交换枢纽建设合作协议</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近日，由东方国际牵头组建的东方丝路受邀参与首届上海国际口岸智慧化经贸合作大会。上海口岸作为国际国内双循环的战略链接点，是全球最大的贸易口岸城市，口岸功能完备、开放体系完善、数字化水平领先，走在全国口岸改革开放、先行先试的前列。</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会上，东方丝路与亿通国际，中国信保上海分公司、港航数科、机场物流公司、三井住友海上火灾保险（中国）有限公司、上海中远海运资讯共同签署了国际贸易单证交换枢纽建设合作协议，积极落实《中国（上海）国际贸易单一窗口智慧化创新行动方案》，打造国际贸易单证交换枢纽。以数字科技驱动为支撑，充分发挥上海口岸贸易数据规模大、整合能力强、数字应用场景丰富的优势条件，以打造具有国际先进水平的数字化、智慧化服务能力为重点，把“单一窗口”打造成为跨境贸易营商环境优化和国家智慧口岸建设的示范标杆，助力上海国际贸易中心能级提升。</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东方丝路将依托中欧班列（上海）运用区块链、大数据等技术，推进航贸数据目录、数据服务上链，实现国际贸易单证交换和业务互操作。同时，公司将推进中欧班列多式联运“一单制”，营造互信、透明、高效、安全、可追溯的跨境贸易环境，支持上海口岸建设的高质量发展。</w:t>
      </w:r>
      <w:r>
        <w:rPr>
          <w:rFonts w:hint="eastAsia" w:ascii="Times New Roman" w:hAnsi="Times New Roman" w:eastAsia="仿宋_GB2312" w:cs="宋体"/>
          <w:i w:val="0"/>
          <w:caps w:val="0"/>
          <w:color w:val="auto"/>
          <w:spacing w:val="0"/>
          <w:sz w:val="32"/>
          <w:szCs w:val="32"/>
          <w:shd w:val="clear"/>
          <w:lang w:val="en-US" w:eastAsia="zh-CN" w:bidi="ar"/>
        </w:rPr>
        <w:t>（东方国际）</w:t>
      </w:r>
    </w:p>
    <w:p>
      <w:pPr>
        <w:pStyle w:val="2"/>
        <w:rPr>
          <w:rFonts w:hint="eastAsia"/>
          <w:lang w:val="en-US" w:eastAsia="zh-CN"/>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助推优质中国商品走向海外</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绿地集团深化“丝路电商”产业链布局</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w:t>
      </w:r>
      <w:r>
        <w:rPr>
          <w:rFonts w:hint="default" w:ascii="Times New Roman" w:hAnsi="Times New Roman" w:eastAsia="仿宋_GB2312" w:cs="宋体"/>
          <w:i w:val="0"/>
          <w:caps w:val="0"/>
          <w:color w:val="auto"/>
          <w:spacing w:val="0"/>
          <w:sz w:val="32"/>
          <w:szCs w:val="32"/>
          <w:shd w:val="clear"/>
          <w:lang w:val="en-US" w:eastAsia="zh-CN" w:bidi="ar"/>
        </w:rPr>
        <w:t>日，绿地集团与迈瑞医疗、哈萨克斯坦IP集团、韩国大有集团等全球知名企业签约，携手推进“一带一路”合作，为上海创建“丝路电商”合作先行区、高质量共建“一带一路”作出贡献</w:t>
      </w:r>
      <w:r>
        <w:rPr>
          <w:rFonts w:hint="eastAsia" w:ascii="Times New Roman" w:hAnsi="Times New Roman" w:eastAsia="仿宋_GB2312" w:cs="宋体"/>
          <w:i w:val="0"/>
          <w:caps w:val="0"/>
          <w:color w:val="auto"/>
          <w:spacing w:val="0"/>
          <w:sz w:val="32"/>
          <w:szCs w:val="32"/>
          <w:shd w:val="clear"/>
          <w:lang w:val="en-US" w:eastAsia="zh-CN" w:bidi="ar"/>
        </w:rPr>
        <w:t>。</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绿地集团依托绿地全球商品贸易港的综合优势，发布了上海首个企业“丝路电商”发展计划。该计划涵盖了线上直播、线下集市、海外共建、组展办展、国际交流、创业培训、案例研究共七方面内容，聚焦商贸产业链各关键节点，致力于打造上海“丝路电商”国家馆数量最多、电商直播品类最全以及平台交易额、服务完善度、海外仓共建数量排名居前的“丝路电商”公共服务平台。</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绿地集团将携手迈瑞医疗，以自动体外除颤仪（AED）为切入点，开展医疗器械贸易合作。绿地将发挥自身国际商贸产业链资源，帮助迈瑞医疗的医疗器械产品出口“一带一路”共建国家。同时，双方还将携手服务上海及长三角城市应急救援体系建设，并参与医疗器械集采配送和公立医院SPD项目。</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绿地集团与哈萨克斯坦IP集团将携手在哈萨克斯坦首都阿斯塔纳共同设立“中国商品展示中心”，并发挥IP集团在中亚地区的贸易渠道及供应链网络，推动医疗器械、机电设备、大众消费品等中国优质商品出口哈萨克斯坦等中亚国家。</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绿地集团与韩国大有集团将利用大有集团在韩国的商贸零售网络及供应链资源，扩大茅台、五粮液等中国知名品牌白酒对韩出口，首年出口规模将超过1亿元。双方还将在中国电动汽车出口、酒店运营管理、电商仓储及物流网络等方面开展合作，拓展在东亚及东南亚的出口业务。</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绿地集团</w:t>
      </w:r>
      <w:r>
        <w:rPr>
          <w:rFonts w:hint="eastAsia" w:ascii="Times New Roman" w:hAnsi="Times New Roman" w:eastAsia="仿宋_GB2312" w:cs="宋体"/>
          <w:i w:val="0"/>
          <w:caps w:val="0"/>
          <w:color w:val="auto"/>
          <w:spacing w:val="0"/>
          <w:sz w:val="32"/>
          <w:szCs w:val="32"/>
          <w:shd w:val="clear"/>
          <w:lang w:val="en-US" w:eastAsia="zh-CN" w:bidi="ar"/>
        </w:rPr>
        <w:t>）</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D41211"/>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C67831"/>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8FF13B0"/>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132E95"/>
    <w:rsid w:val="1C312724"/>
    <w:rsid w:val="1C366EC8"/>
    <w:rsid w:val="1C4D7F52"/>
    <w:rsid w:val="1C733010"/>
    <w:rsid w:val="1C805614"/>
    <w:rsid w:val="1C8B1D2B"/>
    <w:rsid w:val="1C935A35"/>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00F4B"/>
    <w:rsid w:val="25890B8B"/>
    <w:rsid w:val="25893995"/>
    <w:rsid w:val="25922659"/>
    <w:rsid w:val="25CB5C6B"/>
    <w:rsid w:val="260371E9"/>
    <w:rsid w:val="26252D3B"/>
    <w:rsid w:val="26490A10"/>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EA3DF5"/>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657F46"/>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3F0D3B"/>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13F92"/>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2E6D77"/>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7722D"/>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17391"/>
    <w:rsid w:val="4D37D611"/>
    <w:rsid w:val="4D3C100D"/>
    <w:rsid w:val="4D496C6E"/>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CC5A73"/>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4F1A0D"/>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405810"/>
    <w:rsid w:val="51501CA0"/>
    <w:rsid w:val="51600013"/>
    <w:rsid w:val="5167665C"/>
    <w:rsid w:val="516A3A56"/>
    <w:rsid w:val="519138FA"/>
    <w:rsid w:val="51974FB6"/>
    <w:rsid w:val="51C276E7"/>
    <w:rsid w:val="51E61062"/>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32359"/>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CB6DBB"/>
    <w:rsid w:val="59E4254F"/>
    <w:rsid w:val="59F21C00"/>
    <w:rsid w:val="59FDFEF2"/>
    <w:rsid w:val="59FFDFC5"/>
    <w:rsid w:val="5A451531"/>
    <w:rsid w:val="5A555BBE"/>
    <w:rsid w:val="5A5A0BD4"/>
    <w:rsid w:val="5A685873"/>
    <w:rsid w:val="5A697C7E"/>
    <w:rsid w:val="5A7725B2"/>
    <w:rsid w:val="5A776550"/>
    <w:rsid w:val="5A79031F"/>
    <w:rsid w:val="5A7E085F"/>
    <w:rsid w:val="5A853217"/>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04664"/>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DC1D83"/>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95D9B"/>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93FA0"/>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153E6"/>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2449"/>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66FD8"/>
    <w:rsid w:val="6FD7DD9B"/>
    <w:rsid w:val="6FD91107"/>
    <w:rsid w:val="6FD985FF"/>
    <w:rsid w:val="6FE7130C"/>
    <w:rsid w:val="6FEEBE7B"/>
    <w:rsid w:val="6FEEEA3F"/>
    <w:rsid w:val="6FEFC78B"/>
    <w:rsid w:val="6FF13E8D"/>
    <w:rsid w:val="6FF3E798"/>
    <w:rsid w:val="6FF6057A"/>
    <w:rsid w:val="6FF60D7F"/>
    <w:rsid w:val="6FF66457"/>
    <w:rsid w:val="6FF67D4D"/>
    <w:rsid w:val="6FF7F358"/>
    <w:rsid w:val="6FF9CD3E"/>
    <w:rsid w:val="6FFDBDFB"/>
    <w:rsid w:val="6FFE2F44"/>
    <w:rsid w:val="6FFEF623"/>
    <w:rsid w:val="6FFF1246"/>
    <w:rsid w:val="6FFF20F7"/>
    <w:rsid w:val="6FFF4E02"/>
    <w:rsid w:val="6FFF8B7D"/>
    <w:rsid w:val="6FFFCEEA"/>
    <w:rsid w:val="70185799"/>
    <w:rsid w:val="701C69FE"/>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02EC"/>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760DF"/>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1B6CCE"/>
    <w:rsid w:val="7D27D221"/>
    <w:rsid w:val="7D36599C"/>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492"/>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BDE34"/>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D8E67"/>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7</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2023-01-04T01:47:00Z</dcterms:created>
  <dc:creator>user</dc:creator>
  <cp:lastModifiedBy>WPS_1622794468</cp:lastModifiedBy>
  <cp:lastPrinted>2024-02-23T01:29:00Z</cp:lastPrinted>
  <dcterms:modified xsi:type="dcterms:W3CDTF">2024-02-29T01:43:43Z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41FA28060C622299652AD7655DCEF0DD</vt:lpwstr>
  </property>
</Properties>
</file>