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2C" w:rsidRDefault="001E312C" w:rsidP="001E312C">
      <w:pPr>
        <w:spacing w:line="560" w:lineRule="exact"/>
        <w:rPr>
          <w:rFonts w:ascii="黑体" w:eastAsia="黑体" w:hAnsi="黑体"/>
          <w:color w:val="000000"/>
          <w:sz w:val="32"/>
          <w:szCs w:val="32"/>
        </w:rPr>
      </w:pPr>
    </w:p>
    <w:p w:rsidR="001E312C" w:rsidRDefault="001E312C" w:rsidP="001E312C">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上海市国资委2022年信息公开工作分解表</w:t>
      </w:r>
    </w:p>
    <w:p w:rsidR="001E312C" w:rsidRDefault="001E312C" w:rsidP="001E312C">
      <w:pPr>
        <w:spacing w:line="560" w:lineRule="exact"/>
        <w:jc w:val="center"/>
        <w:rPr>
          <w:rFonts w:ascii="方正小标宋简体" w:eastAsia="方正小标宋简体" w:hAnsi="方正小标宋简体" w:cs="方正小标宋简体"/>
          <w:color w:val="000000"/>
          <w:sz w:val="44"/>
          <w:szCs w:val="44"/>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89"/>
        <w:gridCol w:w="3579"/>
        <w:gridCol w:w="1210"/>
        <w:gridCol w:w="1214"/>
        <w:gridCol w:w="1065"/>
      </w:tblGrid>
      <w:tr w:rsidR="001E312C" w:rsidTr="00C74367">
        <w:trPr>
          <w:trHeight w:val="522"/>
          <w:jc w:val="center"/>
        </w:trPr>
        <w:tc>
          <w:tcPr>
            <w:tcW w:w="738" w:type="dxa"/>
            <w:vAlign w:val="center"/>
          </w:tcPr>
          <w:p w:rsidR="001E312C" w:rsidRDefault="001E312C" w:rsidP="00C74367">
            <w:pPr>
              <w:tabs>
                <w:tab w:val="center" w:pos="4153"/>
                <w:tab w:val="right" w:pos="8306"/>
              </w:tabs>
              <w:snapToGrid w:val="0"/>
              <w:jc w:val="center"/>
              <w:rPr>
                <w:rFonts w:ascii="黑体" w:eastAsia="黑体" w:hAnsi="黑体" w:cs="黑体"/>
                <w:color w:val="000000"/>
                <w:sz w:val="24"/>
              </w:rPr>
            </w:pPr>
            <w:r>
              <w:rPr>
                <w:rFonts w:ascii="黑体" w:eastAsia="黑体" w:hAnsi="黑体" w:cs="黑体" w:hint="eastAsia"/>
                <w:color w:val="000000"/>
                <w:sz w:val="24"/>
              </w:rPr>
              <w:t>序号</w:t>
            </w:r>
          </w:p>
        </w:tc>
        <w:tc>
          <w:tcPr>
            <w:tcW w:w="1489" w:type="dxa"/>
            <w:vAlign w:val="center"/>
          </w:tcPr>
          <w:p w:rsidR="001E312C" w:rsidRDefault="001E312C" w:rsidP="00C74367">
            <w:pPr>
              <w:tabs>
                <w:tab w:val="center" w:pos="4153"/>
                <w:tab w:val="right" w:pos="8306"/>
              </w:tabs>
              <w:snapToGrid w:val="0"/>
              <w:jc w:val="center"/>
              <w:rPr>
                <w:rFonts w:ascii="黑体" w:eastAsia="黑体" w:hAnsi="黑体" w:cs="黑体"/>
                <w:color w:val="000000"/>
                <w:sz w:val="24"/>
              </w:rPr>
            </w:pPr>
            <w:r>
              <w:rPr>
                <w:rFonts w:ascii="黑体" w:eastAsia="黑体" w:hAnsi="黑体" w:cs="黑体" w:hint="eastAsia"/>
                <w:color w:val="000000"/>
                <w:sz w:val="24"/>
              </w:rPr>
              <w:t>任务名称</w:t>
            </w:r>
          </w:p>
        </w:tc>
        <w:tc>
          <w:tcPr>
            <w:tcW w:w="3579" w:type="dxa"/>
            <w:vAlign w:val="center"/>
          </w:tcPr>
          <w:p w:rsidR="001E312C" w:rsidRDefault="001E312C" w:rsidP="00C74367">
            <w:pPr>
              <w:tabs>
                <w:tab w:val="center" w:pos="4153"/>
                <w:tab w:val="right" w:pos="8306"/>
              </w:tabs>
              <w:snapToGrid w:val="0"/>
              <w:jc w:val="center"/>
              <w:rPr>
                <w:rFonts w:ascii="黑体" w:eastAsia="黑体" w:hAnsi="黑体" w:cs="黑体"/>
                <w:color w:val="000000"/>
                <w:sz w:val="24"/>
              </w:rPr>
            </w:pPr>
            <w:r>
              <w:rPr>
                <w:rFonts w:ascii="黑体" w:eastAsia="黑体" w:hAnsi="黑体" w:cs="黑体" w:hint="eastAsia"/>
                <w:color w:val="000000"/>
                <w:sz w:val="24"/>
              </w:rPr>
              <w:t>任务内容</w:t>
            </w:r>
          </w:p>
        </w:tc>
        <w:tc>
          <w:tcPr>
            <w:tcW w:w="1210" w:type="dxa"/>
            <w:vAlign w:val="center"/>
          </w:tcPr>
          <w:p w:rsidR="001E312C" w:rsidRDefault="001E312C" w:rsidP="00C74367">
            <w:pPr>
              <w:tabs>
                <w:tab w:val="center" w:pos="4153"/>
                <w:tab w:val="right" w:pos="8306"/>
              </w:tabs>
              <w:snapToGrid w:val="0"/>
              <w:jc w:val="center"/>
              <w:rPr>
                <w:rFonts w:ascii="黑体" w:eastAsia="黑体" w:hAnsi="黑体" w:cs="黑体"/>
                <w:color w:val="000000"/>
                <w:sz w:val="24"/>
              </w:rPr>
            </w:pPr>
            <w:r>
              <w:rPr>
                <w:rFonts w:ascii="黑体" w:eastAsia="黑体" w:hAnsi="黑体" w:cs="黑体" w:hint="eastAsia"/>
                <w:color w:val="000000"/>
                <w:sz w:val="24"/>
              </w:rPr>
              <w:t>牵头处室</w:t>
            </w:r>
          </w:p>
        </w:tc>
        <w:tc>
          <w:tcPr>
            <w:tcW w:w="1214" w:type="dxa"/>
            <w:vAlign w:val="center"/>
          </w:tcPr>
          <w:p w:rsidR="001E312C" w:rsidRDefault="001E312C" w:rsidP="00C74367">
            <w:pPr>
              <w:tabs>
                <w:tab w:val="center" w:pos="4153"/>
                <w:tab w:val="right" w:pos="8306"/>
              </w:tabs>
              <w:snapToGrid w:val="0"/>
              <w:jc w:val="center"/>
              <w:rPr>
                <w:rFonts w:ascii="黑体" w:eastAsia="黑体" w:hAnsi="黑体" w:cs="黑体"/>
                <w:color w:val="000000"/>
                <w:sz w:val="24"/>
              </w:rPr>
            </w:pPr>
            <w:r>
              <w:rPr>
                <w:rFonts w:ascii="黑体" w:eastAsia="黑体" w:hAnsi="黑体" w:cs="黑体" w:hint="eastAsia"/>
                <w:color w:val="000000"/>
                <w:sz w:val="24"/>
              </w:rPr>
              <w:t>时间节点</w:t>
            </w:r>
          </w:p>
        </w:tc>
        <w:tc>
          <w:tcPr>
            <w:tcW w:w="1065" w:type="dxa"/>
            <w:vAlign w:val="center"/>
          </w:tcPr>
          <w:p w:rsidR="001E312C" w:rsidRDefault="001E312C" w:rsidP="00C74367">
            <w:pPr>
              <w:tabs>
                <w:tab w:val="center" w:pos="4153"/>
                <w:tab w:val="right" w:pos="8306"/>
              </w:tabs>
              <w:snapToGrid w:val="0"/>
              <w:jc w:val="center"/>
              <w:rPr>
                <w:rFonts w:ascii="黑体" w:eastAsia="黑体" w:hAnsi="黑体" w:cs="黑体"/>
                <w:color w:val="000000"/>
                <w:sz w:val="24"/>
              </w:rPr>
            </w:pPr>
            <w:r>
              <w:rPr>
                <w:rFonts w:ascii="黑体" w:eastAsia="黑体" w:hAnsi="黑体" w:cs="黑体" w:hint="eastAsia"/>
                <w:color w:val="000000"/>
                <w:sz w:val="24"/>
              </w:rPr>
              <w:t>备注</w:t>
            </w:r>
          </w:p>
        </w:tc>
      </w:tr>
      <w:tr w:rsidR="001E312C" w:rsidTr="00C74367">
        <w:trPr>
          <w:trHeight w:val="616"/>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1</w:t>
            </w:r>
          </w:p>
        </w:tc>
        <w:tc>
          <w:tcPr>
            <w:tcW w:w="1489" w:type="dxa"/>
            <w:vMerge w:val="restart"/>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cs="仿宋_GB2312" w:hint="eastAsia"/>
                <w:color w:val="000000"/>
                <w:sz w:val="24"/>
              </w:rPr>
              <w:t>一、深化优化政务公开基础建设</w:t>
            </w: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hint="eastAsia"/>
                <w:color w:val="000000"/>
                <w:sz w:val="24"/>
              </w:rPr>
              <w:t>政府公文备案和集中规范公开</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常规</w:t>
            </w:r>
          </w:p>
        </w:tc>
      </w:tr>
      <w:tr w:rsidR="001E312C" w:rsidTr="00C74367">
        <w:trPr>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2</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hint="eastAsia"/>
                <w:color w:val="000000"/>
                <w:sz w:val="24"/>
              </w:rPr>
              <w:t>政府信息公开专栏维护，做好法定主动公开内容维护管理</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常规</w:t>
            </w:r>
          </w:p>
        </w:tc>
      </w:tr>
      <w:tr w:rsidR="001E312C" w:rsidTr="00C74367">
        <w:trPr>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3</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hint="eastAsia"/>
                <w:color w:val="000000"/>
                <w:sz w:val="24"/>
              </w:rPr>
              <w:t>发布政府信息公开年报及解读</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1月底</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常规</w:t>
            </w:r>
          </w:p>
        </w:tc>
      </w:tr>
      <w:tr w:rsidR="001E312C" w:rsidTr="00C74367">
        <w:trPr>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4</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hint="eastAsia"/>
                <w:color w:val="000000"/>
                <w:sz w:val="24"/>
              </w:rPr>
              <w:t>做好依申请公开答复及政务公开平台全过程记录</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常规</w:t>
            </w:r>
          </w:p>
        </w:tc>
      </w:tr>
      <w:tr w:rsidR="001E312C" w:rsidTr="00C74367">
        <w:trPr>
          <w:trHeight w:val="638"/>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5</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olor w:val="000000"/>
                <w:sz w:val="24"/>
              </w:rPr>
              <w:t>历史公文依申请公开</w:t>
            </w:r>
            <w:proofErr w:type="gramStart"/>
            <w:r>
              <w:rPr>
                <w:rFonts w:ascii="华文仿宋" w:eastAsia="华文仿宋" w:hAnsi="华文仿宋"/>
                <w:color w:val="000000"/>
                <w:sz w:val="24"/>
              </w:rPr>
              <w:t>转主动</w:t>
            </w:r>
            <w:proofErr w:type="gramEnd"/>
            <w:r>
              <w:rPr>
                <w:rFonts w:ascii="华文仿宋" w:eastAsia="华文仿宋" w:hAnsi="华文仿宋"/>
                <w:color w:val="000000"/>
                <w:sz w:val="24"/>
              </w:rPr>
              <w:t>公开</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常规</w:t>
            </w:r>
          </w:p>
        </w:tc>
      </w:tr>
      <w:tr w:rsidR="001E312C" w:rsidTr="00C74367">
        <w:trPr>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6</w:t>
            </w:r>
          </w:p>
        </w:tc>
        <w:tc>
          <w:tcPr>
            <w:tcW w:w="1489" w:type="dxa"/>
            <w:vMerge w:val="restart"/>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cs="仿宋_GB2312" w:hint="eastAsia"/>
                <w:color w:val="000000"/>
                <w:sz w:val="24"/>
              </w:rPr>
              <w:t>二、</w:t>
            </w:r>
            <w:r>
              <w:rPr>
                <w:rFonts w:ascii="华文仿宋" w:eastAsia="华文仿宋" w:hAnsi="华文仿宋" w:cs="仿宋_GB2312"/>
                <w:color w:val="000000"/>
                <w:sz w:val="24"/>
              </w:rPr>
              <w:t>深化优化政策解读、回应关切和公众参与</w:t>
            </w: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hint="eastAsia"/>
                <w:color w:val="000000"/>
                <w:sz w:val="24"/>
              </w:rPr>
              <w:t>提升政策解读质量，加强国资国企政策精准解读，综合采用多元化解读形式，扩大解读的覆盖面</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常规</w:t>
            </w:r>
          </w:p>
        </w:tc>
      </w:tr>
      <w:tr w:rsidR="001E312C" w:rsidTr="00C74367">
        <w:trPr>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7</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color w:val="000000"/>
                <w:sz w:val="24"/>
              </w:rPr>
              <w:t>推进重要政策和解读材料精准推送</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常规</w:t>
            </w:r>
          </w:p>
        </w:tc>
      </w:tr>
      <w:tr w:rsidR="001E312C" w:rsidTr="00C74367">
        <w:trPr>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8</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hint="eastAsia"/>
                <w:color w:val="000000"/>
                <w:sz w:val="24"/>
              </w:rPr>
              <w:t>开设互动交流栏目，开放“网上咨询”功能，定期梳理热点问题清单</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常规</w:t>
            </w:r>
          </w:p>
        </w:tc>
      </w:tr>
      <w:tr w:rsidR="001E312C" w:rsidTr="00C74367">
        <w:trPr>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9</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proofErr w:type="gramStart"/>
            <w:r>
              <w:rPr>
                <w:rFonts w:ascii="华文仿宋" w:eastAsia="华文仿宋" w:hAnsi="华文仿宋" w:hint="eastAsia"/>
                <w:color w:val="000000"/>
                <w:sz w:val="24"/>
              </w:rPr>
              <w:t>落实全</w:t>
            </w:r>
            <w:proofErr w:type="gramEnd"/>
            <w:r>
              <w:rPr>
                <w:rFonts w:ascii="华文仿宋" w:eastAsia="华文仿宋" w:hAnsi="华文仿宋" w:hint="eastAsia"/>
                <w:color w:val="000000"/>
                <w:sz w:val="24"/>
              </w:rPr>
              <w:t>流程重大决策公众参与，提升决策草案意见征集的覆盖面</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常规</w:t>
            </w:r>
          </w:p>
        </w:tc>
      </w:tr>
      <w:tr w:rsidR="001E312C" w:rsidTr="00C74367">
        <w:trPr>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10</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b/>
                <w:color w:val="000000"/>
                <w:sz w:val="24"/>
              </w:rPr>
            </w:pPr>
            <w:r>
              <w:rPr>
                <w:rFonts w:ascii="华文仿宋" w:eastAsia="华文仿宋" w:hAnsi="华文仿宋" w:hint="eastAsia"/>
                <w:color w:val="000000"/>
                <w:sz w:val="24"/>
              </w:rPr>
              <w:t>国企开放日</w:t>
            </w:r>
            <w:r>
              <w:rPr>
                <w:rFonts w:ascii="华文仿宋" w:eastAsia="华文仿宋" w:hAnsi="华文仿宋"/>
                <w:color w:val="000000"/>
                <w:sz w:val="24"/>
              </w:rPr>
              <w:t>活动</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宣传处</w:t>
            </w:r>
          </w:p>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623"/>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11</w:t>
            </w:r>
          </w:p>
        </w:tc>
        <w:tc>
          <w:tcPr>
            <w:tcW w:w="1489" w:type="dxa"/>
            <w:vMerge w:val="restart"/>
            <w:vAlign w:val="center"/>
          </w:tcPr>
          <w:p w:rsidR="001E312C" w:rsidRDefault="001E312C" w:rsidP="00C74367">
            <w:pPr>
              <w:spacing w:line="400" w:lineRule="exact"/>
              <w:rPr>
                <w:rFonts w:ascii="华文仿宋" w:eastAsia="华文仿宋" w:hAnsi="华文仿宋" w:cs="仿宋_GB2312"/>
                <w:color w:val="000000"/>
                <w:sz w:val="24"/>
              </w:rPr>
            </w:pPr>
            <w:r>
              <w:rPr>
                <w:rFonts w:ascii="华文仿宋" w:eastAsia="华文仿宋" w:hAnsi="华文仿宋" w:cs="仿宋_GB2312" w:hint="eastAsia"/>
                <w:color w:val="000000"/>
                <w:sz w:val="24"/>
              </w:rPr>
              <w:t>三、深化优化政务公开标准化规范化工作</w:t>
            </w: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hint="eastAsia"/>
                <w:color w:val="000000"/>
                <w:sz w:val="24"/>
              </w:rPr>
              <w:t>动态优化调整政务公开标准目录</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623"/>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12</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hint="eastAsia"/>
                <w:color w:val="000000"/>
                <w:sz w:val="24"/>
              </w:rPr>
              <w:t>推进办事服务工作成果运用</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各处室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13</w:t>
            </w:r>
          </w:p>
        </w:tc>
        <w:tc>
          <w:tcPr>
            <w:tcW w:w="1489" w:type="dxa"/>
            <w:vMerge w:val="restart"/>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cs="仿宋_GB2312" w:hint="eastAsia"/>
                <w:color w:val="000000"/>
                <w:sz w:val="24"/>
              </w:rPr>
              <w:t>四、做好服</w:t>
            </w:r>
            <w:r>
              <w:rPr>
                <w:rFonts w:ascii="华文仿宋" w:eastAsia="华文仿宋" w:hAnsi="华文仿宋" w:cs="仿宋_GB2312" w:hint="eastAsia"/>
                <w:color w:val="000000"/>
                <w:sz w:val="24"/>
              </w:rPr>
              <w:lastRenderedPageBreak/>
              <w:t>务国家和本市重大任务信息公开</w:t>
            </w: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s="仿宋_GB2312" w:hint="eastAsia"/>
                <w:color w:val="000000"/>
                <w:sz w:val="24"/>
              </w:rPr>
              <w:lastRenderedPageBreak/>
              <w:t>做好市属国企服务自贸区临港新片区建设、长三角一体化战略，推进市属国企积极投入五个新城建设的进展情况</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规划处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lastRenderedPageBreak/>
              <w:t>14</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cs="仿宋_GB2312" w:hint="eastAsia"/>
                <w:color w:val="000000"/>
                <w:sz w:val="24"/>
              </w:rPr>
              <w:t>组建服务国家和本市重大战略、支持战略性先导产业发展和优化国资布局结构调整的上海市国有资本投资</w:t>
            </w:r>
            <w:proofErr w:type="gramStart"/>
            <w:r>
              <w:rPr>
                <w:rFonts w:ascii="华文仿宋" w:eastAsia="华文仿宋" w:hAnsi="华文仿宋" w:cs="仿宋_GB2312" w:hint="eastAsia"/>
                <w:color w:val="000000"/>
                <w:sz w:val="24"/>
              </w:rPr>
              <w:t>母基金</w:t>
            </w:r>
            <w:proofErr w:type="gramEnd"/>
            <w:r>
              <w:rPr>
                <w:rFonts w:ascii="华文仿宋" w:eastAsia="华文仿宋" w:hAnsi="华文仿宋" w:cs="仿宋_GB2312" w:hint="eastAsia"/>
                <w:color w:val="000000"/>
                <w:sz w:val="24"/>
              </w:rPr>
              <w:t>进展情况</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规划处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新增</w:t>
            </w:r>
          </w:p>
        </w:tc>
      </w:tr>
      <w:tr w:rsidR="001E312C" w:rsidTr="00C74367">
        <w:trPr>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lastRenderedPageBreak/>
              <w:t>15</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cs="仿宋_GB2312" w:hint="eastAsia"/>
                <w:color w:val="000000"/>
                <w:sz w:val="24"/>
              </w:rPr>
              <w:t>公开市国资委有关创新驱动发展、数字化转型方面政策发布和解读</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创新处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16</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s="仿宋_GB2312" w:hint="eastAsia"/>
                <w:color w:val="000000"/>
                <w:sz w:val="24"/>
              </w:rPr>
              <w:t>推进有关本市国有企业重振老字号品牌方面政策发布和解读</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创新处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736"/>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17</w:t>
            </w:r>
          </w:p>
        </w:tc>
        <w:tc>
          <w:tcPr>
            <w:tcW w:w="1489" w:type="dxa"/>
            <w:vMerge w:val="restart"/>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cs="仿宋_GB2312" w:hint="eastAsia"/>
                <w:color w:val="000000"/>
                <w:sz w:val="24"/>
              </w:rPr>
              <w:t>五、</w:t>
            </w:r>
            <w:proofErr w:type="gramStart"/>
            <w:r>
              <w:rPr>
                <w:rFonts w:ascii="华文仿宋" w:eastAsia="华文仿宋" w:hAnsi="华文仿宋" w:cs="仿宋_GB2312" w:hint="eastAsia"/>
                <w:color w:val="000000"/>
                <w:sz w:val="24"/>
              </w:rPr>
              <w:t>做好国</w:t>
            </w:r>
            <w:proofErr w:type="gramEnd"/>
            <w:r>
              <w:rPr>
                <w:rFonts w:ascii="华文仿宋" w:eastAsia="华文仿宋" w:hAnsi="华文仿宋" w:cs="仿宋_GB2312" w:hint="eastAsia"/>
                <w:color w:val="000000"/>
                <w:sz w:val="24"/>
              </w:rPr>
              <w:t>资监管信息公开</w:t>
            </w: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olor w:val="000000"/>
                <w:sz w:val="24"/>
              </w:rPr>
              <w:t>本市地方国有企业202</w:t>
            </w:r>
            <w:r>
              <w:rPr>
                <w:rFonts w:ascii="华文仿宋" w:eastAsia="华文仿宋" w:hAnsi="华文仿宋" w:hint="eastAsia"/>
                <w:color w:val="000000"/>
                <w:sz w:val="24"/>
              </w:rPr>
              <w:t>1</w:t>
            </w:r>
            <w:r>
              <w:rPr>
                <w:rFonts w:ascii="华文仿宋" w:eastAsia="华文仿宋" w:hAnsi="华文仿宋"/>
                <w:color w:val="000000"/>
                <w:sz w:val="24"/>
              </w:rPr>
              <w:t>年度总体运行情况</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评价处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832"/>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18</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olor w:val="000000"/>
                <w:sz w:val="24"/>
              </w:rPr>
              <w:t>市国资委监管企业分类调整</w:t>
            </w:r>
            <w:r>
              <w:rPr>
                <w:rFonts w:ascii="华文仿宋" w:eastAsia="华文仿宋" w:hAnsi="华文仿宋" w:hint="eastAsia"/>
                <w:color w:val="000000"/>
                <w:sz w:val="24"/>
              </w:rPr>
              <w:t>、</w:t>
            </w:r>
            <w:r>
              <w:rPr>
                <w:rFonts w:ascii="华文仿宋" w:eastAsia="华文仿宋" w:hAnsi="华文仿宋"/>
                <w:color w:val="000000"/>
                <w:sz w:val="24"/>
              </w:rPr>
              <w:t>主业调整信息</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规划处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702"/>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19</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olor w:val="000000"/>
                <w:sz w:val="24"/>
              </w:rPr>
              <w:t>市国资委监管企业改革重组</w:t>
            </w:r>
            <w:r>
              <w:rPr>
                <w:rFonts w:ascii="华文仿宋" w:eastAsia="华文仿宋" w:hAnsi="华文仿宋" w:hint="eastAsia"/>
                <w:color w:val="000000"/>
                <w:sz w:val="24"/>
              </w:rPr>
              <w:t>、</w:t>
            </w:r>
            <w:r>
              <w:rPr>
                <w:rFonts w:ascii="华文仿宋" w:eastAsia="华文仿宋" w:hAnsi="华文仿宋"/>
                <w:color w:val="000000"/>
                <w:sz w:val="24"/>
              </w:rPr>
              <w:t>名称变更信息</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改革处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698"/>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20</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olor w:val="000000"/>
                <w:sz w:val="24"/>
              </w:rPr>
              <w:t>推进落实</w:t>
            </w:r>
            <w:r>
              <w:rPr>
                <w:rFonts w:ascii="华文仿宋" w:eastAsia="华文仿宋" w:hAnsi="华文仿宋" w:cs="仿宋_GB2312" w:hint="eastAsia"/>
                <w:color w:val="000000"/>
                <w:sz w:val="24"/>
              </w:rPr>
              <w:t>国企改革三年行动方案、区域性国资国企综合改革试验和本市国企改革“双百行动”“科改示范行动”有</w:t>
            </w:r>
            <w:r>
              <w:rPr>
                <w:rFonts w:ascii="华文仿宋" w:eastAsia="华文仿宋" w:hAnsi="华文仿宋"/>
                <w:color w:val="000000"/>
                <w:sz w:val="24"/>
              </w:rPr>
              <w:t>关信息</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改革处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694"/>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21</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hint="eastAsia"/>
                <w:color w:val="000000"/>
                <w:sz w:val="24"/>
              </w:rPr>
              <w:t>指导监管企业做好国有资产交易结果等信息公开工作</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产权处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274"/>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22</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hint="eastAsia"/>
                <w:color w:val="000000"/>
                <w:sz w:val="24"/>
              </w:rPr>
              <w:t>市国资委监管企业领导人员任免信息</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领管处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774"/>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23</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olor w:val="000000"/>
                <w:sz w:val="24"/>
              </w:rPr>
              <w:t>市国资委监管企业202</w:t>
            </w:r>
            <w:r>
              <w:rPr>
                <w:rFonts w:ascii="华文仿宋" w:eastAsia="华文仿宋" w:hAnsi="华文仿宋" w:hint="eastAsia"/>
                <w:color w:val="000000"/>
                <w:sz w:val="24"/>
              </w:rPr>
              <w:t>1</w:t>
            </w:r>
            <w:r>
              <w:rPr>
                <w:rFonts w:ascii="华文仿宋" w:eastAsia="华文仿宋" w:hAnsi="华文仿宋"/>
                <w:color w:val="000000"/>
                <w:sz w:val="24"/>
              </w:rPr>
              <w:t>年任期届满企业法定代表人业绩考核结果</w:t>
            </w:r>
            <w:r>
              <w:rPr>
                <w:rFonts w:ascii="华文仿宋" w:eastAsia="华文仿宋" w:hAnsi="华文仿宋" w:hint="eastAsia"/>
                <w:color w:val="000000"/>
                <w:sz w:val="24"/>
              </w:rPr>
              <w:t>、</w:t>
            </w:r>
            <w:r>
              <w:rPr>
                <w:rFonts w:ascii="华文仿宋" w:eastAsia="华文仿宋" w:hAnsi="华文仿宋"/>
                <w:color w:val="000000"/>
                <w:sz w:val="24"/>
              </w:rPr>
              <w:t>市国资委监管企业202</w:t>
            </w:r>
            <w:r>
              <w:rPr>
                <w:rFonts w:ascii="华文仿宋" w:eastAsia="华文仿宋" w:hAnsi="华文仿宋" w:hint="eastAsia"/>
                <w:color w:val="000000"/>
                <w:sz w:val="24"/>
              </w:rPr>
              <w:t>1</w:t>
            </w:r>
            <w:r>
              <w:rPr>
                <w:rFonts w:ascii="华文仿宋" w:eastAsia="华文仿宋" w:hAnsi="华文仿宋"/>
                <w:color w:val="000000"/>
                <w:sz w:val="24"/>
              </w:rPr>
              <w:t>年度企业领导人员薪酬信息</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考核处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774"/>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24</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olor w:val="000000"/>
                <w:sz w:val="24"/>
              </w:rPr>
              <w:t>市国资委监管企业工资总额信息</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分配处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814"/>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25</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hint="eastAsia"/>
                <w:color w:val="000000"/>
                <w:sz w:val="24"/>
              </w:rPr>
              <w:t>市国资委监管企业招聘高校毕业生信息</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分配处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828"/>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26</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hint="eastAsia"/>
                <w:color w:val="000000"/>
                <w:sz w:val="24"/>
              </w:rPr>
              <w:t>市国资委2022年度重大决策目录</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3月底</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605"/>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lastRenderedPageBreak/>
              <w:t>27</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olor w:val="000000"/>
                <w:sz w:val="24"/>
              </w:rPr>
              <w:t>国资监管政策文件</w:t>
            </w:r>
            <w:r>
              <w:rPr>
                <w:rFonts w:ascii="华文仿宋" w:eastAsia="华文仿宋" w:hAnsi="华文仿宋" w:hint="eastAsia"/>
                <w:color w:val="000000"/>
                <w:sz w:val="24"/>
              </w:rPr>
              <w:t>、</w:t>
            </w:r>
            <w:r>
              <w:rPr>
                <w:rFonts w:ascii="华文仿宋" w:eastAsia="华文仿宋" w:hAnsi="华文仿宋"/>
                <w:color w:val="000000"/>
                <w:sz w:val="24"/>
              </w:rPr>
              <w:t>解读材料</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各处室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672"/>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28</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hint="eastAsia"/>
                <w:color w:val="000000"/>
                <w:sz w:val="24"/>
              </w:rPr>
              <w:t>国资监管履职清单和事中事后监管清单、审批事项办事指南等信息</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法规处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631"/>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29</w:t>
            </w:r>
          </w:p>
        </w:tc>
        <w:tc>
          <w:tcPr>
            <w:tcW w:w="1489" w:type="dxa"/>
            <w:vMerge w:val="restart"/>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cs="仿宋_GB2312" w:hint="eastAsia"/>
                <w:color w:val="000000"/>
                <w:sz w:val="24"/>
              </w:rPr>
              <w:t>六、做好部门财政信息公开</w:t>
            </w: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olor w:val="000000"/>
                <w:sz w:val="24"/>
              </w:rPr>
              <w:t>市国资委202</w:t>
            </w:r>
            <w:r>
              <w:rPr>
                <w:rFonts w:ascii="华文仿宋" w:eastAsia="华文仿宋" w:hAnsi="华文仿宋" w:hint="eastAsia"/>
                <w:color w:val="000000"/>
                <w:sz w:val="24"/>
              </w:rPr>
              <w:t>2</w:t>
            </w:r>
            <w:r>
              <w:rPr>
                <w:rFonts w:ascii="华文仿宋" w:eastAsia="华文仿宋" w:hAnsi="华文仿宋"/>
                <w:color w:val="000000"/>
                <w:sz w:val="24"/>
              </w:rPr>
              <w:t>年部门、单位预算</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评价处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2月底前</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631"/>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30</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olor w:val="000000"/>
                <w:sz w:val="24"/>
              </w:rPr>
              <w:t>市国资委202</w:t>
            </w:r>
            <w:r>
              <w:rPr>
                <w:rFonts w:ascii="华文仿宋" w:eastAsia="华文仿宋" w:hAnsi="华文仿宋" w:hint="eastAsia"/>
                <w:color w:val="000000"/>
                <w:sz w:val="24"/>
              </w:rPr>
              <w:t>1</w:t>
            </w:r>
            <w:r>
              <w:rPr>
                <w:rFonts w:ascii="华文仿宋" w:eastAsia="华文仿宋" w:hAnsi="华文仿宋"/>
                <w:color w:val="000000"/>
                <w:sz w:val="24"/>
              </w:rPr>
              <w:t>年部门、单位决算</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评价处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8月底前</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31</w:t>
            </w:r>
          </w:p>
        </w:tc>
        <w:tc>
          <w:tcPr>
            <w:tcW w:w="148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cs="仿宋_GB2312" w:hint="eastAsia"/>
                <w:color w:val="000000"/>
                <w:sz w:val="24"/>
              </w:rPr>
              <w:t>七、推进市属国有企业信息公开</w:t>
            </w: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
                <w:color w:val="000000"/>
                <w:sz w:val="24"/>
              </w:rPr>
            </w:pPr>
            <w:r>
              <w:rPr>
                <w:rFonts w:ascii="华文仿宋" w:eastAsia="华文仿宋" w:hAnsi="华文仿宋" w:hint="eastAsia"/>
                <w:color w:val="000000"/>
                <w:sz w:val="24"/>
              </w:rPr>
              <w:t>督促市属国有企业建立健全国有企业信息公开制度，规范信息公开流程，明确信息公开范围和重点内容，在企业门户网站开设信息公开专栏，主动公开各类相关信息。推进落实相关公共企事业单位出台信息公开实施细则，依法全面公开各类服务信息。</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934"/>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32</w:t>
            </w:r>
          </w:p>
        </w:tc>
        <w:tc>
          <w:tcPr>
            <w:tcW w:w="1489" w:type="dxa"/>
            <w:vMerge w:val="restart"/>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cs="仿宋_GB2312" w:hint="eastAsia"/>
                <w:color w:val="000000"/>
                <w:sz w:val="24"/>
              </w:rPr>
              <w:t>八、常态落实本市国资国企疫情防控工作</w:t>
            </w: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olor w:val="000000"/>
                <w:sz w:val="24"/>
              </w:rPr>
              <w:t>制定发布《</w:t>
            </w:r>
            <w:r>
              <w:rPr>
                <w:rFonts w:ascii="华文仿宋" w:eastAsia="华文仿宋" w:hAnsi="华文仿宋" w:cs="仿宋" w:hint="eastAsia"/>
                <w:color w:val="000000"/>
                <w:sz w:val="24"/>
              </w:rPr>
              <w:t>关于上海</w:t>
            </w:r>
            <w:r>
              <w:rPr>
                <w:rFonts w:ascii="华文仿宋" w:eastAsia="华文仿宋" w:hAnsi="华文仿宋" w:cs="仿宋" w:hint="eastAsia"/>
                <w:color w:val="000000"/>
                <w:kern w:val="0"/>
                <w:sz w:val="24"/>
              </w:rPr>
              <w:t>市</w:t>
            </w:r>
            <w:r>
              <w:rPr>
                <w:rFonts w:ascii="华文仿宋" w:eastAsia="华文仿宋" w:hAnsi="华文仿宋" w:cs="仿宋" w:hint="eastAsia"/>
                <w:color w:val="000000"/>
                <w:sz w:val="24"/>
              </w:rPr>
              <w:t>国有企业</w:t>
            </w:r>
            <w:r>
              <w:rPr>
                <w:rFonts w:ascii="华文仿宋" w:eastAsia="华文仿宋" w:hAnsi="华文仿宋" w:cs="仿宋" w:hint="eastAsia"/>
                <w:color w:val="000000"/>
                <w:kern w:val="0"/>
                <w:sz w:val="24"/>
              </w:rPr>
              <w:t>减免</w:t>
            </w:r>
            <w:r>
              <w:rPr>
                <w:rFonts w:ascii="华文仿宋" w:eastAsia="华文仿宋" w:hAnsi="华文仿宋" w:cs="仿宋" w:hint="eastAsia"/>
                <w:color w:val="000000"/>
                <w:sz w:val="24"/>
              </w:rPr>
              <w:t>小微企业和个体工商户房屋租金</w:t>
            </w:r>
            <w:r>
              <w:rPr>
                <w:rFonts w:ascii="华文仿宋" w:eastAsia="华文仿宋" w:hAnsi="华文仿宋" w:cs="仿宋" w:hint="eastAsia"/>
                <w:color w:val="000000"/>
                <w:kern w:val="0"/>
                <w:sz w:val="24"/>
              </w:rPr>
              <w:t>的</w:t>
            </w:r>
            <w:r>
              <w:rPr>
                <w:rFonts w:ascii="华文仿宋" w:eastAsia="华文仿宋" w:hAnsi="华文仿宋" w:cs="仿宋" w:hint="eastAsia"/>
                <w:color w:val="000000"/>
                <w:sz w:val="24"/>
              </w:rPr>
              <w:t>实施细则</w:t>
            </w:r>
            <w:r>
              <w:rPr>
                <w:rFonts w:ascii="华文仿宋" w:eastAsia="华文仿宋" w:hAnsi="华文仿宋"/>
                <w:color w:val="000000"/>
                <w:sz w:val="24"/>
              </w:rPr>
              <w:t>》和相关文件</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规划处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3</w:t>
            </w:r>
            <w:r>
              <w:rPr>
                <w:rFonts w:ascii="华文仿宋" w:eastAsia="华文仿宋" w:hAnsi="华文仿宋"/>
                <w:color w:val="000000"/>
                <w:sz w:val="24"/>
              </w:rPr>
              <w:t>月底前</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新增</w:t>
            </w:r>
          </w:p>
        </w:tc>
      </w:tr>
      <w:tr w:rsidR="001E312C" w:rsidTr="00C74367">
        <w:trPr>
          <w:trHeight w:val="934"/>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33</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color w:val="000000"/>
                <w:sz w:val="24"/>
              </w:rPr>
              <w:t>发布监管企业抓好常态化疫情防控工作有关信息</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综合处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624"/>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34</w:t>
            </w:r>
          </w:p>
        </w:tc>
        <w:tc>
          <w:tcPr>
            <w:tcW w:w="1489" w:type="dxa"/>
            <w:vMerge w:val="restart"/>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hint="eastAsia"/>
                <w:color w:val="000000"/>
                <w:sz w:val="24"/>
              </w:rPr>
              <w:t>九、深化优化平台和渠道建设</w:t>
            </w: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hint="eastAsia"/>
                <w:color w:val="000000"/>
                <w:sz w:val="24"/>
              </w:rPr>
              <w:t>提升门户网站运维和管理水平</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信息化处</w:t>
            </w:r>
          </w:p>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624"/>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35</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hint="eastAsia"/>
                <w:color w:val="000000"/>
                <w:sz w:val="24"/>
              </w:rPr>
              <w:t>提高政务新媒体规范化管理水平</w:t>
            </w:r>
          </w:p>
        </w:tc>
        <w:tc>
          <w:tcPr>
            <w:tcW w:w="1210"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宣传处</w:t>
            </w:r>
          </w:p>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624"/>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36</w:t>
            </w:r>
          </w:p>
        </w:tc>
        <w:tc>
          <w:tcPr>
            <w:tcW w:w="1489" w:type="dxa"/>
            <w:vMerge w:val="restart"/>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r>
              <w:rPr>
                <w:rFonts w:ascii="华文仿宋" w:eastAsia="华文仿宋" w:hAnsi="华文仿宋" w:cs="仿宋_GB2312" w:hint="eastAsia"/>
                <w:color w:val="000000"/>
                <w:sz w:val="24"/>
              </w:rPr>
              <w:t>十、强化工作保障和落实</w:t>
            </w: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hint="eastAsia"/>
                <w:color w:val="000000"/>
                <w:sz w:val="24"/>
              </w:rPr>
              <w:t>健全组织领导</w:t>
            </w:r>
          </w:p>
        </w:tc>
        <w:tc>
          <w:tcPr>
            <w:tcW w:w="1210" w:type="dxa"/>
            <w:vAlign w:val="center"/>
          </w:tcPr>
          <w:p w:rsidR="001E312C" w:rsidRDefault="001E312C" w:rsidP="00C74367">
            <w:pPr>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办公室</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624"/>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37</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color w:val="000000"/>
                <w:sz w:val="24"/>
              </w:rPr>
            </w:pPr>
            <w:r>
              <w:rPr>
                <w:rFonts w:ascii="华文仿宋" w:eastAsia="华文仿宋" w:hAnsi="华文仿宋" w:hint="eastAsia"/>
                <w:color w:val="000000"/>
                <w:sz w:val="24"/>
              </w:rPr>
              <w:t>落实政务公开工作经费</w:t>
            </w:r>
          </w:p>
        </w:tc>
        <w:tc>
          <w:tcPr>
            <w:tcW w:w="1210" w:type="dxa"/>
            <w:vAlign w:val="center"/>
          </w:tcPr>
          <w:p w:rsidR="001E312C" w:rsidRDefault="001E312C" w:rsidP="00C74367">
            <w:pPr>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办公室</w:t>
            </w:r>
          </w:p>
          <w:p w:rsidR="001E312C" w:rsidRDefault="001E312C" w:rsidP="00C74367">
            <w:pPr>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评价处</w:t>
            </w:r>
          </w:p>
        </w:tc>
        <w:tc>
          <w:tcPr>
            <w:tcW w:w="1214"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全年</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r w:rsidR="001E312C" w:rsidTr="00C74367">
        <w:trPr>
          <w:trHeight w:val="624"/>
          <w:jc w:val="center"/>
        </w:trPr>
        <w:tc>
          <w:tcPr>
            <w:tcW w:w="738" w:type="dxa"/>
            <w:vAlign w:val="center"/>
          </w:tcPr>
          <w:p w:rsidR="001E312C" w:rsidRDefault="001E312C" w:rsidP="00C74367">
            <w:pPr>
              <w:tabs>
                <w:tab w:val="center" w:pos="4153"/>
                <w:tab w:val="right" w:pos="8306"/>
              </w:tabs>
              <w:snapToGrid w:val="0"/>
              <w:jc w:val="center"/>
              <w:rPr>
                <w:rFonts w:ascii="华文仿宋" w:eastAsia="华文仿宋" w:hAnsi="华文仿宋"/>
                <w:color w:val="000000"/>
                <w:sz w:val="24"/>
              </w:rPr>
            </w:pPr>
            <w:r>
              <w:rPr>
                <w:rFonts w:ascii="华文仿宋" w:eastAsia="华文仿宋" w:hAnsi="华文仿宋" w:hint="eastAsia"/>
                <w:color w:val="000000"/>
                <w:sz w:val="24"/>
              </w:rPr>
              <w:t>38</w:t>
            </w:r>
          </w:p>
        </w:tc>
        <w:tc>
          <w:tcPr>
            <w:tcW w:w="1489" w:type="dxa"/>
            <w:vMerge/>
            <w:vAlign w:val="center"/>
          </w:tcPr>
          <w:p w:rsidR="001E312C" w:rsidRDefault="001E312C" w:rsidP="00C74367">
            <w:pPr>
              <w:tabs>
                <w:tab w:val="center" w:pos="4153"/>
                <w:tab w:val="right" w:pos="8306"/>
              </w:tabs>
              <w:snapToGrid w:val="0"/>
              <w:spacing w:line="400" w:lineRule="exact"/>
              <w:rPr>
                <w:rFonts w:ascii="华文仿宋" w:eastAsia="华文仿宋" w:hAnsi="华文仿宋" w:cs="仿宋_GB2312"/>
                <w:color w:val="000000"/>
                <w:sz w:val="24"/>
              </w:rPr>
            </w:pPr>
          </w:p>
        </w:tc>
        <w:tc>
          <w:tcPr>
            <w:tcW w:w="3579" w:type="dxa"/>
            <w:vAlign w:val="center"/>
          </w:tcPr>
          <w:p w:rsidR="001E312C" w:rsidRDefault="001E312C" w:rsidP="00C74367">
            <w:pPr>
              <w:tabs>
                <w:tab w:val="center" w:pos="4153"/>
                <w:tab w:val="right" w:pos="8306"/>
              </w:tabs>
              <w:snapToGrid w:val="0"/>
              <w:spacing w:line="400" w:lineRule="exact"/>
              <w:rPr>
                <w:rFonts w:ascii="华文仿宋" w:eastAsia="华文仿宋" w:hAnsi="华文仿宋"/>
                <w:b/>
                <w:color w:val="000000"/>
                <w:sz w:val="24"/>
              </w:rPr>
            </w:pPr>
            <w:r>
              <w:rPr>
                <w:rFonts w:ascii="华文仿宋" w:eastAsia="华文仿宋" w:hAnsi="华文仿宋" w:hint="eastAsia"/>
                <w:color w:val="000000"/>
                <w:sz w:val="24"/>
              </w:rPr>
              <w:t>开展政务公开培训</w:t>
            </w:r>
          </w:p>
        </w:tc>
        <w:tc>
          <w:tcPr>
            <w:tcW w:w="1210" w:type="dxa"/>
            <w:vAlign w:val="center"/>
          </w:tcPr>
          <w:p w:rsidR="001E312C" w:rsidRDefault="001E312C" w:rsidP="00C74367">
            <w:pPr>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办公室</w:t>
            </w:r>
          </w:p>
          <w:p w:rsidR="001E312C" w:rsidRDefault="001E312C" w:rsidP="00C74367">
            <w:pPr>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法规处</w:t>
            </w:r>
          </w:p>
        </w:tc>
        <w:tc>
          <w:tcPr>
            <w:tcW w:w="1214" w:type="dxa"/>
            <w:vAlign w:val="center"/>
          </w:tcPr>
          <w:p w:rsidR="001E312C" w:rsidRDefault="001E312C" w:rsidP="00C74367">
            <w:pPr>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11月底前</w:t>
            </w:r>
          </w:p>
        </w:tc>
        <w:tc>
          <w:tcPr>
            <w:tcW w:w="1065" w:type="dxa"/>
            <w:vAlign w:val="center"/>
          </w:tcPr>
          <w:p w:rsidR="001E312C" w:rsidRDefault="001E312C" w:rsidP="00C74367">
            <w:pPr>
              <w:tabs>
                <w:tab w:val="center" w:pos="4153"/>
                <w:tab w:val="right" w:pos="8306"/>
              </w:tabs>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常规</w:t>
            </w:r>
          </w:p>
        </w:tc>
      </w:tr>
    </w:tbl>
    <w:p w:rsidR="001E312C" w:rsidRDefault="001E312C" w:rsidP="001E312C">
      <w:bookmarkStart w:id="0" w:name="_GoBack"/>
      <w:bookmarkEnd w:id="0"/>
    </w:p>
    <w:p w:rsidR="001E312C" w:rsidRDefault="001E312C" w:rsidP="001E312C"/>
    <w:p w:rsidR="000226B5" w:rsidRDefault="000226B5"/>
    <w:sectPr w:rsidR="000226B5" w:rsidSect="005033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2"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312C"/>
    <w:rsid w:val="000226B5"/>
    <w:rsid w:val="001E31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2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zx</cp:lastModifiedBy>
  <cp:revision>1</cp:revision>
  <dcterms:created xsi:type="dcterms:W3CDTF">2022-04-13T03:11:00Z</dcterms:created>
  <dcterms:modified xsi:type="dcterms:W3CDTF">2022-04-13T03:19:00Z</dcterms:modified>
</cp:coreProperties>
</file>