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B6" w:rsidRDefault="006A5503">
      <w:pPr>
        <w:spacing w:line="360" w:lineRule="auto"/>
        <w:jc w:val="center"/>
        <w:rPr>
          <w:rFonts w:ascii="华文中宋" w:eastAsia="华文中宋" w:hAnsi="华文中宋"/>
          <w:sz w:val="36"/>
        </w:rPr>
      </w:pPr>
      <w:r>
        <w:rPr>
          <w:rFonts w:ascii="华文中宋" w:eastAsia="华文中宋" w:hAnsi="华文中宋" w:hint="eastAsia"/>
          <w:sz w:val="36"/>
        </w:rPr>
        <w:br/>
      </w:r>
    </w:p>
    <w:p w:rsidR="000549B6" w:rsidRDefault="006A5503">
      <w:pPr>
        <w:spacing w:line="360" w:lineRule="auto"/>
        <w:jc w:val="center"/>
        <w:rPr>
          <w:rFonts w:ascii="华文中宋" w:eastAsia="华文中宋" w:hAnsi="华文中宋"/>
          <w:sz w:val="36"/>
        </w:rPr>
      </w:pPr>
      <w:r>
        <w:rPr>
          <w:rFonts w:ascii="华文中宋" w:eastAsia="华文中宋" w:hAnsi="华文中宋" w:hint="eastAsia"/>
          <w:sz w:val="36"/>
        </w:rPr>
        <w:t>关于推进市属国有企业信息公开的指导意见</w:t>
      </w:r>
    </w:p>
    <w:p w:rsidR="000549B6" w:rsidRDefault="006A5503">
      <w:pPr>
        <w:spacing w:line="360" w:lineRule="auto"/>
        <w:jc w:val="center"/>
        <w:rPr>
          <w:rFonts w:ascii="楷体_GB2312" w:eastAsia="楷体_GB2312" w:hAnsi="楷体_GB2312" w:cs="楷体_GB2312"/>
          <w:sz w:val="32"/>
          <w:szCs w:val="21"/>
        </w:rPr>
      </w:pPr>
      <w:r>
        <w:rPr>
          <w:rFonts w:ascii="楷体_GB2312" w:eastAsia="楷体_GB2312" w:hAnsi="楷体_GB2312" w:cs="楷体_GB2312" w:hint="eastAsia"/>
          <w:sz w:val="32"/>
          <w:szCs w:val="21"/>
        </w:rPr>
        <w:t>（征求意见稿）</w:t>
      </w:r>
    </w:p>
    <w:p w:rsidR="000549B6" w:rsidRDefault="000549B6">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p>
    <w:p w:rsidR="000549B6" w:rsidRDefault="006A5503">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r>
        <w:rPr>
          <w:rFonts w:ascii="仿宋" w:eastAsia="仿宋" w:hAnsi="仿宋" w:cs="Calibri" w:hint="eastAsia"/>
          <w:color w:val="000000"/>
          <w:sz w:val="32"/>
          <w:szCs w:val="32"/>
        </w:rPr>
        <w:t>为贯彻落实《中共中央、国务院关于深化国有企业改革的指导意见》（中发</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2015</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22</w:t>
      </w:r>
      <w:r>
        <w:rPr>
          <w:rFonts w:ascii="仿宋" w:eastAsia="仿宋" w:hAnsi="仿宋" w:cs="Calibri" w:hint="eastAsia"/>
          <w:color w:val="000000"/>
          <w:sz w:val="32"/>
          <w:szCs w:val="32"/>
        </w:rPr>
        <w:t>号）和《中共上海市委、上海市人民政府关于进一步深化上海国资改革促进企业发展的意见》（沪委发</w:t>
      </w:r>
      <w:r>
        <w:rPr>
          <w:rFonts w:ascii="Times New Roman" w:eastAsia="仿宋" w:hAnsi="Times New Roman" w:cs="Times New Roman" w:hint="eastAsia"/>
          <w:color w:val="000000"/>
          <w:sz w:val="32"/>
          <w:szCs w:val="32"/>
        </w:rPr>
        <w:t>〔</w:t>
      </w:r>
      <w:r>
        <w:rPr>
          <w:rFonts w:ascii="Times New Roman" w:eastAsia="仿宋" w:hAnsi="Times New Roman" w:cs="Times New Roman" w:hint="eastAsia"/>
          <w:color w:val="000000"/>
          <w:sz w:val="32"/>
          <w:szCs w:val="32"/>
        </w:rPr>
        <w:t>201</w:t>
      </w: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w:t>
      </w:r>
      <w:r>
        <w:rPr>
          <w:rFonts w:ascii="Times New Roman" w:eastAsia="仿宋" w:hAnsi="Times New Roman" w:cs="Times New Roman" w:hint="eastAsia"/>
          <w:color w:val="000000"/>
          <w:sz w:val="32"/>
          <w:szCs w:val="32"/>
        </w:rPr>
        <w:t>2</w:t>
      </w:r>
      <w:r>
        <w:rPr>
          <w:rFonts w:ascii="Times New Roman" w:eastAsia="仿宋" w:hAnsi="Times New Roman" w:cs="Times New Roman"/>
          <w:color w:val="000000"/>
          <w:sz w:val="32"/>
          <w:szCs w:val="32"/>
        </w:rPr>
        <w:t>0</w:t>
      </w:r>
      <w:r>
        <w:rPr>
          <w:rFonts w:ascii="仿宋" w:eastAsia="仿宋" w:hAnsi="仿宋" w:cs="Calibri" w:hint="eastAsia"/>
          <w:color w:val="000000"/>
          <w:sz w:val="32"/>
          <w:szCs w:val="32"/>
        </w:rPr>
        <w:t>号），进一步改进国资监管方式、促进企业规范化运行、自觉接受社会监督、树立企业良好品牌形象，现就推进市属国有企业信息公开提出如下意见。</w:t>
      </w:r>
    </w:p>
    <w:p w:rsidR="000549B6" w:rsidRDefault="006A5503">
      <w:pPr>
        <w:pStyle w:val="a6"/>
        <w:shd w:val="clear" w:color="auto" w:fill="FFFFFF"/>
        <w:spacing w:before="0" w:beforeAutospacing="0" w:after="0" w:afterAutospacing="0" w:line="360" w:lineRule="auto"/>
        <w:ind w:firstLine="644"/>
        <w:jc w:val="both"/>
        <w:rPr>
          <w:rFonts w:ascii="Calibri" w:hAnsi="Calibri" w:cs="Calibri"/>
          <w:color w:val="000000"/>
          <w:sz w:val="21"/>
          <w:szCs w:val="21"/>
        </w:rPr>
      </w:pPr>
      <w:r>
        <w:rPr>
          <w:rFonts w:ascii="黑体" w:eastAsia="黑体" w:hAnsi="黑体" w:cs="Calibri" w:hint="eastAsia"/>
          <w:color w:val="000000"/>
          <w:sz w:val="32"/>
          <w:szCs w:val="32"/>
        </w:rPr>
        <w:t>一、总体要求</w:t>
      </w:r>
    </w:p>
    <w:p w:rsidR="000549B6" w:rsidRDefault="00D72F4D">
      <w:pPr>
        <w:pStyle w:val="a6"/>
        <w:shd w:val="clear" w:color="auto" w:fill="FFFFFF"/>
        <w:spacing w:before="0" w:beforeAutospacing="0" w:after="0" w:afterAutospacing="0" w:line="360" w:lineRule="auto"/>
        <w:jc w:val="both"/>
        <w:rPr>
          <w:rFonts w:ascii="楷体_GB2312" w:eastAsia="楷体_GB2312" w:hAnsi="楷体_GB2312" w:cs="楷体_GB2312"/>
          <w:color w:val="000000"/>
          <w:sz w:val="21"/>
          <w:szCs w:val="21"/>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（一）指导思想</w:t>
      </w:r>
    </w:p>
    <w:p w:rsidR="000549B6" w:rsidRDefault="006A5503">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r>
        <w:rPr>
          <w:rFonts w:ascii="仿宋" w:eastAsia="仿宋" w:hAnsi="仿宋" w:cs="Calibri" w:hint="eastAsia"/>
          <w:color w:val="000000"/>
          <w:sz w:val="32"/>
          <w:szCs w:val="32"/>
        </w:rPr>
        <w:t>深入贯彻习近平新时代中国特色社会主义思想和党的十九大精神，落实国有企业改革总体部署，以促进市属国有企业依法合规经营、</w:t>
      </w:r>
      <w:r>
        <w:rPr>
          <w:rFonts w:ascii="仿宋" w:eastAsia="仿宋" w:hAnsi="仿宋" w:cs="Calibri"/>
          <w:color w:val="000000"/>
          <w:sz w:val="32"/>
          <w:szCs w:val="32"/>
        </w:rPr>
        <w:t>提高</w:t>
      </w:r>
      <w:r>
        <w:rPr>
          <w:rFonts w:ascii="仿宋" w:eastAsia="仿宋" w:hAnsi="仿宋" w:cs="Calibri" w:hint="eastAsia"/>
          <w:color w:val="000000"/>
          <w:sz w:val="32"/>
          <w:szCs w:val="32"/>
        </w:rPr>
        <w:t>市属国有企业</w:t>
      </w:r>
      <w:r>
        <w:rPr>
          <w:rFonts w:ascii="仿宋" w:eastAsia="仿宋" w:hAnsi="仿宋" w:cs="Calibri"/>
          <w:color w:val="000000"/>
          <w:sz w:val="32"/>
          <w:szCs w:val="32"/>
        </w:rPr>
        <w:t>透明度</w:t>
      </w:r>
      <w:r>
        <w:rPr>
          <w:rFonts w:ascii="仿宋" w:eastAsia="仿宋" w:hAnsi="仿宋" w:cs="Calibri" w:hint="eastAsia"/>
          <w:color w:val="000000"/>
          <w:sz w:val="32"/>
          <w:szCs w:val="32"/>
        </w:rPr>
        <w:t>、提升公司治理水平、增强国有企业竞争力为目标，以增强信息公开的主动性、规范性和长效性为重点，积极稳妥推进市属国有企业信息公开工作，努力打造适应市场化、现代化、国际化发展的法治国企、阳光国企。</w:t>
      </w:r>
    </w:p>
    <w:p w:rsidR="000549B6" w:rsidRDefault="00D72F4D">
      <w:pPr>
        <w:pStyle w:val="a6"/>
        <w:shd w:val="clear" w:color="auto" w:fill="FFFFFF"/>
        <w:spacing w:before="0" w:beforeAutospacing="0" w:after="0" w:afterAutospacing="0" w:line="360" w:lineRule="auto"/>
        <w:jc w:val="both"/>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（二）基本原则</w:t>
      </w:r>
    </w:p>
    <w:p w:rsidR="000549B6" w:rsidRDefault="006A5503">
      <w:pPr>
        <w:pStyle w:val="a6"/>
        <w:shd w:val="clear" w:color="auto" w:fill="FFFFFF"/>
        <w:spacing w:before="0" w:beforeAutospacing="0" w:after="0" w:afterAutospacing="0" w:line="360" w:lineRule="auto"/>
        <w:ind w:firstLine="644"/>
        <w:jc w:val="both"/>
        <w:rPr>
          <w:rFonts w:ascii="Calibri" w:hAnsi="Calibri" w:cs="Calibri"/>
          <w:color w:val="000000"/>
          <w:sz w:val="21"/>
          <w:szCs w:val="21"/>
        </w:rPr>
      </w:pPr>
      <w:r>
        <w:rPr>
          <w:rFonts w:ascii="仿宋" w:eastAsia="仿宋" w:hAnsi="仿宋" w:cs="Calibri" w:hint="eastAsia"/>
          <w:color w:val="000000"/>
          <w:sz w:val="32"/>
          <w:szCs w:val="32"/>
        </w:rPr>
        <w:t>——坚持依法合规。严格遵循法律、法规和相关规定，建立健全市属国有企业信息公开制度体系，推动市属国有企业信息公</w:t>
      </w:r>
      <w:r>
        <w:rPr>
          <w:rFonts w:ascii="仿宋" w:eastAsia="仿宋" w:hAnsi="仿宋" w:cs="Calibri" w:hint="eastAsia"/>
          <w:color w:val="000000"/>
          <w:sz w:val="32"/>
          <w:szCs w:val="32"/>
        </w:rPr>
        <w:lastRenderedPageBreak/>
        <w:t>开工作制度化、规范化。根据不同企业类型，依法确定信息公开的内容、方式、范围和程序，严格保护国家秘密和商业秘密安全。</w:t>
      </w:r>
    </w:p>
    <w:p w:rsidR="000549B6" w:rsidRDefault="006A5503">
      <w:pPr>
        <w:pStyle w:val="a6"/>
        <w:shd w:val="clear" w:color="auto" w:fill="FFFFFF"/>
        <w:spacing w:before="0" w:beforeAutospacing="0" w:after="0" w:afterAutospacing="0" w:line="360" w:lineRule="auto"/>
        <w:ind w:firstLine="644"/>
        <w:jc w:val="both"/>
        <w:rPr>
          <w:rFonts w:ascii="Calibri" w:hAnsi="Calibri" w:cs="Calibri"/>
          <w:color w:val="000000"/>
          <w:sz w:val="21"/>
          <w:szCs w:val="21"/>
        </w:rPr>
      </w:pPr>
      <w:r>
        <w:rPr>
          <w:rFonts w:ascii="仿宋" w:eastAsia="仿宋" w:hAnsi="仿宋" w:cs="Calibri" w:hint="eastAsia"/>
          <w:color w:val="000000"/>
          <w:sz w:val="32"/>
          <w:szCs w:val="32"/>
        </w:rPr>
        <w:t>——内容真实准确。确保市属国有企业公开的信息内容真实、数据准确、公开及时，不得有虚假记载、误导性陈述，或者重大遗漏。</w:t>
      </w:r>
    </w:p>
    <w:p w:rsidR="000549B6" w:rsidRDefault="006A5503">
      <w:pPr>
        <w:pStyle w:val="a6"/>
        <w:shd w:val="clear" w:color="auto" w:fill="FFFFFF"/>
        <w:spacing w:before="0" w:beforeAutospacing="0" w:after="0" w:afterAutospacing="0" w:line="360" w:lineRule="auto"/>
        <w:ind w:firstLine="644"/>
        <w:jc w:val="both"/>
        <w:rPr>
          <w:rFonts w:ascii="Calibri" w:hAnsi="Calibri" w:cs="Calibri"/>
          <w:color w:val="000000"/>
          <w:sz w:val="21"/>
          <w:szCs w:val="21"/>
        </w:rPr>
      </w:pPr>
      <w:r>
        <w:rPr>
          <w:rFonts w:ascii="仿宋" w:eastAsia="仿宋" w:hAnsi="仿宋" w:cs="Calibri" w:hint="eastAsia"/>
          <w:color w:val="000000"/>
          <w:sz w:val="32"/>
          <w:szCs w:val="32"/>
        </w:rPr>
        <w:t>——积极稳妥推进。坚持试点先行、总结经验、稳步推进，确保实效。在推动市属国有企业信息公开的同时，逐步推进市属国有企业所属企业的信息公开工作。</w:t>
      </w:r>
    </w:p>
    <w:p w:rsidR="000549B6" w:rsidRDefault="006A5503">
      <w:pPr>
        <w:pStyle w:val="a6"/>
        <w:shd w:val="clear" w:color="auto" w:fill="FFFFFF"/>
        <w:spacing w:before="0" w:beforeAutospacing="0" w:after="0" w:afterAutospacing="0" w:line="360" w:lineRule="auto"/>
        <w:ind w:firstLine="644"/>
        <w:jc w:val="both"/>
        <w:rPr>
          <w:rFonts w:ascii="Calibri" w:hAnsi="Calibri" w:cs="Calibri"/>
          <w:color w:val="000000"/>
          <w:sz w:val="21"/>
          <w:szCs w:val="21"/>
        </w:rPr>
      </w:pPr>
      <w:r>
        <w:rPr>
          <w:rFonts w:ascii="仿宋" w:eastAsia="仿宋" w:hAnsi="仿宋" w:cs="Calibri" w:hint="eastAsia"/>
          <w:color w:val="000000"/>
          <w:sz w:val="32"/>
          <w:szCs w:val="32"/>
        </w:rPr>
        <w:t>——严格落实责任。按照“谁形成谁公开，谁公开谁负责”的要求，建立市属国有企业信息公开责任制。市属国有企业作为本企业信息公开的责任主体，负责组织开展本企业及所属企业信息公开工作。市国资委及有关监管单位负责指导督促市属国有企业信息公开工作。</w:t>
      </w:r>
    </w:p>
    <w:p w:rsidR="000549B6" w:rsidRDefault="00D72F4D">
      <w:pPr>
        <w:pStyle w:val="a6"/>
        <w:shd w:val="clear" w:color="auto" w:fill="FFFFFF"/>
        <w:spacing w:before="0" w:beforeAutospacing="0" w:after="0" w:afterAutospacing="0" w:line="360" w:lineRule="auto"/>
        <w:jc w:val="both"/>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（三）工作目标</w:t>
      </w:r>
    </w:p>
    <w:p w:rsidR="000549B6" w:rsidRDefault="006A5503">
      <w:pPr>
        <w:pStyle w:val="a6"/>
        <w:shd w:val="clear" w:color="auto" w:fill="FFFFFF"/>
        <w:spacing w:before="0" w:beforeAutospacing="0" w:after="0" w:afterAutospacing="0" w:line="360" w:lineRule="auto"/>
        <w:ind w:firstLine="644"/>
        <w:jc w:val="both"/>
        <w:rPr>
          <w:rFonts w:ascii="Calibri" w:hAnsi="Calibri" w:cs="Calibri"/>
          <w:color w:val="000000"/>
          <w:sz w:val="21"/>
          <w:szCs w:val="21"/>
        </w:rPr>
      </w:pPr>
      <w:r>
        <w:rPr>
          <w:rFonts w:ascii="Times New Roman" w:hAnsi="Times New Roman" w:cs="Times New Roman" w:hint="eastAsia"/>
          <w:color w:val="000000"/>
          <w:sz w:val="32"/>
          <w:szCs w:val="32"/>
        </w:rPr>
        <w:t>到</w:t>
      </w:r>
      <w:r>
        <w:rPr>
          <w:rFonts w:ascii="Times New Roman" w:hAnsi="Times New Roman" w:cs="Times New Roman"/>
          <w:color w:val="000000"/>
          <w:sz w:val="32"/>
          <w:szCs w:val="32"/>
        </w:rPr>
        <w:t>2020</w:t>
      </w:r>
      <w:r>
        <w:rPr>
          <w:rFonts w:ascii="仿宋" w:eastAsia="仿宋" w:hAnsi="仿宋" w:cs="Calibri" w:hint="eastAsia"/>
          <w:color w:val="000000"/>
          <w:sz w:val="32"/>
          <w:szCs w:val="32"/>
        </w:rPr>
        <w:t>年，市属国有企业信息公开制度体系和工作体制机制基本健全，信息公开工作流程规范有序，制度化、标准化、信息化水平明显提升，自觉接受社会监督意识普遍增强，社会公众对市属国有企业国有资本保值增值的知情权、监督权得到保障。</w:t>
      </w:r>
    </w:p>
    <w:p w:rsidR="000549B6" w:rsidRDefault="006A5503">
      <w:pPr>
        <w:pStyle w:val="a6"/>
        <w:numPr>
          <w:ilvl w:val="0"/>
          <w:numId w:val="1"/>
        </w:numPr>
        <w:shd w:val="clear" w:color="auto" w:fill="FFFFFF"/>
        <w:spacing w:before="0" w:beforeAutospacing="0" w:after="0" w:afterAutospacing="0" w:line="360" w:lineRule="auto"/>
        <w:ind w:firstLine="644"/>
        <w:jc w:val="both"/>
        <w:rPr>
          <w:rFonts w:ascii="黑体" w:eastAsia="黑体" w:hAnsi="黑体" w:cs="Calibri"/>
          <w:color w:val="000000"/>
          <w:sz w:val="32"/>
          <w:szCs w:val="32"/>
        </w:rPr>
      </w:pPr>
      <w:r>
        <w:rPr>
          <w:rFonts w:ascii="黑体" w:eastAsia="黑体" w:hAnsi="黑体" w:cs="Calibri" w:hint="eastAsia"/>
          <w:color w:val="000000"/>
          <w:sz w:val="32"/>
          <w:szCs w:val="32"/>
        </w:rPr>
        <w:t>主要任务</w:t>
      </w:r>
    </w:p>
    <w:p w:rsidR="000549B6" w:rsidRDefault="006A5503">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（四）全面梳理信息公开要求。</w:t>
      </w:r>
      <w:r>
        <w:rPr>
          <w:rFonts w:ascii="仿宋" w:eastAsia="仿宋" w:hAnsi="仿宋" w:cs="Calibri" w:hint="eastAsia"/>
          <w:color w:val="000000"/>
          <w:sz w:val="32"/>
          <w:szCs w:val="32"/>
        </w:rPr>
        <w:t>市属国有企业依照公司法、证券法、企业国有资产法、企业信息公示暂行条例等法律法规和国有企业改革文件，结合本企业性质和所处行业特点，全面梳理对信息公开的规定要求。上市公司在严格落实信息披露制度基础</w:t>
      </w:r>
      <w:r>
        <w:rPr>
          <w:rFonts w:ascii="仿宋" w:eastAsia="仿宋" w:hAnsi="仿宋" w:cs="Calibri" w:hint="eastAsia"/>
          <w:color w:val="000000"/>
          <w:sz w:val="32"/>
          <w:szCs w:val="32"/>
        </w:rPr>
        <w:lastRenderedPageBreak/>
        <w:t>上，结合上海国资监管要求做好信息公开工作。竞争类企业（非上市公司），按照国资监管要求做好信息公开工作，同时参照上市公司信息披露制度推进信息公开；功能类企业，要围绕推进上海重大</w:t>
      </w:r>
      <w:r>
        <w:rPr>
          <w:rFonts w:ascii="仿宋" w:eastAsia="仿宋" w:hAnsi="仿宋" w:cs="Calibri"/>
          <w:color w:val="000000"/>
          <w:sz w:val="32"/>
          <w:szCs w:val="32"/>
        </w:rPr>
        <w:t>战略任务或者重大专项任务</w:t>
      </w:r>
      <w:r>
        <w:rPr>
          <w:rFonts w:ascii="仿宋" w:eastAsia="仿宋" w:hAnsi="仿宋" w:cs="Calibri" w:hint="eastAsia"/>
          <w:color w:val="000000"/>
          <w:sz w:val="32"/>
          <w:szCs w:val="32"/>
        </w:rPr>
        <w:t>等方面做好信息公开；公共服务类企业，要把提供公共产品，提高公共服务的质量和效益作为重要公开内容，接受社会监督。</w:t>
      </w:r>
    </w:p>
    <w:p w:rsidR="000549B6" w:rsidRDefault="006A5503">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（五）依法确定信息公开范围。</w:t>
      </w:r>
      <w:r>
        <w:rPr>
          <w:rFonts w:ascii="仿宋" w:eastAsia="仿宋" w:hAnsi="仿宋" w:cs="Calibri" w:hint="eastAsia"/>
          <w:color w:val="000000"/>
          <w:sz w:val="32"/>
          <w:szCs w:val="32"/>
        </w:rPr>
        <w:t>市属国有企业应主动向社会公开以下内容：</w:t>
      </w:r>
    </w:p>
    <w:p w:rsidR="000549B6"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工商注册登记等企业基本信息。</w:t>
      </w:r>
    </w:p>
    <w:p w:rsidR="000549B6"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公司治理及管理架构、重要人事变动、企业领导人员年度薪酬情况。</w:t>
      </w:r>
    </w:p>
    <w:p w:rsidR="000549B6"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企业主要财务状况和经营成果、国有资本保值增值情况。</w:t>
      </w:r>
    </w:p>
    <w:p w:rsidR="000549B6"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企业重大改制重组结果。</w:t>
      </w:r>
    </w:p>
    <w:p w:rsidR="000549B6" w:rsidRDefault="00245DC1">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sidRPr="00245DC1">
        <w:rPr>
          <w:rFonts w:ascii="仿宋" w:eastAsia="仿宋" w:hAnsi="仿宋" w:cs="Calibri" w:hint="eastAsia"/>
          <w:color w:val="000000"/>
          <w:sz w:val="32"/>
          <w:szCs w:val="32"/>
        </w:rPr>
        <w:t>通过产权市场转让企业产权和企业增资等信息</w:t>
      </w:r>
      <w:r w:rsidR="006A5503">
        <w:rPr>
          <w:rFonts w:ascii="仿宋" w:eastAsia="仿宋" w:hAnsi="仿宋" w:cs="Calibri" w:hint="eastAsia"/>
          <w:color w:val="000000"/>
          <w:sz w:val="32"/>
          <w:szCs w:val="32"/>
        </w:rPr>
        <w:t>。</w:t>
      </w:r>
    </w:p>
    <w:p w:rsidR="000549B6" w:rsidRPr="000549B6" w:rsidRDefault="006A5503">
      <w:pPr>
        <w:numPr>
          <w:ilvl w:val="0"/>
          <w:numId w:val="2"/>
        </w:numPr>
        <w:shd w:val="clear" w:color="auto" w:fill="FFFFFF"/>
        <w:spacing w:line="360" w:lineRule="auto"/>
        <w:ind w:firstLineChars="200" w:firstLine="640"/>
        <w:jc w:val="left"/>
        <w:rPr>
          <w:rFonts w:ascii="仿宋" w:eastAsia="仿宋" w:hAnsi="仿宋" w:cs="Calibri"/>
          <w:color w:val="000000"/>
          <w:kern w:val="0"/>
          <w:sz w:val="32"/>
          <w:szCs w:val="32"/>
        </w:rPr>
      </w:pPr>
      <w:r>
        <w:rPr>
          <w:rFonts w:ascii="仿宋" w:eastAsia="仿宋" w:hAnsi="仿宋" w:cs="Calibri" w:hint="eastAsia"/>
          <w:color w:val="000000"/>
          <w:sz w:val="32"/>
          <w:szCs w:val="32"/>
        </w:rPr>
        <w:t>法定代表人任期经营业绩考核结果。</w:t>
      </w:r>
    </w:p>
    <w:p w:rsidR="000549B6"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企业履行社会责任情况。</w:t>
      </w:r>
    </w:p>
    <w:p w:rsidR="000549B6"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有关机关（部门）依法要求公开的监督检查发现问题整改情况、重大突发事件的事态发展和应急处置情况。</w:t>
      </w:r>
    </w:p>
    <w:p w:rsidR="003B7A7F" w:rsidRDefault="006A5503">
      <w:pPr>
        <w:pStyle w:val="a6"/>
        <w:numPr>
          <w:ilvl w:val="0"/>
          <w:numId w:val="2"/>
        </w:numPr>
        <w:shd w:val="clear" w:color="auto" w:fill="FFFFFF"/>
        <w:spacing w:before="0" w:beforeAutospacing="0" w:after="0" w:afterAutospacing="0" w:line="360" w:lineRule="auto"/>
        <w:ind w:firstLineChars="200" w:firstLine="640"/>
        <w:rPr>
          <w:rFonts w:ascii="仿宋" w:eastAsia="仿宋" w:hAnsi="仿宋" w:cs="Calibri"/>
          <w:color w:val="000000"/>
          <w:sz w:val="32"/>
          <w:szCs w:val="32"/>
        </w:rPr>
      </w:pPr>
      <w:r>
        <w:rPr>
          <w:rFonts w:ascii="仿宋" w:eastAsia="仿宋" w:hAnsi="仿宋" w:cs="Calibri" w:hint="eastAsia"/>
          <w:color w:val="000000"/>
          <w:sz w:val="32"/>
          <w:szCs w:val="32"/>
        </w:rPr>
        <w:t>其他依照法律法规规定应当主动公开的信息。</w:t>
      </w:r>
    </w:p>
    <w:p w:rsidR="003B7A7F" w:rsidRDefault="00D72F4D">
      <w:pPr>
        <w:pStyle w:val="a6"/>
        <w:shd w:val="clear" w:color="auto" w:fill="FFFFFF"/>
        <w:spacing w:before="0" w:beforeAutospacing="0" w:after="0" w:afterAutospacing="0" w:line="360" w:lineRule="auto"/>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（六）企业信息公开时限。</w:t>
      </w:r>
      <w:r w:rsidR="00245DC1" w:rsidRPr="00245DC1">
        <w:rPr>
          <w:rFonts w:ascii="仿宋" w:eastAsia="仿宋" w:hAnsi="仿宋" w:cs="Calibri" w:hint="eastAsia"/>
          <w:color w:val="000000"/>
          <w:sz w:val="32"/>
          <w:szCs w:val="32"/>
        </w:rPr>
        <w:t>市属国有企业应根据信息公开的具体内容，分为定期信息公开和临时信息公开。</w:t>
      </w:r>
      <w:r w:rsidR="006A5503">
        <w:rPr>
          <w:rFonts w:ascii="仿宋" w:eastAsia="仿宋" w:hAnsi="仿宋" w:cs="Calibri" w:hint="eastAsia"/>
          <w:color w:val="000000"/>
          <w:sz w:val="32"/>
          <w:szCs w:val="32"/>
        </w:rPr>
        <w:t>定期信息公开，</w:t>
      </w:r>
      <w:r w:rsidR="00245DC1" w:rsidRPr="00245DC1">
        <w:rPr>
          <w:rFonts w:ascii="仿宋" w:eastAsia="仿宋" w:hAnsi="仿宋" w:cs="Calibri" w:hint="eastAsia"/>
          <w:color w:val="000000"/>
          <w:sz w:val="32"/>
          <w:szCs w:val="32"/>
        </w:rPr>
        <w:t>原则上应在每年</w:t>
      </w:r>
      <w:r w:rsidR="00245DC1" w:rsidRPr="00245DC1">
        <w:rPr>
          <w:rFonts w:ascii="仿宋" w:eastAsia="仿宋" w:hAnsi="仿宋" w:cs="Calibri"/>
          <w:color w:val="000000"/>
          <w:sz w:val="32"/>
          <w:szCs w:val="32"/>
        </w:rPr>
        <w:t>5</w:t>
      </w:r>
      <w:r w:rsidR="00245DC1" w:rsidRPr="00245DC1">
        <w:rPr>
          <w:rFonts w:ascii="仿宋" w:eastAsia="仿宋" w:hAnsi="仿宋" w:cs="Calibri" w:hint="eastAsia"/>
          <w:color w:val="000000"/>
          <w:sz w:val="32"/>
          <w:szCs w:val="32"/>
        </w:rPr>
        <w:t>月</w:t>
      </w:r>
      <w:r w:rsidR="00245DC1" w:rsidRPr="00245DC1">
        <w:rPr>
          <w:rFonts w:ascii="仿宋" w:eastAsia="仿宋" w:hAnsi="仿宋" w:cs="Calibri"/>
          <w:color w:val="000000"/>
          <w:sz w:val="32"/>
          <w:szCs w:val="32"/>
        </w:rPr>
        <w:t>31</w:t>
      </w:r>
      <w:r w:rsidR="00245DC1" w:rsidRPr="00245DC1">
        <w:rPr>
          <w:rFonts w:ascii="仿宋" w:eastAsia="仿宋" w:hAnsi="仿宋" w:cs="Calibri" w:hint="eastAsia"/>
          <w:color w:val="000000"/>
          <w:sz w:val="32"/>
          <w:szCs w:val="32"/>
        </w:rPr>
        <w:t>日前完成上一年年度</w:t>
      </w:r>
      <w:r w:rsidR="006A5503">
        <w:rPr>
          <w:rFonts w:ascii="仿宋" w:eastAsia="仿宋" w:hAnsi="仿宋" w:cs="Calibri" w:hint="eastAsia"/>
          <w:color w:val="000000"/>
          <w:sz w:val="32"/>
          <w:szCs w:val="32"/>
        </w:rPr>
        <w:t>信息</w:t>
      </w:r>
      <w:r w:rsidR="00245DC1" w:rsidRPr="00245DC1">
        <w:rPr>
          <w:rFonts w:ascii="仿宋" w:eastAsia="仿宋" w:hAnsi="仿宋" w:cs="Calibri" w:hint="eastAsia"/>
          <w:color w:val="000000"/>
          <w:sz w:val="32"/>
          <w:szCs w:val="32"/>
        </w:rPr>
        <w:t>的</w:t>
      </w:r>
      <w:r w:rsidR="006A5503">
        <w:rPr>
          <w:rFonts w:ascii="仿宋" w:eastAsia="仿宋" w:hAnsi="仿宋" w:cs="Calibri" w:hint="eastAsia"/>
          <w:color w:val="000000"/>
          <w:sz w:val="32"/>
          <w:szCs w:val="32"/>
        </w:rPr>
        <w:t>公开</w:t>
      </w:r>
      <w:r w:rsidR="00245DC1" w:rsidRPr="00245DC1">
        <w:rPr>
          <w:rFonts w:ascii="仿宋" w:eastAsia="仿宋" w:hAnsi="仿宋" w:cs="Calibri" w:hint="eastAsia"/>
          <w:color w:val="000000"/>
          <w:sz w:val="32"/>
          <w:szCs w:val="32"/>
        </w:rPr>
        <w:t>工作</w:t>
      </w:r>
      <w:r w:rsidR="006A5503">
        <w:rPr>
          <w:rFonts w:ascii="仿宋" w:eastAsia="仿宋" w:hAnsi="仿宋" w:cs="Calibri" w:hint="eastAsia"/>
          <w:color w:val="000000"/>
          <w:sz w:val="32"/>
          <w:szCs w:val="32"/>
        </w:rPr>
        <w:t>；</w:t>
      </w:r>
      <w:r w:rsidR="00245DC1" w:rsidRPr="00245DC1">
        <w:rPr>
          <w:rFonts w:ascii="仿宋" w:eastAsia="仿宋" w:hAnsi="仿宋" w:cs="Calibri" w:hint="eastAsia"/>
          <w:color w:val="000000"/>
          <w:sz w:val="32"/>
          <w:szCs w:val="32"/>
        </w:rPr>
        <w:t>临</w:t>
      </w:r>
      <w:r w:rsidR="00245DC1" w:rsidRPr="00245DC1">
        <w:rPr>
          <w:rFonts w:ascii="仿宋" w:eastAsia="仿宋" w:hAnsi="仿宋" w:cs="Calibri" w:hint="eastAsia"/>
          <w:color w:val="000000"/>
          <w:sz w:val="32"/>
          <w:szCs w:val="32"/>
        </w:rPr>
        <w:lastRenderedPageBreak/>
        <w:t>时信息</w:t>
      </w:r>
      <w:r w:rsidR="006A5503">
        <w:rPr>
          <w:rFonts w:ascii="仿宋" w:eastAsia="仿宋" w:hAnsi="仿宋" w:cs="Calibri" w:hint="eastAsia"/>
          <w:color w:val="000000"/>
          <w:sz w:val="32"/>
          <w:szCs w:val="32"/>
        </w:rPr>
        <w:t>公开</w:t>
      </w:r>
      <w:r w:rsidR="00245DC1" w:rsidRPr="00245DC1">
        <w:rPr>
          <w:rFonts w:ascii="仿宋" w:eastAsia="仿宋" w:hAnsi="仿宋" w:cs="Calibri" w:hint="eastAsia"/>
          <w:color w:val="000000"/>
          <w:sz w:val="32"/>
          <w:szCs w:val="32"/>
        </w:rPr>
        <w:t>，应当自信息形成或变更之日起</w:t>
      </w:r>
      <w:r w:rsidR="00245DC1" w:rsidRPr="00245DC1">
        <w:rPr>
          <w:rFonts w:ascii="仿宋" w:eastAsia="仿宋" w:hAnsi="仿宋" w:cs="Calibri"/>
          <w:color w:val="000000"/>
          <w:sz w:val="32"/>
          <w:szCs w:val="32"/>
        </w:rPr>
        <w:t>20个工作日内予以公开</w:t>
      </w:r>
      <w:r w:rsidR="00245DC1" w:rsidRPr="00245DC1">
        <w:rPr>
          <w:rFonts w:ascii="仿宋" w:eastAsia="仿宋" w:hAnsi="仿宋" w:cs="Calibri" w:hint="eastAsia"/>
          <w:color w:val="000000"/>
          <w:sz w:val="32"/>
          <w:szCs w:val="32"/>
        </w:rPr>
        <w:t>。法律、法规、规章另有规定的，从其规定。</w:t>
      </w:r>
    </w:p>
    <w:p w:rsidR="003B7A7F" w:rsidRDefault="00D72F4D">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（七）严格规范信息公开工作程序。</w:t>
      </w:r>
      <w:r w:rsidR="006A5503">
        <w:rPr>
          <w:rFonts w:ascii="仿宋" w:eastAsia="仿宋" w:hAnsi="仿宋" w:cs="Calibri" w:hint="eastAsia"/>
          <w:color w:val="000000"/>
          <w:sz w:val="32"/>
          <w:szCs w:val="32"/>
        </w:rPr>
        <w:t>建立健全市属国有企业信息公开工作制度和流程，明确企业对外公开信息的形成、审查、批准等相关部门的工作职责和工作程序；细化信息公开的内容、范围、形式、时限和归档要求，规范有序地公开企业信息。</w:t>
      </w:r>
    </w:p>
    <w:p w:rsidR="000549B6" w:rsidRDefault="00D72F4D">
      <w:pPr>
        <w:shd w:val="clear" w:color="auto" w:fill="FFFFFF"/>
        <w:spacing w:line="360" w:lineRule="auto"/>
        <w:rPr>
          <w:rFonts w:ascii="仿宋" w:eastAsia="仿宋" w:hAnsi="仿宋" w:cs="Calibri"/>
          <w:color w:val="000000"/>
          <w:sz w:val="32"/>
          <w:szCs w:val="32"/>
        </w:rPr>
      </w:pPr>
      <w:r>
        <w:rPr>
          <w:rFonts w:ascii="楷体_GB2312" w:eastAsia="楷体_GB2312" w:hAnsi="楷体_GB2312" w:cs="楷体_GB2312" w:hint="eastAsia"/>
          <w:b/>
          <w:bCs/>
          <w:color w:val="000000"/>
          <w:kern w:val="0"/>
          <w:sz w:val="32"/>
          <w:szCs w:val="32"/>
        </w:rPr>
        <w:t xml:space="preserve">    </w:t>
      </w:r>
      <w:r w:rsidR="006A5503">
        <w:rPr>
          <w:rFonts w:ascii="楷体_GB2312" w:eastAsia="楷体_GB2312" w:hAnsi="楷体_GB2312" w:cs="楷体_GB2312" w:hint="eastAsia"/>
          <w:b/>
          <w:bCs/>
          <w:color w:val="000000"/>
          <w:kern w:val="0"/>
          <w:sz w:val="32"/>
          <w:szCs w:val="32"/>
        </w:rPr>
        <w:t>（八）</w:t>
      </w:r>
      <w:r w:rsidR="006A5503">
        <w:rPr>
          <w:rFonts w:ascii="楷体_GB2312" w:eastAsia="楷体_GB2312" w:hAnsi="楷体_GB2312" w:cs="楷体_GB2312" w:hint="eastAsia"/>
          <w:b/>
          <w:bCs/>
          <w:color w:val="000000"/>
          <w:sz w:val="32"/>
          <w:szCs w:val="32"/>
        </w:rPr>
        <w:t>加强公开信息事前审查工作。</w:t>
      </w:r>
      <w:r w:rsidR="006A5503">
        <w:rPr>
          <w:rFonts w:ascii="仿宋" w:eastAsia="仿宋" w:hAnsi="仿宋" w:cs="Calibri" w:hint="eastAsia"/>
          <w:color w:val="000000"/>
          <w:kern w:val="0"/>
          <w:sz w:val="32"/>
          <w:szCs w:val="32"/>
        </w:rPr>
        <w:t>市属国有企业在公开信息前，要对拟公开信息进行审查管理。企业公开的信息，不得涉及国家秘密、商业秘密和个人隐私，不得危及国家安全、公共安全、经济安全和社会稳定，不得违反</w:t>
      </w:r>
      <w:r w:rsidR="006A5503">
        <w:rPr>
          <w:rFonts w:ascii="仿宋" w:eastAsia="仿宋" w:hAnsi="仿宋" w:cs="Calibri" w:hint="eastAsia"/>
          <w:color w:val="000000"/>
          <w:sz w:val="32"/>
          <w:szCs w:val="32"/>
        </w:rPr>
        <w:t>法律、法规、规章关于信息公开的其他禁止性规定。</w:t>
      </w:r>
    </w:p>
    <w:p w:rsidR="000549B6" w:rsidRDefault="00D72F4D">
      <w:pPr>
        <w:shd w:val="clear" w:color="auto" w:fill="FFFFFF"/>
        <w:spacing w:line="360" w:lineRule="auto"/>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（九）开展信息公开风险评估工作。</w:t>
      </w:r>
      <w:r w:rsidR="006A5503">
        <w:rPr>
          <w:rFonts w:ascii="仿宋" w:eastAsia="仿宋" w:hAnsi="仿宋" w:cs="Calibri" w:hint="eastAsia"/>
          <w:color w:val="000000"/>
          <w:sz w:val="32"/>
          <w:szCs w:val="32"/>
        </w:rPr>
        <w:t>市属国有企业要加强对公开信息的风险评估，制定相应的防范、化解和回应预案。对公开后可能损害第三方合法权益的，公开前须征得第三方同意；但不公开可能对公众利益造成重大影响的，应当予以公开，并将决定公开的信息内容和理由书面通知第三方。</w:t>
      </w:r>
    </w:p>
    <w:p w:rsidR="000549B6" w:rsidRDefault="006A5503">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仿宋" w:eastAsia="仿宋" w:hAnsi="仿宋" w:cs="Calibri" w:hint="eastAsia"/>
          <w:color w:val="000000"/>
          <w:sz w:val="32"/>
          <w:szCs w:val="32"/>
        </w:rPr>
        <w:t>若信息公开预计可能对企业造成重大不利影响，经向市国资委或有关监管单位申请并获得批准后，可对相关公开事项进行豁免或暂缓公开。</w:t>
      </w:r>
    </w:p>
    <w:p w:rsidR="003B7A7F" w:rsidRDefault="00D72F4D">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（十）完善信息公开载体和形式。</w:t>
      </w:r>
      <w:r w:rsidR="006A5503">
        <w:rPr>
          <w:rFonts w:ascii="仿宋" w:eastAsia="仿宋" w:hAnsi="仿宋" w:cs="Calibri" w:hint="eastAsia"/>
          <w:color w:val="000000"/>
          <w:sz w:val="32"/>
          <w:szCs w:val="32"/>
        </w:rPr>
        <w:t>市属国有企业应在门户网站设置信息公开专栏，并做好与上级监管单位网站（网页）的有效链接，增强信息发布的时效性和权威性。同时，结合企业实际，针对不同的信息选择适合的公开形式，包括报刊、微博微信和客</w:t>
      </w:r>
      <w:r w:rsidR="006A5503">
        <w:rPr>
          <w:rFonts w:ascii="仿宋" w:eastAsia="仿宋" w:hAnsi="仿宋" w:cs="Calibri" w:hint="eastAsia"/>
          <w:color w:val="000000"/>
          <w:sz w:val="32"/>
          <w:szCs w:val="32"/>
        </w:rPr>
        <w:lastRenderedPageBreak/>
        <w:t>户端等新媒体，有关主管部门网站，新闻发布会，企业社会责任报告等。</w:t>
      </w:r>
    </w:p>
    <w:p w:rsidR="000549B6" w:rsidRDefault="00D72F4D">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（十一）探索引入公众参与考核评价机制。</w:t>
      </w:r>
      <w:r w:rsidR="006A5503">
        <w:rPr>
          <w:rFonts w:ascii="仿宋" w:eastAsia="仿宋" w:hAnsi="仿宋" w:cs="Calibri" w:hint="eastAsia"/>
          <w:color w:val="000000"/>
          <w:sz w:val="32"/>
          <w:szCs w:val="32"/>
        </w:rPr>
        <w:t>市国资委及有关监管单位将邀请人大代表、政协委员、有关专家等社会公众人士以及第三方专业机构等，参与市属国有企业信息公开工作综合质量考核评价，相关的评价结果定期向社会公开。市属国有企业要结合各自实际，扩大公众参与，对所属企业信息公开成效进行考核评价。</w:t>
      </w:r>
    </w:p>
    <w:p w:rsidR="000549B6" w:rsidRDefault="00D72F4D">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仿宋" w:eastAsia="仿宋" w:hAnsi="仿宋" w:cs="Calibri" w:hint="eastAsia"/>
          <w:b/>
          <w:bCs/>
          <w:color w:val="000000"/>
          <w:sz w:val="32"/>
          <w:szCs w:val="32"/>
          <w:lang w:val="zh-CN"/>
        </w:rPr>
        <w:t xml:space="preserve">    </w:t>
      </w:r>
      <w:r w:rsidR="006A5503">
        <w:rPr>
          <w:rFonts w:ascii="仿宋" w:eastAsia="仿宋" w:hAnsi="仿宋" w:cs="Calibri" w:hint="eastAsia"/>
          <w:b/>
          <w:bCs/>
          <w:color w:val="000000"/>
          <w:sz w:val="32"/>
          <w:szCs w:val="32"/>
          <w:lang w:val="zh-CN"/>
        </w:rPr>
        <w:t>（</w:t>
      </w:r>
      <w:r w:rsidR="00245DC1" w:rsidRPr="00245DC1">
        <w:rPr>
          <w:rFonts w:ascii="楷体_GB2312" w:eastAsia="楷体_GB2312" w:hAnsi="楷体_GB2312" w:cs="楷体_GB2312" w:hint="eastAsia"/>
          <w:b/>
          <w:bCs/>
          <w:color w:val="000000"/>
          <w:sz w:val="32"/>
          <w:szCs w:val="32"/>
          <w:lang w:val="zh-CN"/>
        </w:rPr>
        <w:t>十二</w:t>
      </w:r>
      <w:r w:rsidR="006A5503">
        <w:rPr>
          <w:rFonts w:ascii="仿宋" w:eastAsia="仿宋" w:hAnsi="仿宋" w:cs="Calibri" w:hint="eastAsia"/>
          <w:b/>
          <w:bCs/>
          <w:color w:val="000000"/>
          <w:sz w:val="32"/>
          <w:szCs w:val="32"/>
          <w:lang w:val="zh-CN"/>
        </w:rPr>
        <w:t>）探索形成推进企业信息公开的激励机制。</w:t>
      </w:r>
      <w:r w:rsidR="006A5503">
        <w:rPr>
          <w:rFonts w:ascii="仿宋" w:eastAsia="仿宋" w:hAnsi="仿宋" w:cs="Calibri" w:hint="eastAsia"/>
          <w:color w:val="000000"/>
          <w:sz w:val="32"/>
          <w:szCs w:val="32"/>
          <w:lang w:val="zh-CN"/>
        </w:rPr>
        <w:t>探索形成信息公开与监事会、审计等联动的工作机制，将信息公开作为改进监督检查和推动整改的有效手段。积极探索将信息公开工作成效作为试点改革措施等相关工作的重要参考依据。</w:t>
      </w:r>
    </w:p>
    <w:p w:rsidR="000549B6" w:rsidRDefault="006A5503">
      <w:pPr>
        <w:pStyle w:val="a6"/>
        <w:shd w:val="clear" w:color="auto" w:fill="FFFFFF"/>
        <w:spacing w:before="0" w:beforeAutospacing="0" w:after="0" w:afterAutospacing="0" w:line="360" w:lineRule="auto"/>
        <w:ind w:firstLine="640"/>
        <w:jc w:val="both"/>
        <w:rPr>
          <w:rFonts w:ascii="Calibri" w:hAnsi="Calibri" w:cs="Calibri"/>
          <w:color w:val="000000"/>
          <w:sz w:val="21"/>
          <w:szCs w:val="21"/>
        </w:rPr>
      </w:pPr>
      <w:r>
        <w:rPr>
          <w:rFonts w:ascii="黑体" w:eastAsia="黑体" w:hAnsi="黑体" w:cs="Calibri" w:hint="eastAsia"/>
          <w:color w:val="000000"/>
          <w:sz w:val="32"/>
          <w:szCs w:val="32"/>
        </w:rPr>
        <w:t>三、保障措施</w:t>
      </w:r>
    </w:p>
    <w:p w:rsidR="000549B6" w:rsidRDefault="00D72F4D">
      <w:pPr>
        <w:pStyle w:val="a6"/>
        <w:shd w:val="clear" w:color="auto" w:fill="FFFFFF"/>
        <w:spacing w:before="0" w:beforeAutospacing="0" w:after="0" w:afterAutospacing="0" w:line="360" w:lineRule="auto"/>
        <w:jc w:val="both"/>
        <w:textAlignment w:val="baseline"/>
        <w:rPr>
          <w:rFonts w:ascii="仿宋" w:eastAsia="仿宋" w:hAnsi="仿宋" w:cs="Calibri"/>
          <w:color w:val="000000"/>
          <w:sz w:val="32"/>
          <w:szCs w:val="32"/>
          <w:lang w:val="zh-CN"/>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（十三）加强组织领导。</w:t>
      </w:r>
      <w:r w:rsidR="006A5503">
        <w:rPr>
          <w:rFonts w:ascii="仿宋" w:eastAsia="仿宋" w:hAnsi="仿宋" w:cs="Calibri" w:hint="eastAsia"/>
          <w:color w:val="000000"/>
          <w:sz w:val="32"/>
          <w:szCs w:val="32"/>
          <w:lang w:val="zh-CN"/>
        </w:rPr>
        <w:t>建立</w:t>
      </w:r>
      <w:r w:rsidR="000549B6">
        <w:rPr>
          <w:rFonts w:ascii="仿宋" w:eastAsia="仿宋" w:hAnsi="仿宋" w:cs="Calibri" w:hint="eastAsia"/>
          <w:color w:val="000000"/>
          <w:sz w:val="32"/>
          <w:szCs w:val="32"/>
          <w:lang w:val="zh-CN"/>
        </w:rPr>
        <w:t>市属国有企业</w:t>
      </w:r>
      <w:r w:rsidR="006A5503">
        <w:rPr>
          <w:rFonts w:ascii="仿宋" w:eastAsia="仿宋" w:hAnsi="仿宋" w:cs="Calibri" w:hint="eastAsia"/>
          <w:color w:val="000000"/>
          <w:sz w:val="32"/>
          <w:szCs w:val="32"/>
          <w:lang w:val="zh-CN"/>
        </w:rPr>
        <w:t>信息公开联席会议制度，</w:t>
      </w:r>
      <w:r w:rsidR="000549B6">
        <w:rPr>
          <w:rFonts w:ascii="仿宋" w:eastAsia="仿宋" w:hAnsi="仿宋" w:cs="Calibri" w:hint="eastAsia"/>
          <w:color w:val="000000"/>
          <w:sz w:val="32"/>
          <w:szCs w:val="32"/>
          <w:lang w:val="zh-CN"/>
        </w:rPr>
        <w:t>由市政府办公厅、市国资委、委托监管单位、市审计局分管领导参加，定期研究讨论</w:t>
      </w:r>
      <w:r w:rsidR="006A5503">
        <w:rPr>
          <w:rFonts w:ascii="仿宋" w:eastAsia="仿宋" w:hAnsi="仿宋" w:cs="Calibri" w:hint="eastAsia"/>
          <w:color w:val="000000"/>
          <w:sz w:val="32"/>
          <w:szCs w:val="32"/>
          <w:lang w:val="zh-CN"/>
        </w:rPr>
        <w:t>市属国有企业信息公开重大事项，统筹推进市属国有企业信息公开相关工作</w:t>
      </w:r>
      <w:r w:rsidR="000549B6">
        <w:rPr>
          <w:rFonts w:ascii="仿宋" w:eastAsia="仿宋" w:hAnsi="仿宋" w:cs="Calibri" w:hint="eastAsia"/>
          <w:color w:val="000000"/>
          <w:sz w:val="32"/>
          <w:szCs w:val="32"/>
          <w:lang w:val="zh-CN"/>
        </w:rPr>
        <w:t>。</w:t>
      </w:r>
      <w:r w:rsidR="006A5503">
        <w:rPr>
          <w:rFonts w:ascii="仿宋" w:eastAsia="仿宋" w:hAnsi="仿宋" w:cs="Calibri" w:hint="eastAsia"/>
          <w:color w:val="000000"/>
          <w:sz w:val="32"/>
          <w:szCs w:val="32"/>
          <w:lang w:val="zh-CN"/>
        </w:rPr>
        <w:t>市属国有企业主要负责人为信息公开工作的第一责任人，同时确定一名企业领导人员分管信息公开工作。各市属国有企业要将信息公开工作列入重要议事日程，定期研究信息公开工作的重大问题，积极稳妥地部署推进有关工作。</w:t>
      </w:r>
    </w:p>
    <w:p w:rsidR="000549B6" w:rsidRDefault="00D72F4D">
      <w:pPr>
        <w:pStyle w:val="a6"/>
        <w:shd w:val="clear" w:color="auto" w:fill="FFFFFF"/>
        <w:autoSpaceDN w:val="0"/>
        <w:spacing w:before="0" w:beforeAutospacing="0" w:after="0" w:afterAutospacing="0" w:line="360" w:lineRule="auto"/>
        <w:textAlignment w:val="baseline"/>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（十四）完善工作机制。</w:t>
      </w:r>
      <w:r w:rsidR="006A5503">
        <w:rPr>
          <w:rFonts w:ascii="仿宋" w:eastAsia="仿宋" w:hAnsi="仿宋" w:cs="Calibri" w:hint="eastAsia"/>
          <w:color w:val="000000"/>
          <w:sz w:val="32"/>
          <w:szCs w:val="32"/>
        </w:rPr>
        <w:t>市属国有企业要建立完善信息公开工作机制，明确工作牵头部门和主要职责，配备相应的工作人员，</w:t>
      </w:r>
      <w:r w:rsidR="006A5503">
        <w:rPr>
          <w:rFonts w:ascii="仿宋" w:eastAsia="仿宋" w:hAnsi="仿宋" w:cs="Calibri" w:hint="eastAsia"/>
          <w:color w:val="000000"/>
          <w:sz w:val="32"/>
          <w:szCs w:val="32"/>
        </w:rPr>
        <w:lastRenderedPageBreak/>
        <w:t>企业办公室、董事会办公室、人力资源、新闻宣传、财务、保密、法律、信息化等部门密切配合，采取切实有效措施，形成工作合力，确保信息公开工作规范有序开展。</w:t>
      </w:r>
    </w:p>
    <w:p w:rsidR="000549B6" w:rsidRDefault="00D72F4D">
      <w:pPr>
        <w:pStyle w:val="a6"/>
        <w:shd w:val="clear" w:color="auto" w:fill="FFFFFF"/>
        <w:spacing w:before="0" w:beforeAutospacing="0" w:after="0" w:afterAutospacing="0" w:line="360" w:lineRule="auto"/>
        <w:jc w:val="both"/>
        <w:textAlignment w:val="baseline"/>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（十五）提高队伍素质。</w:t>
      </w:r>
      <w:r w:rsidR="006A5503">
        <w:rPr>
          <w:rFonts w:ascii="仿宋" w:eastAsia="仿宋" w:hAnsi="仿宋" w:cs="Calibri" w:hint="eastAsia"/>
          <w:color w:val="000000"/>
          <w:sz w:val="32"/>
          <w:szCs w:val="32"/>
        </w:rPr>
        <w:t>市属国有企业要加强信息公开学习培训和工作交流，不断提高信息公开工作人员的专业素养，增强政策把握能力、信息发布能力、舆情研判能力、解疑释惑能力和回</w:t>
      </w:r>
      <w:bookmarkStart w:id="0" w:name="_GoBack"/>
      <w:bookmarkEnd w:id="0"/>
      <w:r w:rsidR="006A5503">
        <w:rPr>
          <w:rFonts w:ascii="仿宋" w:eastAsia="仿宋" w:hAnsi="仿宋" w:cs="Calibri" w:hint="eastAsia"/>
          <w:color w:val="000000"/>
          <w:sz w:val="32"/>
          <w:szCs w:val="32"/>
        </w:rPr>
        <w:t>应引导能力，不断提高主动公开的质量和水平。</w:t>
      </w:r>
    </w:p>
    <w:p w:rsidR="000549B6" w:rsidRDefault="00D72F4D">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（十六）重视宣传引导。</w:t>
      </w:r>
      <w:r w:rsidR="006A5503">
        <w:rPr>
          <w:rFonts w:ascii="仿宋" w:eastAsia="仿宋" w:hAnsi="仿宋" w:cs="Calibri" w:hint="eastAsia"/>
          <w:color w:val="000000"/>
          <w:sz w:val="32"/>
          <w:szCs w:val="32"/>
        </w:rPr>
        <w:t>市国资委及有关监管单位要加强对市属国有企业信息公开的指导和引导，组织开展信息公开工作经验交流，典型引路，以点带面；各市属国有企业要加强本企业及所属企业信息公开工作的宣传引导，提高企业相关工作人员主动公开意识。</w:t>
      </w:r>
    </w:p>
    <w:p w:rsidR="000549B6" w:rsidRDefault="00D72F4D">
      <w:pPr>
        <w:pStyle w:val="a6"/>
        <w:shd w:val="clear" w:color="auto" w:fill="FFFFFF"/>
        <w:spacing w:before="0" w:beforeAutospacing="0" w:after="0" w:afterAutospacing="0" w:line="360" w:lineRule="auto"/>
        <w:jc w:val="both"/>
        <w:rPr>
          <w:rFonts w:ascii="仿宋" w:eastAsia="仿宋" w:hAnsi="仿宋" w:cs="Calibri"/>
          <w:color w:val="000000"/>
          <w:sz w:val="32"/>
          <w:szCs w:val="32"/>
        </w:rPr>
      </w:pPr>
      <w:r>
        <w:rPr>
          <w:rFonts w:ascii="楷体_GB2312" w:eastAsia="楷体_GB2312" w:hAnsi="楷体_GB2312" w:cs="楷体_GB2312" w:hint="eastAsia"/>
          <w:b/>
          <w:bCs/>
          <w:color w:val="000000"/>
          <w:sz w:val="32"/>
          <w:szCs w:val="32"/>
        </w:rPr>
        <w:t xml:space="preserve">    </w:t>
      </w:r>
      <w:r w:rsidR="006A5503">
        <w:rPr>
          <w:rFonts w:ascii="楷体_GB2312" w:eastAsia="楷体_GB2312" w:hAnsi="楷体_GB2312" w:cs="楷体_GB2312" w:hint="eastAsia"/>
          <w:b/>
          <w:bCs/>
          <w:color w:val="000000"/>
          <w:sz w:val="32"/>
          <w:szCs w:val="32"/>
        </w:rPr>
        <w:t>（十七）强化监督检查。</w:t>
      </w:r>
      <w:r w:rsidR="006A5503">
        <w:rPr>
          <w:rFonts w:ascii="仿宋" w:eastAsia="仿宋" w:hAnsi="仿宋" w:cs="Calibri" w:hint="eastAsia"/>
          <w:color w:val="000000"/>
          <w:sz w:val="32"/>
          <w:szCs w:val="32"/>
        </w:rPr>
        <w:t>市国资委及有关监管单位要对市属国有企业信息公开工作进行监督检查，对不履行主动公开义务或未按规定进行公开的，严肃批评、公开通报；对弄虚作假、隐瞒实情、欺骗公众，造成严重社会影响的，责令其纠正，消除负面影响，并依法转有关部门追究相关单位和人员责任。</w:t>
      </w:r>
    </w:p>
    <w:p w:rsidR="000549B6" w:rsidRDefault="006A5503">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r>
        <w:rPr>
          <w:rFonts w:ascii="仿宋" w:eastAsia="仿宋" w:hAnsi="仿宋" w:cs="Calibri" w:hint="eastAsia"/>
          <w:color w:val="000000"/>
          <w:sz w:val="32"/>
          <w:szCs w:val="32"/>
        </w:rPr>
        <w:t>各区国资委可参照本意见，指导所管辖企业开展信息公开工作。</w:t>
      </w:r>
    </w:p>
    <w:p w:rsidR="000549B6" w:rsidRDefault="006A5503">
      <w:pPr>
        <w:pStyle w:val="a6"/>
        <w:shd w:val="clear" w:color="auto" w:fill="FFFFFF"/>
        <w:spacing w:before="0" w:beforeAutospacing="0" w:after="0" w:afterAutospacing="0" w:line="360" w:lineRule="auto"/>
        <w:ind w:firstLine="644"/>
        <w:jc w:val="both"/>
        <w:rPr>
          <w:rFonts w:ascii="仿宋" w:eastAsia="仿宋" w:hAnsi="仿宋" w:cs="Calibri"/>
          <w:color w:val="000000"/>
          <w:sz w:val="32"/>
          <w:szCs w:val="32"/>
        </w:rPr>
      </w:pPr>
      <w:r>
        <w:rPr>
          <w:rFonts w:ascii="仿宋" w:eastAsia="仿宋" w:hAnsi="仿宋" w:cs="Calibri" w:hint="eastAsia"/>
          <w:color w:val="000000"/>
          <w:sz w:val="32"/>
          <w:szCs w:val="32"/>
        </w:rPr>
        <w:t>本意见所指的市属国有企业，是指</w:t>
      </w:r>
      <w:r w:rsidR="00245DC1" w:rsidRPr="00245DC1">
        <w:rPr>
          <w:rFonts w:ascii="仿宋" w:eastAsia="仿宋" w:hAnsi="仿宋" w:cs="Calibri" w:hint="eastAsia"/>
          <w:color w:val="000000"/>
          <w:sz w:val="32"/>
          <w:szCs w:val="32"/>
        </w:rPr>
        <w:t>上海市人民政府履行出资人职责的国有及国有控股、国有参股企业，包括市国资委监管企业、委托监管企业和其他部门监管企业</w:t>
      </w:r>
      <w:r>
        <w:rPr>
          <w:rFonts w:ascii="仿宋" w:eastAsia="仿宋" w:hAnsi="仿宋" w:cs="Calibri" w:hint="eastAsia"/>
          <w:color w:val="000000"/>
          <w:sz w:val="32"/>
          <w:szCs w:val="32"/>
        </w:rPr>
        <w:t>。</w:t>
      </w:r>
    </w:p>
    <w:sectPr w:rsidR="000549B6" w:rsidSect="000549B6">
      <w:footerReference w:type="default" r:id="rId8"/>
      <w:pgSz w:w="11906" w:h="16838"/>
      <w:pgMar w:top="1134" w:right="1440" w:bottom="56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F4" w:rsidRDefault="00352CF4" w:rsidP="000549B6">
      <w:r>
        <w:separator/>
      </w:r>
    </w:p>
  </w:endnote>
  <w:endnote w:type="continuationSeparator" w:id="1">
    <w:p w:rsidR="00352CF4" w:rsidRDefault="00352CF4" w:rsidP="00054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6" w:rsidRDefault="003B7A7F">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0549B6" w:rsidRDefault="003B7A7F">
                <w:pPr>
                  <w:pStyle w:val="a4"/>
                  <w:jc w:val="center"/>
                </w:pPr>
                <w:r>
                  <w:fldChar w:fldCharType="begin"/>
                </w:r>
                <w:r w:rsidR="006A5503">
                  <w:instrText>PAGE   \* MERGEFORMAT</w:instrText>
                </w:r>
                <w:r>
                  <w:fldChar w:fldCharType="separate"/>
                </w:r>
                <w:r w:rsidR="00D72F4D">
                  <w:rPr>
                    <w:noProof/>
                  </w:rPr>
                  <w:t>3</w:t>
                </w:r>
                <w:r>
                  <w:fldChar w:fldCharType="end"/>
                </w:r>
              </w:p>
            </w:txbxContent>
          </v:textbox>
          <w10:wrap anchorx="margin"/>
        </v:shape>
      </w:pict>
    </w:r>
  </w:p>
  <w:p w:rsidR="000549B6" w:rsidRDefault="000549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F4" w:rsidRDefault="00352CF4" w:rsidP="000549B6">
      <w:r>
        <w:separator/>
      </w:r>
    </w:p>
  </w:footnote>
  <w:footnote w:type="continuationSeparator" w:id="1">
    <w:p w:rsidR="00352CF4" w:rsidRDefault="00352CF4" w:rsidP="00054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3501A"/>
    <w:multiLevelType w:val="singleLevel"/>
    <w:tmpl w:val="5C23501A"/>
    <w:lvl w:ilvl="0">
      <w:start w:val="1"/>
      <w:numFmt w:val="decimal"/>
      <w:suff w:val="nothing"/>
      <w:lvlText w:val="（%1）"/>
      <w:lvlJc w:val="left"/>
    </w:lvl>
  </w:abstractNum>
  <w:abstractNum w:abstractNumId="1">
    <w:nsid w:val="5C2C5445"/>
    <w:multiLevelType w:val="singleLevel"/>
    <w:tmpl w:val="5C2C544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49B6"/>
    <w:rsid w:val="000549B6"/>
    <w:rsid w:val="00245DC1"/>
    <w:rsid w:val="00352CF4"/>
    <w:rsid w:val="003B7A7F"/>
    <w:rsid w:val="00483CB5"/>
    <w:rsid w:val="006A5503"/>
    <w:rsid w:val="00D72F4D"/>
    <w:rsid w:val="00D948C4"/>
    <w:rsid w:val="00DA4A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B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49B6"/>
    <w:rPr>
      <w:rFonts w:ascii="Times New Roman" w:hAnsi="Times New Roman" w:cs="Times New Roman"/>
      <w:kern w:val="0"/>
      <w:sz w:val="18"/>
      <w:szCs w:val="18"/>
      <w:lang/>
    </w:rPr>
  </w:style>
  <w:style w:type="paragraph" w:styleId="a4">
    <w:name w:val="footer"/>
    <w:basedOn w:val="a"/>
    <w:link w:val="Char0"/>
    <w:uiPriority w:val="99"/>
    <w:unhideWhenUsed/>
    <w:rsid w:val="000549B6"/>
    <w:pPr>
      <w:tabs>
        <w:tab w:val="center" w:pos="4153"/>
        <w:tab w:val="right" w:pos="8306"/>
      </w:tabs>
      <w:snapToGrid w:val="0"/>
      <w:jc w:val="left"/>
    </w:pPr>
    <w:rPr>
      <w:rFonts w:ascii="Times New Roman" w:hAnsi="Times New Roman" w:cs="Times New Roman"/>
      <w:kern w:val="0"/>
      <w:sz w:val="18"/>
      <w:szCs w:val="18"/>
      <w:lang/>
    </w:rPr>
  </w:style>
  <w:style w:type="paragraph" w:styleId="a5">
    <w:name w:val="header"/>
    <w:basedOn w:val="a"/>
    <w:link w:val="Char1"/>
    <w:uiPriority w:val="99"/>
    <w:unhideWhenUsed/>
    <w:rsid w:val="000549B6"/>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paragraph" w:styleId="a6">
    <w:name w:val="Normal (Web)"/>
    <w:basedOn w:val="a"/>
    <w:uiPriority w:val="99"/>
    <w:unhideWhenUsed/>
    <w:rsid w:val="000549B6"/>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rsid w:val="000549B6"/>
    <w:rPr>
      <w:rFonts w:ascii="Tahoma" w:hAnsi="Tahoma"/>
      <w:sz w:val="24"/>
      <w:szCs w:val="24"/>
    </w:rPr>
  </w:style>
  <w:style w:type="character" w:styleId="a7">
    <w:name w:val="Strong"/>
    <w:uiPriority w:val="22"/>
    <w:qFormat/>
    <w:rsid w:val="000549B6"/>
    <w:rPr>
      <w:b/>
      <w:bCs/>
    </w:rPr>
  </w:style>
  <w:style w:type="character" w:styleId="a8">
    <w:name w:val="page number"/>
    <w:basedOn w:val="a0"/>
    <w:semiHidden/>
    <w:unhideWhenUsed/>
    <w:rsid w:val="000549B6"/>
  </w:style>
  <w:style w:type="character" w:styleId="a9">
    <w:name w:val="Emphasis"/>
    <w:uiPriority w:val="20"/>
    <w:qFormat/>
    <w:rsid w:val="000549B6"/>
    <w:rPr>
      <w:i/>
      <w:iCs/>
    </w:rPr>
  </w:style>
  <w:style w:type="character" w:customStyle="1" w:styleId="Char">
    <w:name w:val="批注框文本 Char"/>
    <w:link w:val="a3"/>
    <w:uiPriority w:val="99"/>
    <w:semiHidden/>
    <w:rsid w:val="000549B6"/>
    <w:rPr>
      <w:sz w:val="18"/>
      <w:szCs w:val="18"/>
    </w:rPr>
  </w:style>
  <w:style w:type="character" w:customStyle="1" w:styleId="Char1">
    <w:name w:val="页眉 Char"/>
    <w:link w:val="a5"/>
    <w:uiPriority w:val="99"/>
    <w:rsid w:val="000549B6"/>
    <w:rPr>
      <w:sz w:val="18"/>
      <w:szCs w:val="18"/>
    </w:rPr>
  </w:style>
  <w:style w:type="character" w:customStyle="1" w:styleId="Char0">
    <w:name w:val="页脚 Char"/>
    <w:link w:val="a4"/>
    <w:uiPriority w:val="99"/>
    <w:rsid w:val="000549B6"/>
    <w:rPr>
      <w:sz w:val="18"/>
      <w:szCs w:val="18"/>
    </w:rPr>
  </w:style>
  <w:style w:type="character" w:styleId="aa">
    <w:name w:val="annotation reference"/>
    <w:basedOn w:val="a0"/>
    <w:semiHidden/>
    <w:unhideWhenUsed/>
    <w:rsid w:val="00DA4A9F"/>
    <w:rPr>
      <w:sz w:val="21"/>
      <w:szCs w:val="21"/>
    </w:rPr>
  </w:style>
  <w:style w:type="paragraph" w:styleId="ab">
    <w:name w:val="annotation text"/>
    <w:basedOn w:val="a"/>
    <w:link w:val="Char3"/>
    <w:semiHidden/>
    <w:unhideWhenUsed/>
    <w:rsid w:val="00DA4A9F"/>
    <w:pPr>
      <w:jc w:val="left"/>
    </w:pPr>
  </w:style>
  <w:style w:type="character" w:customStyle="1" w:styleId="Char3">
    <w:name w:val="批注文字 Char"/>
    <w:basedOn w:val="a0"/>
    <w:link w:val="ab"/>
    <w:semiHidden/>
    <w:rsid w:val="00DA4A9F"/>
    <w:rPr>
      <w:rFonts w:ascii="Calibri" w:hAnsi="Calibri" w:cs="黑体"/>
      <w:kern w:val="2"/>
      <w:sz w:val="21"/>
      <w:szCs w:val="22"/>
    </w:rPr>
  </w:style>
  <w:style w:type="paragraph" w:styleId="ac">
    <w:name w:val="annotation subject"/>
    <w:basedOn w:val="ab"/>
    <w:next w:val="ab"/>
    <w:link w:val="Char4"/>
    <w:semiHidden/>
    <w:unhideWhenUsed/>
    <w:rsid w:val="00DA4A9F"/>
    <w:rPr>
      <w:b/>
      <w:bCs/>
    </w:rPr>
  </w:style>
  <w:style w:type="character" w:customStyle="1" w:styleId="Char4">
    <w:name w:val="批注主题 Char"/>
    <w:basedOn w:val="Char3"/>
    <w:link w:val="ac"/>
    <w:semiHidden/>
    <w:rsid w:val="00DA4A9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关于推进市属国有企业信息公开的指导意见</dc:title>
  <dc:creator>Windows 用户</dc:creator>
  <cp:lastModifiedBy>高圆圆</cp:lastModifiedBy>
  <cp:revision>3</cp:revision>
  <cp:lastPrinted>2019-01-22T06:28:00Z</cp:lastPrinted>
  <dcterms:created xsi:type="dcterms:W3CDTF">2018-11-11T03:49:00Z</dcterms:created>
  <dcterms:modified xsi:type="dcterms:W3CDTF">2019-02-22T08:43:00Z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