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7AD2A79">
      <w:bookmarkStart w:id="0" w:name="_Toc71891423"/>
      <w:bookmarkStart w:id="1" w:name="_Toc71892614"/>
    </w:p>
    <w:p w14:paraId="211486C0"/>
    <w:p w14:paraId="5C047E89"/>
    <w:p w14:paraId="22033C9A"/>
    <w:p w14:paraId="462FE8FB"/>
    <w:p w14:paraId="05B3C7C7"/>
    <w:p w14:paraId="38721C3B"/>
    <w:p w14:paraId="4D2D4585"/>
    <w:p w14:paraId="7879AC90"/>
    <w:p w14:paraId="43A6F1C9"/>
    <w:p w14:paraId="2B442FCA"/>
    <w:p w14:paraId="25AE23A9">
      <w:pPr>
        <w:jc w:val="center"/>
      </w:pPr>
    </w:p>
    <w:p w14:paraId="72583247">
      <w:pPr>
        <w:jc w:val="center"/>
      </w:pPr>
    </w:p>
    <w:p w14:paraId="611457E9">
      <w:pPr>
        <w:bidi w:val="0"/>
        <w:jc w:val="center"/>
        <w:rPr>
          <w:rFonts w:hint="eastAsia" w:ascii="宋体" w:hAnsi="宋体" w:eastAsia="宋体" w:cs="宋体"/>
          <w:b/>
          <w:bCs/>
          <w:sz w:val="72"/>
          <w:szCs w:val="7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72"/>
          <w:szCs w:val="72"/>
          <w:lang w:val="en-US" w:eastAsia="zh-CN"/>
        </w:rPr>
        <w:t>创新调查企业数据报送</w:t>
      </w:r>
    </w:p>
    <w:bookmarkEnd w:id="0"/>
    <w:bookmarkEnd w:id="1"/>
    <w:p w14:paraId="46809139">
      <w:pPr>
        <w:jc w:val="center"/>
        <w:rPr>
          <w:rFonts w:hint="default" w:eastAsiaTheme="minorEastAsia"/>
          <w:sz w:val="72"/>
          <w:szCs w:val="7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72"/>
          <w:szCs w:val="72"/>
          <w:lang w:val="en-US" w:eastAsia="zh-CN"/>
        </w:rPr>
        <w:t>填报必读（2026）</w:t>
      </w:r>
    </w:p>
    <w:p w14:paraId="66176FD3">
      <w:pPr>
        <w:rPr>
          <w:rFonts w:hint="eastAsia"/>
          <w:sz w:val="72"/>
          <w:szCs w:val="72"/>
        </w:rPr>
      </w:pPr>
    </w:p>
    <w:p w14:paraId="1AF95B27">
      <w:pPr>
        <w:rPr>
          <w:rFonts w:hint="eastAsia"/>
          <w:sz w:val="32"/>
          <w:szCs w:val="32"/>
        </w:rPr>
      </w:pPr>
    </w:p>
    <w:p w14:paraId="5E98A44F">
      <w:pPr>
        <w:rPr>
          <w:rFonts w:hint="eastAsia"/>
          <w:sz w:val="32"/>
          <w:szCs w:val="32"/>
        </w:rPr>
      </w:pPr>
    </w:p>
    <w:p w14:paraId="6A2D0A4F">
      <w:pPr>
        <w:rPr>
          <w:rFonts w:hint="eastAsia"/>
          <w:sz w:val="32"/>
          <w:szCs w:val="32"/>
        </w:rPr>
      </w:pPr>
    </w:p>
    <w:p w14:paraId="70FB51F1">
      <w:pPr>
        <w:jc w:val="center"/>
        <w:rPr>
          <w:rFonts w:hint="eastAsia"/>
          <w:sz w:val="28"/>
          <w:szCs w:val="28"/>
          <w:lang w:val="en-US" w:eastAsia="zh-CN"/>
        </w:rPr>
      </w:pPr>
    </w:p>
    <w:p w14:paraId="303193F1">
      <w:pPr>
        <w:jc w:val="center"/>
        <w:rPr>
          <w:rFonts w:hint="eastAsia"/>
          <w:sz w:val="28"/>
          <w:szCs w:val="28"/>
          <w:lang w:val="en-US" w:eastAsia="zh-CN"/>
        </w:rPr>
      </w:pPr>
    </w:p>
    <w:p w14:paraId="0E20CFE3">
      <w:pPr>
        <w:jc w:val="center"/>
        <w:rPr>
          <w:rFonts w:hint="eastAsia"/>
          <w:sz w:val="28"/>
          <w:szCs w:val="28"/>
          <w:lang w:val="en-US" w:eastAsia="zh-CN"/>
        </w:rPr>
      </w:pPr>
    </w:p>
    <w:p w14:paraId="7C9F9B6F">
      <w:pPr>
        <w:jc w:val="center"/>
        <w:rPr>
          <w:rFonts w:hint="eastAsia"/>
          <w:sz w:val="28"/>
          <w:szCs w:val="28"/>
          <w:lang w:val="en-US" w:eastAsia="zh-CN"/>
        </w:rPr>
      </w:pPr>
    </w:p>
    <w:p w14:paraId="5BE3184E">
      <w:pPr>
        <w:jc w:val="center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V2.0</w:t>
      </w:r>
    </w:p>
    <w:p w14:paraId="24411874">
      <w:pPr>
        <w:jc w:val="center"/>
        <w:rPr>
          <w:rFonts w:hint="default"/>
          <w:sz w:val="32"/>
          <w:szCs w:val="32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创建时间 2026</w:t>
      </w:r>
      <w:bookmarkStart w:id="12" w:name="_GoBack"/>
      <w:bookmarkEnd w:id="12"/>
      <w:r>
        <w:rPr>
          <w:rFonts w:hint="eastAsia"/>
          <w:sz w:val="28"/>
          <w:szCs w:val="28"/>
          <w:lang w:val="en-US" w:eastAsia="zh-CN"/>
        </w:rPr>
        <w:t>-03</w:t>
      </w:r>
    </w:p>
    <w:p w14:paraId="24D1BEEE">
      <w:pPr>
        <w:pStyle w:val="14"/>
        <w:tabs>
          <w:tab w:val="right" w:leader="dot" w:pos="8296"/>
        </w:tabs>
        <w:bidi w:val="0"/>
        <w:jc w:val="center"/>
        <w:rPr>
          <w:rFonts w:hint="eastAsia"/>
          <w:sz w:val="32"/>
          <w:szCs w:val="32"/>
        </w:rPr>
      </w:pPr>
    </w:p>
    <w:p w14:paraId="264AEEA4">
      <w:pPr>
        <w:pStyle w:val="14"/>
        <w:tabs>
          <w:tab w:val="right" w:leader="dot" w:pos="8296"/>
        </w:tabs>
        <w:bidi w:val="0"/>
        <w:jc w:val="center"/>
        <w:rPr>
          <w:rFonts w:hint="eastAsia"/>
          <w:sz w:val="32"/>
          <w:szCs w:val="32"/>
        </w:rPr>
      </w:pPr>
    </w:p>
    <w:p w14:paraId="25824B0D">
      <w:pPr>
        <w:pStyle w:val="14"/>
        <w:tabs>
          <w:tab w:val="right" w:leader="dot" w:pos="8296"/>
        </w:tabs>
        <w:bidi w:val="0"/>
        <w:jc w:val="center"/>
        <w:rPr>
          <w:rFonts w:asciiTheme="minorHAnsi" w:hAnsiTheme="minorHAnsi" w:eastAsiaTheme="minorEastAsia" w:cstheme="minorBidi"/>
          <w:kern w:val="2"/>
          <w:sz w:val="21"/>
          <w:szCs w:val="22"/>
          <w:lang w:val="en-US" w:eastAsia="zh-CN" w:bidi="ar-SA"/>
        </w:rPr>
      </w:pPr>
      <w:r>
        <w:rPr>
          <w:rFonts w:hint="eastAsia"/>
          <w:sz w:val="32"/>
          <w:szCs w:val="32"/>
        </w:rPr>
        <w:t>目录</w:t>
      </w:r>
      <w:r>
        <w:rPr>
          <w:sz w:val="32"/>
          <w:szCs w:val="32"/>
        </w:rPr>
        <w:fldChar w:fldCharType="begin"/>
      </w:r>
      <w:r>
        <w:rPr>
          <w:rFonts w:hint="eastAsia"/>
          <w:sz w:val="32"/>
          <w:szCs w:val="32"/>
        </w:rPr>
        <w:instrText xml:space="preserve">TOC \o "1-3" \f \h \z</w:instrText>
      </w:r>
      <w:r>
        <w:rPr>
          <w:sz w:val="32"/>
          <w:szCs w:val="32"/>
        </w:rPr>
        <w:fldChar w:fldCharType="separate"/>
      </w:r>
    </w:p>
    <w:p w14:paraId="204FD642"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_Toc4974 </w:instrText>
      </w:r>
      <w:r>
        <w:fldChar w:fldCharType="separate"/>
      </w:r>
      <w:r>
        <w:rPr>
          <w:rFonts w:hint="eastAsia" w:cstheme="minorBidi"/>
          <w:bCs/>
          <w:kern w:val="44"/>
          <w:szCs w:val="32"/>
          <w:lang w:val="en-US" w:eastAsia="zh-CN" w:bidi="ar-SA"/>
        </w:rPr>
        <w:t>一、 “</w:t>
      </w:r>
      <w:r>
        <w:rPr>
          <w:rFonts w:hint="eastAsia" w:asciiTheme="minorHAnsi" w:hAnsiTheme="minorHAnsi" w:eastAsiaTheme="minorEastAsia" w:cstheme="minorBidi"/>
          <w:bCs/>
          <w:kern w:val="44"/>
          <w:szCs w:val="32"/>
          <w:lang w:val="en-US" w:eastAsia="zh-CN" w:bidi="ar-SA"/>
        </w:rPr>
        <w:t>国有企业创新发展情况</w:t>
      </w:r>
      <w:r>
        <w:rPr>
          <w:rFonts w:hint="eastAsia" w:cstheme="minorBidi"/>
          <w:bCs/>
          <w:kern w:val="44"/>
          <w:szCs w:val="32"/>
          <w:lang w:val="en-US" w:eastAsia="zh-CN" w:bidi="ar-SA"/>
        </w:rPr>
        <w:t>”栏目主表从财务系统同步数据</w:t>
      </w:r>
      <w:r>
        <w:tab/>
      </w:r>
      <w:r>
        <w:fldChar w:fldCharType="begin"/>
      </w:r>
      <w:r>
        <w:instrText xml:space="preserve"> PAGEREF _Toc4974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 w14:paraId="1266DE78"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_Toc20145 </w:instrText>
      </w:r>
      <w:r>
        <w:fldChar w:fldCharType="separate"/>
      </w:r>
      <w:r>
        <w:rPr>
          <w:rFonts w:hint="eastAsia" w:cstheme="minorBidi"/>
          <w:bCs/>
          <w:kern w:val="44"/>
          <w:szCs w:val="32"/>
          <w:lang w:val="en-US" w:eastAsia="zh-CN" w:bidi="ar-SA"/>
        </w:rPr>
        <w:t>二、 未提交表单再次编辑及作废</w:t>
      </w:r>
      <w:r>
        <w:tab/>
      </w:r>
      <w:r>
        <w:fldChar w:fldCharType="begin"/>
      </w:r>
      <w:r>
        <w:instrText xml:space="preserve"> PAGEREF _Toc20145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 w14:paraId="799D9FA2"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_Toc5284 </w:instrText>
      </w:r>
      <w:r>
        <w:fldChar w:fldCharType="separate"/>
      </w:r>
      <w:r>
        <w:rPr>
          <w:rFonts w:hint="eastAsia" w:cstheme="minorBidi"/>
          <w:bCs/>
          <w:kern w:val="44"/>
          <w:szCs w:val="32"/>
          <w:lang w:val="en-US" w:eastAsia="zh-CN" w:bidi="ar-SA"/>
        </w:rPr>
        <w:t>三、 填报人账号注册及填报授权</w:t>
      </w:r>
      <w:r>
        <w:tab/>
      </w:r>
      <w:r>
        <w:fldChar w:fldCharType="begin"/>
      </w:r>
      <w:r>
        <w:instrText xml:space="preserve"> PAGEREF _Toc5284 \h </w:instrText>
      </w:r>
      <w:r>
        <w:fldChar w:fldCharType="separate"/>
      </w:r>
      <w:r>
        <w:t>4</w:t>
      </w:r>
      <w:r>
        <w:fldChar w:fldCharType="end"/>
      </w:r>
      <w:r>
        <w:fldChar w:fldCharType="end"/>
      </w:r>
    </w:p>
    <w:p w14:paraId="09ACDE83"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_Toc21324 </w:instrText>
      </w:r>
      <w:r>
        <w:fldChar w:fldCharType="separate"/>
      </w:r>
      <w:r>
        <w:rPr>
          <w:rFonts w:hint="eastAsia" w:cstheme="minorBidi"/>
          <w:bCs/>
          <w:kern w:val="44"/>
          <w:szCs w:val="32"/>
          <w:lang w:val="en-US" w:eastAsia="zh-CN" w:bidi="ar-SA"/>
        </w:rPr>
        <w:t>附：常见错误</w:t>
      </w:r>
      <w:r>
        <w:tab/>
      </w:r>
      <w:r>
        <w:fldChar w:fldCharType="begin"/>
      </w:r>
      <w:r>
        <w:instrText xml:space="preserve"> PAGEREF _Toc21324 \h </w:instrText>
      </w:r>
      <w:r>
        <w:fldChar w:fldCharType="separate"/>
      </w:r>
      <w:r>
        <w:t>5</w:t>
      </w:r>
      <w:r>
        <w:fldChar w:fldCharType="end"/>
      </w:r>
      <w:r>
        <w:fldChar w:fldCharType="end"/>
      </w:r>
    </w:p>
    <w:p w14:paraId="28B02F07"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_Toc16061 </w:instrText>
      </w:r>
      <w:r>
        <w:fldChar w:fldCharType="separate"/>
      </w:r>
      <w:r>
        <w:rPr>
          <w:rFonts w:hint="eastAsia" w:cstheme="minorBidi"/>
          <w:bCs/>
          <w:kern w:val="44"/>
          <w:szCs w:val="32"/>
          <w:lang w:val="en-US" w:eastAsia="zh-CN" w:bidi="ar-SA"/>
        </w:rPr>
        <w:t>文件导入报错-字符串截断</w:t>
      </w:r>
      <w:r>
        <w:tab/>
      </w:r>
      <w:r>
        <w:fldChar w:fldCharType="begin"/>
      </w:r>
      <w:r>
        <w:instrText xml:space="preserve"> PAGEREF _Toc16061 \h </w:instrText>
      </w:r>
      <w:r>
        <w:fldChar w:fldCharType="separate"/>
      </w:r>
      <w:r>
        <w:t>5</w:t>
      </w:r>
      <w:r>
        <w:fldChar w:fldCharType="end"/>
      </w:r>
      <w:r>
        <w:fldChar w:fldCharType="end"/>
      </w:r>
    </w:p>
    <w:p w14:paraId="4E4643FB"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_Toc15192 </w:instrText>
      </w:r>
      <w:r>
        <w:fldChar w:fldCharType="separate"/>
      </w:r>
      <w:r>
        <w:rPr>
          <w:rFonts w:hint="eastAsia" w:cstheme="minorBidi"/>
          <w:bCs/>
          <w:kern w:val="44"/>
          <w:szCs w:val="32"/>
          <w:lang w:val="en-US" w:eastAsia="zh-CN" w:bidi="ar-SA"/>
        </w:rPr>
        <w:t>文件导入报错-字段不能为空</w:t>
      </w:r>
      <w:r>
        <w:tab/>
      </w:r>
      <w:r>
        <w:fldChar w:fldCharType="begin"/>
      </w:r>
      <w:r>
        <w:instrText xml:space="preserve"> PAGEREF _Toc15192 \h </w:instrText>
      </w:r>
      <w:r>
        <w:fldChar w:fldCharType="separate"/>
      </w:r>
      <w:r>
        <w:t>6</w:t>
      </w:r>
      <w:r>
        <w:fldChar w:fldCharType="end"/>
      </w:r>
      <w:r>
        <w:fldChar w:fldCharType="end"/>
      </w:r>
    </w:p>
    <w:p w14:paraId="552A7C2D"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_Toc10543 </w:instrText>
      </w:r>
      <w:r>
        <w:fldChar w:fldCharType="separate"/>
      </w:r>
      <w:r>
        <w:rPr>
          <w:rFonts w:hint="eastAsia" w:cstheme="minorBidi"/>
          <w:bCs/>
          <w:kern w:val="44"/>
          <w:szCs w:val="32"/>
          <w:lang w:val="en-US" w:eastAsia="zh-CN" w:bidi="ar-SA"/>
        </w:rPr>
        <w:t>文件导入报错-不是数值类型数据</w:t>
      </w:r>
      <w:r>
        <w:tab/>
      </w:r>
      <w:r>
        <w:fldChar w:fldCharType="begin"/>
      </w:r>
      <w:r>
        <w:instrText xml:space="preserve"> PAGEREF _Toc10543 \h </w:instrText>
      </w:r>
      <w:r>
        <w:fldChar w:fldCharType="separate"/>
      </w:r>
      <w:r>
        <w:t>6</w:t>
      </w:r>
      <w:r>
        <w:fldChar w:fldCharType="end"/>
      </w:r>
      <w:r>
        <w:fldChar w:fldCharType="end"/>
      </w:r>
    </w:p>
    <w:p w14:paraId="40A3FACD"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_Toc4963 </w:instrText>
      </w:r>
      <w:r>
        <w:fldChar w:fldCharType="separate"/>
      </w:r>
      <w:r>
        <w:rPr>
          <w:rFonts w:hint="eastAsia" w:cstheme="minorBidi"/>
          <w:bCs/>
          <w:kern w:val="44"/>
          <w:szCs w:val="32"/>
          <w:lang w:val="en-US" w:eastAsia="zh-CN" w:bidi="ar-SA"/>
        </w:rPr>
        <w:t>勾稽关系校验报错</w:t>
      </w:r>
      <w:r>
        <w:tab/>
      </w:r>
      <w:r>
        <w:fldChar w:fldCharType="begin"/>
      </w:r>
      <w:r>
        <w:instrText xml:space="preserve"> PAGEREF _Toc4963 \h </w:instrText>
      </w:r>
      <w:r>
        <w:fldChar w:fldCharType="separate"/>
      </w:r>
      <w:r>
        <w:t>7</w:t>
      </w:r>
      <w:r>
        <w:fldChar w:fldCharType="end"/>
      </w:r>
      <w:r>
        <w:fldChar w:fldCharType="end"/>
      </w:r>
    </w:p>
    <w:p w14:paraId="5062B126">
      <w:pPr>
        <w:tabs>
          <w:tab w:val="right" w:leader="dot" w:pos="8296"/>
        </w:tabs>
        <w:bidi w:val="0"/>
        <w:jc w:val="center"/>
        <w:rPr>
          <w:rFonts w:hint="eastAsia"/>
        </w:rPr>
      </w:pPr>
      <w:r>
        <w:fldChar w:fldCharType="end"/>
      </w:r>
      <w:bookmarkStart w:id="2" w:name="_Toc71891424"/>
      <w:bookmarkStart w:id="3" w:name="_Toc71892615"/>
    </w:p>
    <w:p w14:paraId="130346A4">
      <w:pPr>
        <w:rPr>
          <w:rFonts w:hint="eastAsia"/>
        </w:rPr>
      </w:pPr>
    </w:p>
    <w:p w14:paraId="7F6719EA">
      <w:pPr>
        <w:rPr>
          <w:rFonts w:hint="eastAsia"/>
        </w:rPr>
      </w:pPr>
    </w:p>
    <w:p w14:paraId="3E52867A">
      <w:pPr>
        <w:rPr>
          <w:rFonts w:hint="eastAsia"/>
        </w:rPr>
      </w:pPr>
    </w:p>
    <w:p w14:paraId="336D6279">
      <w:pPr>
        <w:rPr>
          <w:rFonts w:hint="eastAsia"/>
        </w:rPr>
      </w:pPr>
    </w:p>
    <w:p w14:paraId="30820648">
      <w:pPr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br w:type="page"/>
      </w:r>
    </w:p>
    <w:bookmarkEnd w:id="2"/>
    <w:bookmarkEnd w:id="3"/>
    <w:p w14:paraId="534E22A0">
      <w:pPr>
        <w:pStyle w:val="2"/>
        <w:numPr>
          <w:ilvl w:val="0"/>
          <w:numId w:val="1"/>
        </w:numPr>
        <w:ind w:left="0" w:leftChars="0" w:firstLine="0" w:firstLineChars="0"/>
        <w:rPr>
          <w:rFonts w:hint="eastAsia" w:cstheme="minorBidi"/>
          <w:b/>
          <w:bCs/>
          <w:kern w:val="44"/>
          <w:sz w:val="32"/>
          <w:szCs w:val="32"/>
          <w:lang w:val="en-US" w:eastAsia="zh-CN" w:bidi="ar-SA"/>
        </w:rPr>
      </w:pPr>
      <w:bookmarkStart w:id="4" w:name="_Toc4974"/>
      <w:r>
        <w:rPr>
          <w:rFonts w:hint="eastAsia" w:cstheme="minorBidi"/>
          <w:b/>
          <w:bCs/>
          <w:kern w:val="44"/>
          <w:sz w:val="32"/>
          <w:szCs w:val="32"/>
          <w:lang w:val="en-US" w:eastAsia="zh-CN" w:bidi="ar-SA"/>
        </w:rPr>
        <w:t>“</w:t>
      </w:r>
      <w:r>
        <w:rPr>
          <w:rFonts w:hint="eastAsia" w:asciiTheme="minorHAnsi" w:hAnsiTheme="minorHAnsi" w:eastAsiaTheme="minorEastAsia" w:cstheme="minorBidi"/>
          <w:b/>
          <w:bCs/>
          <w:kern w:val="44"/>
          <w:sz w:val="32"/>
          <w:szCs w:val="32"/>
          <w:lang w:val="en-US" w:eastAsia="zh-CN" w:bidi="ar-SA"/>
        </w:rPr>
        <w:t>国有企业创新发展情况</w:t>
      </w:r>
      <w:r>
        <w:rPr>
          <w:rFonts w:hint="eastAsia" w:cstheme="minorBidi"/>
          <w:b/>
          <w:bCs/>
          <w:kern w:val="44"/>
          <w:sz w:val="32"/>
          <w:szCs w:val="32"/>
          <w:lang w:val="en-US" w:eastAsia="zh-CN" w:bidi="ar-SA"/>
        </w:rPr>
        <w:t>”栏目主表从财务系统同步数据</w:t>
      </w:r>
      <w:bookmarkEnd w:id="4"/>
    </w:p>
    <w:p w14:paraId="18621AEF">
      <w:pPr>
        <w:numPr>
          <w:ilvl w:val="0"/>
          <w:numId w:val="0"/>
        </w:numPr>
        <w:ind w:leftChars="0"/>
        <w:rPr>
          <w:rFonts w:hint="eastAsia"/>
          <w:b/>
          <w:bCs/>
          <w:highlight w:val="none"/>
          <w:lang w:val="en-US" w:eastAsia="zh-CN"/>
        </w:rPr>
      </w:pPr>
      <w:r>
        <w:rPr>
          <w:rFonts w:hint="eastAsia"/>
          <w:b/>
          <w:bCs/>
          <w:highlight w:val="none"/>
          <w:lang w:val="en-US" w:eastAsia="zh-CN"/>
        </w:rPr>
        <w:t>栏目【国有企业创新发展情况】中的1.1-1.4以及总表五张表的主表数据由财务系统同步，子表数据及其他栏目直接在本系统填报。</w:t>
      </w:r>
    </w:p>
    <w:p w14:paraId="79D7B99B">
      <w:pPr>
        <w:numPr>
          <w:ilvl w:val="0"/>
          <w:numId w:val="2"/>
        </w:numPr>
        <w:ind w:left="420" w:leftChars="0" w:hanging="420" w:firstLineChars="0"/>
        <w:rPr>
          <w:rFonts w:hint="eastAsia"/>
          <w:b w:val="0"/>
          <w:bCs w:val="0"/>
          <w:highlight w:val="none"/>
          <w:lang w:val="en-US" w:eastAsia="zh-CN"/>
        </w:rPr>
      </w:pPr>
      <w:r>
        <w:rPr>
          <w:rFonts w:hint="eastAsia"/>
          <w:b w:val="0"/>
          <w:bCs w:val="0"/>
          <w:highlight w:val="none"/>
          <w:lang w:val="en-US" w:eastAsia="zh-CN"/>
        </w:rPr>
        <w:t>新增数据：企业需先在</w:t>
      </w:r>
      <w:r>
        <w:rPr>
          <w:rFonts w:hint="eastAsia"/>
          <w:b/>
          <w:bCs/>
          <w:highlight w:val="none"/>
          <w:lang w:val="en-US" w:eastAsia="zh-CN"/>
        </w:rPr>
        <w:t>财务系统填报提交，待数据同步至本平台（每周四）</w:t>
      </w:r>
      <w:r>
        <w:rPr>
          <w:rFonts w:hint="eastAsia"/>
          <w:b w:val="0"/>
          <w:bCs w:val="0"/>
          <w:highlight w:val="none"/>
          <w:lang w:val="en-US" w:eastAsia="zh-CN"/>
        </w:rPr>
        <w:t>，通过</w:t>
      </w:r>
      <w:r>
        <w:rPr>
          <w:rFonts w:hint="eastAsia"/>
          <w:b/>
          <w:bCs/>
          <w:highlight w:val="none"/>
          <w:lang w:val="en-US" w:eastAsia="zh-CN"/>
        </w:rPr>
        <w:t>“新增”</w:t>
      </w:r>
      <w:r>
        <w:rPr>
          <w:rFonts w:hint="eastAsia"/>
          <w:b w:val="0"/>
          <w:bCs w:val="0"/>
          <w:highlight w:val="none"/>
          <w:lang w:val="en-US" w:eastAsia="zh-CN"/>
        </w:rPr>
        <w:t>引入。</w:t>
      </w:r>
    </w:p>
    <w:p w14:paraId="58588654">
      <w:pPr>
        <w:numPr>
          <w:ilvl w:val="0"/>
          <w:numId w:val="2"/>
        </w:numPr>
        <w:ind w:left="420" w:leftChars="0" w:hanging="420" w:firstLineChars="0"/>
        <w:rPr>
          <w:rFonts w:hint="default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修改数据：同新增，财务系统进行修改提交后，需在本系统内</w:t>
      </w:r>
      <w:r>
        <w:rPr>
          <w:rFonts w:hint="eastAsia"/>
          <w:b/>
          <w:bCs/>
          <w:highlight w:val="none"/>
          <w:lang w:val="en-US" w:eastAsia="zh-CN"/>
        </w:rPr>
        <w:t>删除原有条目，重新新增</w:t>
      </w:r>
      <w:r>
        <w:rPr>
          <w:rFonts w:hint="eastAsia"/>
          <w:highlight w:val="none"/>
          <w:lang w:val="en-US" w:eastAsia="zh-CN"/>
        </w:rPr>
        <w:t>引入。</w:t>
      </w:r>
    </w:p>
    <w:p w14:paraId="562957C0">
      <w:pPr>
        <w:numPr>
          <w:ilvl w:val="0"/>
          <w:numId w:val="2"/>
        </w:numPr>
        <w:ind w:left="420" w:leftChars="0" w:hanging="420" w:firstLineChars="0"/>
        <w:rPr>
          <w:rFonts w:hint="eastAsia"/>
          <w:sz w:val="20"/>
          <w:szCs w:val="21"/>
          <w:highlight w:val="none"/>
          <w:lang w:val="en-US" w:eastAsia="zh-CN"/>
        </w:rPr>
      </w:pPr>
      <w:r>
        <w:rPr>
          <w:rFonts w:hint="eastAsia"/>
          <w:sz w:val="20"/>
          <w:szCs w:val="21"/>
          <w:highlight w:val="none"/>
          <w:lang w:val="en-US" w:eastAsia="zh-CN"/>
        </w:rPr>
        <w:t>表1.1中以下高亮项</w:t>
      </w:r>
      <w:r>
        <w:rPr>
          <w:rFonts w:hint="eastAsia"/>
          <w:b/>
          <w:bCs/>
          <w:sz w:val="20"/>
          <w:szCs w:val="21"/>
          <w:highlight w:val="none"/>
          <w:lang w:val="en-US" w:eastAsia="zh-CN"/>
        </w:rPr>
        <w:t>不由财务系统同步直接在本平台填报</w:t>
      </w:r>
      <w:r>
        <w:rPr>
          <w:rFonts w:hint="eastAsia"/>
          <w:sz w:val="20"/>
          <w:szCs w:val="21"/>
          <w:highlight w:val="none"/>
          <w:lang w:val="en-US" w:eastAsia="zh-CN"/>
        </w:rPr>
        <w:t>，</w:t>
      </w:r>
      <w:r>
        <w:rPr>
          <w:rFonts w:hint="eastAsia"/>
          <w:b/>
          <w:bCs/>
          <w:sz w:val="20"/>
          <w:szCs w:val="21"/>
          <w:highlight w:val="none"/>
          <w:lang w:val="en-US" w:eastAsia="zh-CN"/>
        </w:rPr>
        <w:t>“删除”后需重新填写</w:t>
      </w:r>
      <w:r>
        <w:rPr>
          <w:rFonts w:hint="eastAsia"/>
          <w:sz w:val="20"/>
          <w:szCs w:val="21"/>
          <w:highlight w:val="none"/>
          <w:lang w:val="en-US" w:eastAsia="zh-CN"/>
        </w:rPr>
        <w:t>：</w:t>
      </w:r>
    </w:p>
    <w:tbl>
      <w:tblPr>
        <w:tblStyle w:val="15"/>
        <w:tblW w:w="5247" w:type="dxa"/>
        <w:tblInd w:w="93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247"/>
      </w:tblGrid>
      <w:tr w14:paraId="15FAB60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247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FACE95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一、从事科技活动人员情况</w:t>
            </w:r>
          </w:p>
        </w:tc>
      </w:tr>
      <w:tr w14:paraId="0F724BC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247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FFFF00"/>
            <w:noWrap/>
            <w:vAlign w:val="center"/>
          </w:tcPr>
          <w:p w14:paraId="3481245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     国家级高层次人才</w:t>
            </w:r>
          </w:p>
        </w:tc>
      </w:tr>
      <w:tr w14:paraId="134442B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247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FFFF00"/>
            <w:noWrap/>
            <w:vAlign w:val="center"/>
          </w:tcPr>
          <w:p w14:paraId="06FEBD5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     省市级高层次人才</w:t>
            </w:r>
          </w:p>
        </w:tc>
      </w:tr>
      <w:tr w14:paraId="4DEE26E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247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FFFF00"/>
            <w:noWrap/>
            <w:vAlign w:val="center"/>
          </w:tcPr>
          <w:p w14:paraId="02CBA65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     院士数量</w:t>
            </w:r>
          </w:p>
        </w:tc>
      </w:tr>
      <w:tr w14:paraId="08D533D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247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FFFF00"/>
            <w:noWrap/>
            <w:vAlign w:val="center"/>
          </w:tcPr>
          <w:p w14:paraId="19C1BC5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         其中：外籍院士数量</w:t>
            </w:r>
          </w:p>
        </w:tc>
      </w:tr>
      <w:tr w14:paraId="4D37A18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247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CB22AA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三、科技活动经费支出</w:t>
            </w:r>
          </w:p>
        </w:tc>
      </w:tr>
      <w:tr w14:paraId="23D20FA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247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584295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20"/>
                <w:szCs w:val="20"/>
                <w:u w:val="no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（一）本年企业内部研究开发经费支出</w:t>
            </w:r>
          </w:p>
        </w:tc>
      </w:tr>
      <w:tr w14:paraId="514321C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247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FFFF00"/>
            <w:noWrap/>
            <w:vAlign w:val="center"/>
          </w:tcPr>
          <w:p w14:paraId="12C7D6D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   其中：发生于长三角区域内</w:t>
            </w:r>
          </w:p>
        </w:tc>
      </w:tr>
      <w:tr w14:paraId="57CD897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247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FFFF00"/>
            <w:noWrap/>
            <w:vAlign w:val="center"/>
          </w:tcPr>
          <w:p w14:paraId="227D767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        发生于长三角区域外</w:t>
            </w:r>
          </w:p>
        </w:tc>
      </w:tr>
      <w:tr w14:paraId="2D35042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247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39D412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（二）本年委托外部研究开发经费支出</w:t>
            </w:r>
          </w:p>
        </w:tc>
      </w:tr>
      <w:tr w14:paraId="692E50A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247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FFFF00"/>
            <w:noWrap/>
            <w:vAlign w:val="center"/>
          </w:tcPr>
          <w:p w14:paraId="09DB189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   其中：发生于长三角区域内</w:t>
            </w:r>
          </w:p>
        </w:tc>
      </w:tr>
      <w:tr w14:paraId="6DF7F53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247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FFFF00"/>
            <w:noWrap/>
            <w:vAlign w:val="center"/>
          </w:tcPr>
          <w:p w14:paraId="13EC557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        发生于长三角区域外</w:t>
            </w:r>
          </w:p>
        </w:tc>
      </w:tr>
      <w:tr w14:paraId="287B7D7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247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6A5E5F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五、科技活动产出及相关情况</w:t>
            </w:r>
          </w:p>
        </w:tc>
      </w:tr>
      <w:tr w14:paraId="2ADC1ED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24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421765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（五）其他</w:t>
            </w:r>
          </w:p>
        </w:tc>
      </w:tr>
      <w:tr w14:paraId="6BF5A31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247" w:type="dxa"/>
            <w:tcBorders>
              <w:top w:val="nil"/>
              <w:left w:val="nil"/>
              <w:bottom w:val="nil"/>
              <w:right w:val="nil"/>
            </w:tcBorders>
            <w:shd w:val="clear" w:color="auto" w:fill="FFFF00"/>
            <w:noWrap/>
            <w:vAlign w:val="center"/>
          </w:tcPr>
          <w:p w14:paraId="5D86A1B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8、软件著作权数量（项）</w:t>
            </w:r>
          </w:p>
        </w:tc>
      </w:tr>
    </w:tbl>
    <w:p w14:paraId="2A5E4CDF">
      <w:pPr>
        <w:numPr>
          <w:ilvl w:val="0"/>
          <w:numId w:val="0"/>
        </w:numPr>
        <w:ind w:leftChars="0" w:firstLine="420" w:firstLineChars="0"/>
        <w:rPr>
          <w:rFonts w:hint="eastAsia"/>
          <w:sz w:val="20"/>
          <w:szCs w:val="21"/>
          <w:highlight w:val="none"/>
          <w:lang w:val="en-US" w:eastAsia="zh-CN"/>
        </w:rPr>
      </w:pPr>
    </w:p>
    <w:p w14:paraId="12E0A69F">
      <w:pPr>
        <w:numPr>
          <w:ilvl w:val="0"/>
          <w:numId w:val="0"/>
        </w:numPr>
        <w:ind w:leftChars="0"/>
        <w:rPr>
          <w:rFonts w:hint="default"/>
          <w:highlight w:val="none"/>
          <w:lang w:val="en-US" w:eastAsia="zh-CN"/>
        </w:rPr>
      </w:pPr>
      <w:r>
        <w:rPr>
          <w:rFonts w:hint="eastAsia"/>
          <w:sz w:val="20"/>
          <w:szCs w:val="21"/>
          <w:highlight w:val="none"/>
          <w:lang w:val="en-US" w:eastAsia="zh-CN"/>
        </w:rPr>
        <w:t xml:space="preserve">  </w:t>
      </w:r>
    </w:p>
    <w:p w14:paraId="56F8156E">
      <w:pPr>
        <w:rPr>
          <w:rFonts w:hint="default"/>
          <w:sz w:val="16"/>
          <w:szCs w:val="18"/>
          <w:lang w:val="en-US" w:eastAsia="zh-CN"/>
        </w:rPr>
      </w:pPr>
      <w:r>
        <w:rPr>
          <w:rFonts w:hint="eastAsia"/>
          <w:sz w:val="16"/>
          <w:szCs w:val="18"/>
          <w:lang w:val="en-US" w:eastAsia="zh-CN"/>
        </w:rPr>
        <w:t>五张主表：(科技创新情况明细表、数字化转型经费支出明细表、品牌建设经费支出明细表、其他创新活动经费支出明细表、创新发展情况调查表。)</w:t>
      </w:r>
    </w:p>
    <w:p w14:paraId="13430FBD">
      <w:pPr>
        <w:rPr>
          <w:rFonts w:hint="eastAsia"/>
          <w:lang w:val="en-US" w:eastAsia="zh-CN"/>
        </w:rPr>
      </w:pPr>
    </w:p>
    <w:p w14:paraId="3B54AD6D"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2103755</wp:posOffset>
                </wp:positionH>
                <wp:positionV relativeFrom="paragraph">
                  <wp:posOffset>2439035</wp:posOffset>
                </wp:positionV>
                <wp:extent cx="1205865" cy="248920"/>
                <wp:effectExtent l="0" t="0" r="0" b="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403600" y="6280785"/>
                          <a:ext cx="1205865" cy="248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10C6F2C">
                            <w:pPr>
                              <w:rPr>
                                <w:rFonts w:hint="default" w:eastAsiaTheme="minorEastAsia"/>
                                <w:color w:val="C00000"/>
                                <w:sz w:val="15"/>
                                <w:szCs w:val="1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C00000"/>
                                <w:sz w:val="15"/>
                                <w:szCs w:val="16"/>
                                <w:lang w:val="en-US" w:eastAsia="zh-CN"/>
                              </w:rPr>
                              <w:t>不同步，在本系统填报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5.65pt;margin-top:192.05pt;height:19.6pt;width:94.95pt;z-index:251662336;mso-width-relative:page;mso-height-relative:page;" filled="f" stroked="f" coordsize="21600,21600" o:gfxdata="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hmtGPdsAAAALAQAADwAAAAAA&#10;AAABACAAAAAiAAAAZHJzL2Rvd25yZXYueG1sUEsBAhQAFAAAAAgAh07iQDqlm4pJAgAAcgQAAA4A&#10;AAAAAAAAAQAgAAAAKgEAAGRycy9lMm9Eb2MueG1sUEsFBgAAAAAGAAYAWQEAAOU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10C6F2C">
                      <w:pPr>
                        <w:rPr>
                          <w:rFonts w:hint="default" w:eastAsiaTheme="minorEastAsia"/>
                          <w:color w:val="C00000"/>
                          <w:sz w:val="15"/>
                          <w:szCs w:val="16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C00000"/>
                          <w:sz w:val="15"/>
                          <w:szCs w:val="16"/>
                          <w:lang w:val="en-US" w:eastAsia="zh-CN"/>
                        </w:rPr>
                        <w:t>不同步，在本系统填报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245745</wp:posOffset>
                </wp:positionH>
                <wp:positionV relativeFrom="paragraph">
                  <wp:posOffset>1361440</wp:posOffset>
                </wp:positionV>
                <wp:extent cx="3366135" cy="127635"/>
                <wp:effectExtent l="6350" t="6350" r="18415" b="18415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66135" cy="127635"/>
                        </a:xfrm>
                        <a:prstGeom prst="rect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9.35pt;margin-top:107.2pt;height:10.05pt;width:265.05pt;z-index:251660288;v-text-anchor:middle;mso-width-relative:page;mso-height-relative:page;" filled="f" stroked="t" coordsize="21600,21600" o:gfxdata="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YHpBw9gAAAAKAQAADwAAAAAAAAABACAAAAAiAAAAZHJzL2Rvd25yZXYueG1s&#10;UEsBAhQAFAAAAAgAh07iQMcflmRqAgAAywQAAA4AAAAAAAAAAQAgAAAAJwEAAGRycy9lMm9Eb2Mu&#10;eG1sUEsFBgAAAAAGAAYAWQEAAAMGAAAAAA==&#10;">
                <v:fill on="f" focussize="0,0"/>
                <v:stroke weight="1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114300" distR="114300">
            <wp:extent cx="5266690" cy="2649855"/>
            <wp:effectExtent l="0" t="0" r="10160" b="17145"/>
            <wp:docPr id="2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4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311785</wp:posOffset>
                </wp:positionH>
                <wp:positionV relativeFrom="paragraph">
                  <wp:posOffset>534670</wp:posOffset>
                </wp:positionV>
                <wp:extent cx="264795" cy="838200"/>
                <wp:effectExtent l="6350" t="1905" r="33655" b="17145"/>
                <wp:wrapNone/>
                <wp:docPr id="3" name="直接箭头连接符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1" idx="2"/>
                      </wps:cNvCnPr>
                      <wps:spPr>
                        <a:xfrm>
                          <a:off x="1454785" y="3918585"/>
                          <a:ext cx="264795" cy="8382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24.55pt;margin-top:42.1pt;height:66pt;width:20.85pt;z-index:251661312;mso-width-relative:page;mso-height-relative:page;" filled="f" stroked="t" coordsize="21600,21600" o:gfxdata="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/Q4oR9YAAAAIAQAADwAAAAAAAAABACAAAAAiAAAAZHJzL2Rvd25yZXYueG1sUEsBAhQAFAAAAAgA&#10;h07iQPmP4ZQnAgAAFQQAAA4AAAAAAAAAAQAgAAAAJQEAAGRycy9lMm9Eb2MueG1sUEsFBgAAAAAG&#10;AAYAWQEAAL4FAAAAAA==&#10;">
                <v:fill on="f" focussize="0,0"/>
                <v:stroke weight="1pt" color="#4472C4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31750</wp:posOffset>
                </wp:positionH>
                <wp:positionV relativeFrom="paragraph">
                  <wp:posOffset>411480</wp:posOffset>
                </wp:positionV>
                <wp:extent cx="560070" cy="123190"/>
                <wp:effectExtent l="6350" t="6350" r="24130" b="22860"/>
                <wp:wrapNone/>
                <wp:docPr id="1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174750" y="3795395"/>
                          <a:ext cx="560070" cy="123190"/>
                        </a:xfrm>
                        <a:prstGeom prst="rect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.5pt;margin-top:32.4pt;height:9.7pt;width:44.1pt;z-index:251659264;v-text-anchor:middle;mso-width-relative:page;mso-height-relative:page;" filled="f" stroked="t" coordsize="21600,21600" o:gfxdata="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DuFcrjUAAAABgEAAA8AAAAAAAAAAQAgAAAAIgAAAGRycy9kb3du&#10;cmV2LnhtbFBLAQIUABQAAAAIAIdO4kCFjNb2dQIAANYEAAAOAAAAAAAAAAEAIAAAACMBAABkcnMv&#10;ZTJvRG9jLnhtbFBLBQYAAAAABgAGAFkBAAAKBgAAAAA=&#10;">
                <v:fill on="f" focussize="0,0"/>
                <v:stroke weight="1pt" color="#FF0000 [3204]" miterlimit="8" joinstyle="miter"/>
                <v:imagedata o:title=""/>
                <o:lock v:ext="edit" aspectratio="f"/>
              </v:rect>
            </w:pict>
          </mc:Fallback>
        </mc:AlternateContent>
      </w:r>
    </w:p>
    <w:p w14:paraId="28DA5EFF"/>
    <w:p w14:paraId="40DBB9D1">
      <w:pPr>
        <w:pStyle w:val="2"/>
        <w:numPr>
          <w:ilvl w:val="0"/>
          <w:numId w:val="1"/>
        </w:numPr>
        <w:rPr>
          <w:rFonts w:hint="eastAsia" w:cstheme="minorBidi"/>
          <w:b/>
          <w:bCs/>
          <w:kern w:val="44"/>
          <w:sz w:val="32"/>
          <w:szCs w:val="32"/>
          <w:lang w:val="en-US" w:eastAsia="zh-CN" w:bidi="ar-SA"/>
        </w:rPr>
      </w:pPr>
      <w:bookmarkStart w:id="5" w:name="_Toc20145"/>
      <w:r>
        <w:rPr>
          <w:rFonts w:hint="eastAsia" w:cstheme="minorBidi"/>
          <w:b/>
          <w:bCs/>
          <w:kern w:val="44"/>
          <w:sz w:val="32"/>
          <w:szCs w:val="32"/>
          <w:lang w:val="en-US" w:eastAsia="zh-CN" w:bidi="ar-SA"/>
        </w:rPr>
        <w:t>未提交表单再次编辑及作废</w:t>
      </w:r>
      <w:bookmarkEnd w:id="5"/>
    </w:p>
    <w:p w14:paraId="250D3730">
      <w:pPr>
        <w:numPr>
          <w:ilvl w:val="0"/>
          <w:numId w:val="3"/>
        </w:numPr>
        <w:ind w:left="420" w:leftChars="0" w:hanging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lang w:val="en-US" w:eastAsia="zh-CN"/>
        </w:rPr>
        <w:t>再次编辑：表单保存后，在企业服务大厅-&gt;-右侧</w:t>
      </w:r>
      <w:r>
        <w:rPr>
          <w:rFonts w:hint="eastAsia"/>
          <w:color w:val="auto"/>
          <w:lang w:val="en-US" w:eastAsia="zh-CN"/>
        </w:rPr>
        <w:t>【代办】中根据流程标题找到单据并继续填报，</w:t>
      </w:r>
      <w:r>
        <w:rPr>
          <w:rFonts w:hint="eastAsia"/>
          <w:b/>
          <w:bCs/>
          <w:color w:val="auto"/>
          <w:lang w:val="en-US" w:eastAsia="zh-CN"/>
        </w:rPr>
        <w:t>不要通过初次填报路径进入，会新增表单，影响汇总数据。</w:t>
      </w:r>
    </w:p>
    <w:p w14:paraId="4B04A10A">
      <w:pPr>
        <w:rPr>
          <w:rFonts w:hint="default"/>
          <w:color w:val="auto"/>
          <w:lang w:val="en-US" w:eastAsia="zh-CN"/>
        </w:rPr>
      </w:pPr>
    </w:p>
    <w:p w14:paraId="17627EE8">
      <w:pPr>
        <w:numPr>
          <w:ilvl w:val="0"/>
          <w:numId w:val="4"/>
        </w:numPr>
        <w:ind w:left="420" w:leftChars="0" w:hanging="420" w:firstLineChars="0"/>
        <w:rPr>
          <w:rFonts w:hint="default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表单作废：</w:t>
      </w:r>
      <w:r>
        <w:rPr>
          <w:rFonts w:hint="default"/>
          <w:color w:val="auto"/>
          <w:lang w:val="en-US" w:eastAsia="zh-CN"/>
        </w:rPr>
        <w:t>如果</w:t>
      </w:r>
      <w:r>
        <w:rPr>
          <w:rFonts w:hint="eastAsia"/>
          <w:color w:val="auto"/>
          <w:lang w:val="en-US" w:eastAsia="zh-CN"/>
        </w:rPr>
        <w:t>已</w:t>
      </w:r>
      <w:r>
        <w:rPr>
          <w:rFonts w:hint="default"/>
          <w:color w:val="auto"/>
          <w:lang w:val="en-US" w:eastAsia="zh-CN"/>
        </w:rPr>
        <w:t>填报表单</w:t>
      </w:r>
      <w:r>
        <w:rPr>
          <w:rFonts w:hint="eastAsia"/>
          <w:color w:val="auto"/>
          <w:lang w:val="en-US" w:eastAsia="zh-CN"/>
        </w:rPr>
        <w:t>作废需新增表单填报，</w:t>
      </w:r>
      <w:r>
        <w:rPr>
          <w:rFonts w:hint="default"/>
          <w:color w:val="auto"/>
          <w:lang w:val="en-US" w:eastAsia="zh-CN"/>
        </w:rPr>
        <w:t>需</w:t>
      </w:r>
      <w:r>
        <w:rPr>
          <w:rFonts w:hint="eastAsia"/>
          <w:color w:val="auto"/>
          <w:lang w:val="en-US" w:eastAsia="zh-CN"/>
        </w:rPr>
        <w:t>将原表单</w:t>
      </w:r>
      <w:r>
        <w:rPr>
          <w:rFonts w:hint="default"/>
          <w:color w:val="auto"/>
          <w:lang w:val="en-US" w:eastAsia="zh-CN"/>
        </w:rPr>
        <w:t>”</w:t>
      </w:r>
      <w:r>
        <w:rPr>
          <w:rFonts w:hint="default"/>
          <w:b/>
          <w:bCs/>
          <w:color w:val="auto"/>
          <w:lang w:val="en-US" w:eastAsia="zh-CN"/>
        </w:rPr>
        <w:t>作废”</w:t>
      </w:r>
      <w:r>
        <w:rPr>
          <w:rFonts w:hint="default"/>
          <w:color w:val="auto"/>
          <w:lang w:val="en-US" w:eastAsia="zh-CN"/>
        </w:rPr>
        <w:t>，避免影响最终系统数据汇算。</w:t>
      </w:r>
    </w:p>
    <w:p w14:paraId="3FA909C3">
      <w:pPr>
        <w:numPr>
          <w:ilvl w:val="0"/>
          <w:numId w:val="0"/>
        </w:numPr>
      </w:pPr>
    </w:p>
    <w:p w14:paraId="76C9BF0A">
      <w:pPr>
        <w:numPr>
          <w:ilvl w:val="0"/>
          <w:numId w:val="0"/>
        </w:numPr>
      </w:pPr>
    </w:p>
    <w:p w14:paraId="69EDA3DB">
      <w:pPr>
        <w:numPr>
          <w:ilvl w:val="0"/>
          <w:numId w:val="0"/>
        </w:numPr>
      </w:pPr>
      <w:r>
        <w:drawing>
          <wp:inline distT="0" distB="0" distL="114300" distR="114300">
            <wp:extent cx="5266690" cy="2649855"/>
            <wp:effectExtent l="0" t="0" r="3810" b="4445"/>
            <wp:docPr id="2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4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18CCA7">
      <w:pPr>
        <w:numPr>
          <w:ilvl w:val="0"/>
          <w:numId w:val="0"/>
        </w:numPr>
      </w:pPr>
      <w:r>
        <w:drawing>
          <wp:inline distT="0" distB="0" distL="114300" distR="114300">
            <wp:extent cx="5266690" cy="2649855"/>
            <wp:effectExtent l="0" t="0" r="3810" b="4445"/>
            <wp:docPr id="2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4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D47B6A">
      <w:pPr>
        <w:numPr>
          <w:ilvl w:val="0"/>
          <w:numId w:val="0"/>
        </w:numPr>
        <w:rPr>
          <w:rFonts w:hint="default"/>
          <w:lang w:val="en-US"/>
        </w:rPr>
      </w:pPr>
    </w:p>
    <w:p w14:paraId="1C48C671">
      <w:pPr>
        <w:pStyle w:val="2"/>
        <w:numPr>
          <w:ilvl w:val="0"/>
          <w:numId w:val="1"/>
        </w:numPr>
        <w:ind w:left="0" w:leftChars="0" w:firstLine="0" w:firstLineChars="0"/>
        <w:rPr>
          <w:rFonts w:hint="eastAsia" w:cstheme="minorBidi"/>
          <w:b/>
          <w:bCs/>
          <w:kern w:val="44"/>
          <w:sz w:val="32"/>
          <w:szCs w:val="32"/>
          <w:lang w:val="en-US" w:eastAsia="zh-CN" w:bidi="ar-SA"/>
        </w:rPr>
      </w:pPr>
      <w:bookmarkStart w:id="6" w:name="_Toc5284"/>
      <w:r>
        <w:rPr>
          <w:rFonts w:hint="eastAsia" w:cstheme="minorBidi"/>
          <w:b/>
          <w:bCs/>
          <w:kern w:val="44"/>
          <w:sz w:val="32"/>
          <w:szCs w:val="32"/>
          <w:lang w:val="en-US" w:eastAsia="zh-CN" w:bidi="ar-SA"/>
        </w:rPr>
        <w:t>填报人账号注册及填报授权</w:t>
      </w:r>
      <w:bookmarkEnd w:id="6"/>
    </w:p>
    <w:p w14:paraId="2CD93434">
      <w:pPr>
        <w:tabs>
          <w:tab w:val="left" w:pos="2408"/>
        </w:tabs>
        <w:bidi w:val="0"/>
        <w:jc w:val="left"/>
        <w:rPr>
          <w:rFonts w:hint="default"/>
          <w:highlight w:val="yellow"/>
          <w:lang w:val="en-US" w:eastAsia="zh-CN"/>
        </w:rPr>
      </w:pPr>
      <w:r>
        <w:rPr>
          <w:rFonts w:hint="eastAsia"/>
          <w:highlight w:val="yellow"/>
          <w:lang w:val="en-US" w:eastAsia="zh-CN"/>
        </w:rPr>
        <w:t>通过平台已有账号人员在企业服务大厅申请，由各企业管理员审批，具体参考《市国资委监管企业创新发展业务数据报送用户操作手册V2.0》1.1-1.3章节。</w:t>
      </w:r>
    </w:p>
    <w:p w14:paraId="0A360847">
      <w:pPr>
        <w:tabs>
          <w:tab w:val="left" w:pos="2408"/>
        </w:tabs>
        <w:bidi w:val="0"/>
        <w:jc w:val="left"/>
      </w:pPr>
    </w:p>
    <w:p w14:paraId="574183A3">
      <w:pPr>
        <w:tabs>
          <w:tab w:val="left" w:pos="2408"/>
        </w:tabs>
        <w:bidi w:val="0"/>
        <w:jc w:val="left"/>
        <w:rPr>
          <w:rFonts w:hint="eastAsia"/>
          <w:lang w:val="en-US" w:eastAsia="zh-CN"/>
        </w:rPr>
      </w:pPr>
    </w:p>
    <w:p w14:paraId="34C01204">
      <w:pPr>
        <w:tabs>
          <w:tab w:val="left" w:pos="2408"/>
        </w:tabs>
        <w:bidi w:val="0"/>
        <w:jc w:val="left"/>
        <w:rPr>
          <w:rFonts w:hint="eastAsia"/>
          <w:lang w:val="en-US" w:eastAsia="zh-CN"/>
        </w:rPr>
      </w:pPr>
    </w:p>
    <w:p w14:paraId="7756FF0A">
      <w:pPr>
        <w:tabs>
          <w:tab w:val="left" w:pos="2408"/>
        </w:tabs>
        <w:bidi w:val="0"/>
        <w:jc w:val="left"/>
        <w:rPr>
          <w:rFonts w:hint="eastAsia"/>
          <w:lang w:val="en-US" w:eastAsia="zh-CN"/>
        </w:rPr>
      </w:pPr>
    </w:p>
    <w:p w14:paraId="477ACEC3">
      <w:pPr>
        <w:tabs>
          <w:tab w:val="left" w:pos="2408"/>
        </w:tabs>
        <w:bidi w:val="0"/>
        <w:jc w:val="left"/>
        <w:rPr>
          <w:rFonts w:hint="eastAsia"/>
          <w:lang w:val="en-US" w:eastAsia="zh-CN"/>
        </w:rPr>
      </w:pPr>
    </w:p>
    <w:p w14:paraId="2F960085">
      <w:pPr>
        <w:tabs>
          <w:tab w:val="left" w:pos="2408"/>
        </w:tabs>
        <w:bidi w:val="0"/>
        <w:jc w:val="left"/>
        <w:rPr>
          <w:rFonts w:hint="eastAsia"/>
          <w:lang w:val="en-US" w:eastAsia="zh-CN"/>
        </w:rPr>
      </w:pPr>
    </w:p>
    <w:p w14:paraId="1D2D2E17">
      <w:pPr>
        <w:tabs>
          <w:tab w:val="left" w:pos="2408"/>
        </w:tabs>
        <w:bidi w:val="0"/>
        <w:jc w:val="left"/>
        <w:rPr>
          <w:rFonts w:hint="eastAsia"/>
          <w:lang w:val="en-US" w:eastAsia="zh-CN"/>
        </w:rPr>
      </w:pPr>
    </w:p>
    <w:p w14:paraId="2CD9FFAC">
      <w:pPr>
        <w:tabs>
          <w:tab w:val="left" w:pos="2408"/>
        </w:tabs>
        <w:bidi w:val="0"/>
        <w:jc w:val="left"/>
        <w:rPr>
          <w:rFonts w:hint="eastAsia"/>
          <w:lang w:val="en-US" w:eastAsia="zh-CN"/>
        </w:rPr>
      </w:pPr>
    </w:p>
    <w:p w14:paraId="5FFF8184">
      <w:pPr>
        <w:tabs>
          <w:tab w:val="left" w:pos="2408"/>
        </w:tabs>
        <w:bidi w:val="0"/>
        <w:jc w:val="left"/>
        <w:rPr>
          <w:rFonts w:hint="eastAsia"/>
          <w:lang w:val="en-US" w:eastAsia="zh-CN"/>
        </w:rPr>
      </w:pPr>
    </w:p>
    <w:p w14:paraId="15D4BDC0">
      <w:pPr>
        <w:tabs>
          <w:tab w:val="left" w:pos="2408"/>
        </w:tabs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ab/>
      </w:r>
    </w:p>
    <w:p w14:paraId="1909A145">
      <w:pPr>
        <w:pStyle w:val="2"/>
        <w:numPr>
          <w:ilvl w:val="0"/>
          <w:numId w:val="0"/>
        </w:numPr>
        <w:ind w:leftChars="0"/>
        <w:rPr>
          <w:rFonts w:hint="eastAsia" w:cstheme="minorBidi"/>
          <w:b/>
          <w:bCs/>
          <w:kern w:val="44"/>
          <w:sz w:val="32"/>
          <w:szCs w:val="32"/>
          <w:lang w:val="en-US" w:eastAsia="zh-CN" w:bidi="ar-SA"/>
        </w:rPr>
      </w:pPr>
      <w:bookmarkStart w:id="7" w:name="_Toc21324"/>
      <w:r>
        <w:rPr>
          <w:rFonts w:hint="eastAsia" w:cstheme="minorBidi"/>
          <w:b/>
          <w:bCs/>
          <w:kern w:val="44"/>
          <w:sz w:val="32"/>
          <w:szCs w:val="32"/>
          <w:lang w:val="en-US" w:eastAsia="zh-CN" w:bidi="ar-SA"/>
        </w:rPr>
        <w:t>附：常见错误</w:t>
      </w:r>
      <w:bookmarkEnd w:id="7"/>
    </w:p>
    <w:p w14:paraId="7F229A6D">
      <w:pPr>
        <w:pStyle w:val="2"/>
        <w:numPr>
          <w:ilvl w:val="0"/>
          <w:numId w:val="0"/>
        </w:numPr>
        <w:ind w:leftChars="0"/>
        <w:rPr>
          <w:rFonts w:hint="eastAsia" w:cstheme="minorBidi"/>
          <w:b/>
          <w:bCs/>
          <w:kern w:val="44"/>
          <w:sz w:val="32"/>
          <w:szCs w:val="32"/>
          <w:lang w:val="en-US" w:eastAsia="zh-CN" w:bidi="ar-SA"/>
        </w:rPr>
      </w:pPr>
      <w:bookmarkStart w:id="8" w:name="_Toc16061"/>
      <w:r>
        <w:rPr>
          <w:rFonts w:hint="eastAsia" w:cstheme="minorBidi"/>
          <w:b/>
          <w:bCs/>
          <w:kern w:val="44"/>
          <w:sz w:val="32"/>
          <w:szCs w:val="32"/>
          <w:lang w:val="en-US" w:eastAsia="zh-CN" w:bidi="ar-SA"/>
        </w:rPr>
        <w:t>文件导入报错-字符串截断</w:t>
      </w:r>
      <w:bookmarkEnd w:id="8"/>
    </w:p>
    <w:p w14:paraId="125499E7">
      <w:pPr>
        <w:numPr>
          <w:ilvl w:val="0"/>
          <w:numId w:val="0"/>
        </w:numPr>
        <w:ind w:leftChars="0"/>
        <w:rPr>
          <w:rFonts w:hint="eastAsia"/>
          <w:highlight w:val="yellow"/>
          <w:lang w:val="en-US" w:eastAsia="zh-CN"/>
        </w:rPr>
      </w:pPr>
      <w:r>
        <w:rPr>
          <w:rFonts w:hint="eastAsia"/>
          <w:highlight w:val="yellow"/>
          <w:lang w:val="en-US" w:eastAsia="zh-CN"/>
        </w:rPr>
        <w:t>字符串阶段原因：字符串字段字数超长。</w:t>
      </w:r>
    </w:p>
    <w:p w14:paraId="7774C322">
      <w:pPr>
        <w:numPr>
          <w:ilvl w:val="0"/>
          <w:numId w:val="0"/>
        </w:numPr>
        <w:ind w:leftChars="0"/>
        <w:rPr>
          <w:rFonts w:hint="eastAsia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如下图所示：姓名列字段长度128，填写中文字数是128/3，大约42字以内。</w:t>
      </w:r>
    </w:p>
    <w:p w14:paraId="44A51E81">
      <w:pPr>
        <w:numPr>
          <w:ilvl w:val="0"/>
          <w:numId w:val="0"/>
        </w:numPr>
        <w:ind w:leftChars="0"/>
        <w:rPr>
          <w:rFonts w:hint="eastAsia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查看字段长度方法：</w:t>
      </w:r>
    </w:p>
    <w:p w14:paraId="3F7307E4">
      <w:pPr>
        <w:numPr>
          <w:ilvl w:val="0"/>
          <w:numId w:val="0"/>
        </w:numPr>
        <w:ind w:leftChars="0" w:firstLine="210" w:firstLineChars="100"/>
        <w:rPr>
          <w:rFonts w:hint="eastAsia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1.导入模板点击标题显示字段类型和字段长度；</w:t>
      </w:r>
    </w:p>
    <w:p w14:paraId="4767DD7B">
      <w:pPr>
        <w:numPr>
          <w:ilvl w:val="0"/>
          <w:numId w:val="0"/>
        </w:numPr>
        <w:ind w:leftChars="0" w:firstLine="210" w:firstLineChars="100"/>
        <w:rPr>
          <w:rFonts w:hint="default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2.企业填报手册栏位说明</w:t>
      </w:r>
    </w:p>
    <w:p w14:paraId="24235506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649855"/>
            <wp:effectExtent l="0" t="0" r="3810" b="4445"/>
            <wp:docPr id="2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4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138F7C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216785"/>
            <wp:effectExtent l="0" t="0" r="3810" b="5715"/>
            <wp:docPr id="2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16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7483EE">
      <w:pPr>
        <w:tabs>
          <w:tab w:val="left" w:pos="2408"/>
        </w:tabs>
        <w:bidi w:val="0"/>
        <w:jc w:val="left"/>
        <w:rPr>
          <w:rFonts w:hint="eastAsia"/>
          <w:lang w:val="en-US" w:eastAsia="zh-CN"/>
        </w:rPr>
      </w:pPr>
    </w:p>
    <w:p w14:paraId="44CA280C">
      <w:pPr>
        <w:pStyle w:val="2"/>
        <w:numPr>
          <w:ilvl w:val="0"/>
          <w:numId w:val="0"/>
        </w:numPr>
        <w:ind w:leftChars="0"/>
        <w:rPr>
          <w:rFonts w:hint="eastAsia" w:cstheme="minorBidi"/>
          <w:b/>
          <w:bCs/>
          <w:kern w:val="44"/>
          <w:sz w:val="32"/>
          <w:szCs w:val="32"/>
          <w:lang w:val="en-US" w:eastAsia="zh-CN" w:bidi="ar-SA"/>
        </w:rPr>
      </w:pPr>
      <w:bookmarkStart w:id="9" w:name="_Toc15192"/>
      <w:r>
        <w:rPr>
          <w:rFonts w:hint="eastAsia" w:cstheme="minorBidi"/>
          <w:b/>
          <w:bCs/>
          <w:kern w:val="44"/>
          <w:sz w:val="32"/>
          <w:szCs w:val="32"/>
          <w:lang w:val="en-US" w:eastAsia="zh-CN" w:bidi="ar-SA"/>
        </w:rPr>
        <w:t>文件导入报错-字段不能为空</w:t>
      </w:r>
      <w:bookmarkEnd w:id="9"/>
    </w:p>
    <w:p w14:paraId="7906499F">
      <w:pPr>
        <w:tabs>
          <w:tab w:val="left" w:pos="2408"/>
        </w:tabs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字段不能为空报错原因：</w:t>
      </w:r>
    </w:p>
    <w:p w14:paraId="0A154116">
      <w:pPr>
        <w:tabs>
          <w:tab w:val="left" w:pos="2408"/>
        </w:tabs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1.必填字段没有值</w:t>
      </w:r>
    </w:p>
    <w:p w14:paraId="2B95E5F3">
      <w:pPr>
        <w:tabs>
          <w:tab w:val="left" w:pos="2408"/>
        </w:tabs>
        <w:bidi w:val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2.EXCEL存在空行，删除空行重新提交</w:t>
      </w:r>
    </w:p>
    <w:p w14:paraId="6515EA9C">
      <w:pPr>
        <w:tabs>
          <w:tab w:val="left" w:pos="2408"/>
        </w:tabs>
        <w:bidi w:val="0"/>
        <w:jc w:val="left"/>
      </w:pPr>
      <w:r>
        <w:drawing>
          <wp:inline distT="0" distB="0" distL="114300" distR="114300">
            <wp:extent cx="5266690" cy="2649855"/>
            <wp:effectExtent l="0" t="0" r="3810" b="4445"/>
            <wp:docPr id="2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4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105C23">
      <w:pPr>
        <w:tabs>
          <w:tab w:val="left" w:pos="2408"/>
        </w:tabs>
        <w:bidi w:val="0"/>
        <w:jc w:val="left"/>
      </w:pPr>
    </w:p>
    <w:p w14:paraId="46A7E0CF">
      <w:pPr>
        <w:pStyle w:val="2"/>
        <w:numPr>
          <w:ilvl w:val="0"/>
          <w:numId w:val="0"/>
        </w:numPr>
        <w:ind w:leftChars="0"/>
        <w:rPr>
          <w:rFonts w:hint="eastAsia" w:cstheme="minorBidi"/>
          <w:b/>
          <w:bCs/>
          <w:kern w:val="44"/>
          <w:sz w:val="32"/>
          <w:szCs w:val="32"/>
          <w:lang w:val="en-US" w:eastAsia="zh-CN" w:bidi="ar-SA"/>
        </w:rPr>
      </w:pPr>
      <w:bookmarkStart w:id="10" w:name="_Toc10543"/>
      <w:r>
        <w:rPr>
          <w:rFonts w:hint="eastAsia" w:cstheme="minorBidi"/>
          <w:b/>
          <w:bCs/>
          <w:kern w:val="44"/>
          <w:sz w:val="32"/>
          <w:szCs w:val="32"/>
          <w:lang w:val="en-US" w:eastAsia="zh-CN" w:bidi="ar-SA"/>
        </w:rPr>
        <w:t>文件导入报错-不是数值类型数据</w:t>
      </w:r>
      <w:bookmarkEnd w:id="10"/>
    </w:p>
    <w:p w14:paraId="53B27003">
      <w:pPr>
        <w:tabs>
          <w:tab w:val="left" w:pos="2408"/>
        </w:tabs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字段不能为空报错原因：</w:t>
      </w:r>
    </w:p>
    <w:p w14:paraId="1469131C">
      <w:pPr>
        <w:tabs>
          <w:tab w:val="left" w:pos="2408"/>
        </w:tabs>
        <w:bidi w:val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1.数值列存在字符文本</w:t>
      </w:r>
    </w:p>
    <w:p w14:paraId="613BC168">
      <w:pPr>
        <w:tabs>
          <w:tab w:val="left" w:pos="2408"/>
        </w:tabs>
        <w:bidi w:val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2.数值列存在空格、换行</w:t>
      </w:r>
    </w:p>
    <w:p w14:paraId="19CB45D1">
      <w:pPr>
        <w:tabs>
          <w:tab w:val="left" w:pos="2408"/>
        </w:tabs>
        <w:bidi w:val="0"/>
        <w:jc w:val="left"/>
      </w:pPr>
      <w:r>
        <w:drawing>
          <wp:inline distT="0" distB="0" distL="114300" distR="114300">
            <wp:extent cx="5266690" cy="2641600"/>
            <wp:effectExtent l="0" t="0" r="3810" b="0"/>
            <wp:docPr id="3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4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7C2214">
      <w:pPr>
        <w:tabs>
          <w:tab w:val="left" w:pos="2408"/>
        </w:tabs>
        <w:bidi w:val="0"/>
        <w:jc w:val="left"/>
        <w:rPr>
          <w:rFonts w:hint="eastAsia"/>
          <w:lang w:val="en-US" w:eastAsia="zh-CN"/>
        </w:rPr>
      </w:pPr>
    </w:p>
    <w:p w14:paraId="165CD95D">
      <w:pPr>
        <w:pStyle w:val="2"/>
        <w:numPr>
          <w:ilvl w:val="0"/>
          <w:numId w:val="0"/>
        </w:numPr>
        <w:ind w:leftChars="0"/>
        <w:rPr>
          <w:rFonts w:hint="eastAsia" w:cstheme="minorBidi"/>
          <w:b/>
          <w:bCs/>
          <w:kern w:val="44"/>
          <w:sz w:val="32"/>
          <w:szCs w:val="32"/>
          <w:lang w:val="en-US" w:eastAsia="zh-CN" w:bidi="ar-SA"/>
        </w:rPr>
      </w:pPr>
      <w:bookmarkStart w:id="11" w:name="_Toc4963"/>
      <w:r>
        <w:rPr>
          <w:rFonts w:hint="eastAsia" w:cstheme="minorBidi"/>
          <w:b/>
          <w:bCs/>
          <w:kern w:val="44"/>
          <w:sz w:val="32"/>
          <w:szCs w:val="32"/>
          <w:lang w:val="en-US" w:eastAsia="zh-CN" w:bidi="ar-SA"/>
        </w:rPr>
        <w:t>勾稽关系校验报错</w:t>
      </w:r>
      <w:bookmarkEnd w:id="11"/>
    </w:p>
    <w:p w14:paraId="74D11F08">
      <w:pPr>
        <w:tabs>
          <w:tab w:val="left" w:pos="2408"/>
        </w:tabs>
        <w:bidi w:val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根据提示修改填报数据，具体字段检验关系可见《栏位说明》</w:t>
      </w:r>
    </w:p>
    <w:p w14:paraId="45B68B19">
      <w:pPr>
        <w:tabs>
          <w:tab w:val="left" w:pos="2408"/>
        </w:tabs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9230" cy="1216660"/>
            <wp:effectExtent l="0" t="0" r="7620" b="2540"/>
            <wp:docPr id="6" name="图片 6" descr="1743389525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74338952556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216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footerReference r:id="rId3" w:type="default"/>
      <w:pgSz w:w="11906" w:h="16838"/>
      <w:pgMar w:top="1440" w:right="1800" w:bottom="1440" w:left="1800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2BABB8">
    <w:pPr>
      <w:pStyle w:val="10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17" name="文本框 1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190C256">
                          <w:pPr>
                            <w:pStyle w:val="1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Nv4zTQ0AgAAZQQAAA4AAABkcnMvZTJvRG9jLnhtbK1UzY7TMBC+I/EO&#10;lu80aRFL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0190C256">
                    <w:pPr>
                      <w:pStyle w:val="1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7931A48"/>
    <w:multiLevelType w:val="singleLevel"/>
    <w:tmpl w:val="97931A48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E616B783"/>
    <w:multiLevelType w:val="singleLevel"/>
    <w:tmpl w:val="E616B783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2">
    <w:nsid w:val="351FB101"/>
    <w:multiLevelType w:val="singleLevel"/>
    <w:tmpl w:val="351FB101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3">
    <w:nsid w:val="7990E007"/>
    <w:multiLevelType w:val="singleLevel"/>
    <w:tmpl w:val="7990E007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NotDisplayPageBoundaries w:val="1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MzZTIwODgxNTQ2MTlkNDZhNjE1MzhhMzUxYzE5N2UifQ=="/>
  </w:docVars>
  <w:rsids>
    <w:rsidRoot w:val="006804F4"/>
    <w:rsid w:val="000007B2"/>
    <w:rsid w:val="00002AE8"/>
    <w:rsid w:val="00010946"/>
    <w:rsid w:val="00013F2E"/>
    <w:rsid w:val="000173EB"/>
    <w:rsid w:val="00023887"/>
    <w:rsid w:val="0003184C"/>
    <w:rsid w:val="000347C9"/>
    <w:rsid w:val="000410CB"/>
    <w:rsid w:val="00041366"/>
    <w:rsid w:val="00041526"/>
    <w:rsid w:val="00042495"/>
    <w:rsid w:val="0004733C"/>
    <w:rsid w:val="0006280A"/>
    <w:rsid w:val="00062F31"/>
    <w:rsid w:val="0007285A"/>
    <w:rsid w:val="00092666"/>
    <w:rsid w:val="00097F01"/>
    <w:rsid w:val="000A051C"/>
    <w:rsid w:val="000A113B"/>
    <w:rsid w:val="000A5583"/>
    <w:rsid w:val="000B0AF7"/>
    <w:rsid w:val="000B4EC3"/>
    <w:rsid w:val="000C07AC"/>
    <w:rsid w:val="000D1B72"/>
    <w:rsid w:val="000D7378"/>
    <w:rsid w:val="000E3536"/>
    <w:rsid w:val="000E6852"/>
    <w:rsid w:val="000F0ABD"/>
    <w:rsid w:val="000F3D78"/>
    <w:rsid w:val="000F4308"/>
    <w:rsid w:val="000F6766"/>
    <w:rsid w:val="001032AD"/>
    <w:rsid w:val="00107019"/>
    <w:rsid w:val="0011025B"/>
    <w:rsid w:val="00113381"/>
    <w:rsid w:val="00116140"/>
    <w:rsid w:val="00121A3A"/>
    <w:rsid w:val="001235A9"/>
    <w:rsid w:val="00125378"/>
    <w:rsid w:val="00130098"/>
    <w:rsid w:val="00131B24"/>
    <w:rsid w:val="00134522"/>
    <w:rsid w:val="0015110D"/>
    <w:rsid w:val="001513E6"/>
    <w:rsid w:val="00156542"/>
    <w:rsid w:val="00157F9A"/>
    <w:rsid w:val="00164C2E"/>
    <w:rsid w:val="00184BF1"/>
    <w:rsid w:val="00185F57"/>
    <w:rsid w:val="001901EC"/>
    <w:rsid w:val="0019288A"/>
    <w:rsid w:val="0019464A"/>
    <w:rsid w:val="00197B6B"/>
    <w:rsid w:val="001A1A7B"/>
    <w:rsid w:val="001C0B9E"/>
    <w:rsid w:val="001C0BD3"/>
    <w:rsid w:val="001C47FA"/>
    <w:rsid w:val="001C4B77"/>
    <w:rsid w:val="001C7633"/>
    <w:rsid w:val="001D076B"/>
    <w:rsid w:val="001D1724"/>
    <w:rsid w:val="001D37C5"/>
    <w:rsid w:val="001D6671"/>
    <w:rsid w:val="001D697D"/>
    <w:rsid w:val="001E0898"/>
    <w:rsid w:val="001E25ED"/>
    <w:rsid w:val="001F0151"/>
    <w:rsid w:val="001F02EE"/>
    <w:rsid w:val="001F2DE3"/>
    <w:rsid w:val="00202005"/>
    <w:rsid w:val="002167B2"/>
    <w:rsid w:val="00224A55"/>
    <w:rsid w:val="00240451"/>
    <w:rsid w:val="002415DB"/>
    <w:rsid w:val="00241BB7"/>
    <w:rsid w:val="00251087"/>
    <w:rsid w:val="00261526"/>
    <w:rsid w:val="00270A28"/>
    <w:rsid w:val="00283763"/>
    <w:rsid w:val="00285C0D"/>
    <w:rsid w:val="00285CC1"/>
    <w:rsid w:val="00286808"/>
    <w:rsid w:val="00293631"/>
    <w:rsid w:val="00293D91"/>
    <w:rsid w:val="002960B3"/>
    <w:rsid w:val="002A3940"/>
    <w:rsid w:val="002B2554"/>
    <w:rsid w:val="002B43A8"/>
    <w:rsid w:val="002C1E48"/>
    <w:rsid w:val="002C7388"/>
    <w:rsid w:val="002D3672"/>
    <w:rsid w:val="002D7668"/>
    <w:rsid w:val="002E1403"/>
    <w:rsid w:val="002E4F88"/>
    <w:rsid w:val="002F1E40"/>
    <w:rsid w:val="002F25B5"/>
    <w:rsid w:val="002F3219"/>
    <w:rsid w:val="002F5818"/>
    <w:rsid w:val="00302D98"/>
    <w:rsid w:val="0031430F"/>
    <w:rsid w:val="00314E39"/>
    <w:rsid w:val="00342D59"/>
    <w:rsid w:val="003739BD"/>
    <w:rsid w:val="0039385A"/>
    <w:rsid w:val="00393B55"/>
    <w:rsid w:val="003944B7"/>
    <w:rsid w:val="003944F5"/>
    <w:rsid w:val="003A57DA"/>
    <w:rsid w:val="003B22C8"/>
    <w:rsid w:val="003B3A17"/>
    <w:rsid w:val="003B6C97"/>
    <w:rsid w:val="003C15A2"/>
    <w:rsid w:val="003D0884"/>
    <w:rsid w:val="003F306D"/>
    <w:rsid w:val="003F47CF"/>
    <w:rsid w:val="003F50F6"/>
    <w:rsid w:val="003F6231"/>
    <w:rsid w:val="00401733"/>
    <w:rsid w:val="004019CB"/>
    <w:rsid w:val="00403520"/>
    <w:rsid w:val="00404E70"/>
    <w:rsid w:val="0040668D"/>
    <w:rsid w:val="004072F9"/>
    <w:rsid w:val="00407D7B"/>
    <w:rsid w:val="0041142D"/>
    <w:rsid w:val="0041382D"/>
    <w:rsid w:val="004275EF"/>
    <w:rsid w:val="00437697"/>
    <w:rsid w:val="00442E6B"/>
    <w:rsid w:val="004457AD"/>
    <w:rsid w:val="00463E22"/>
    <w:rsid w:val="00466347"/>
    <w:rsid w:val="00467FE5"/>
    <w:rsid w:val="00486D2E"/>
    <w:rsid w:val="004936C2"/>
    <w:rsid w:val="004A306F"/>
    <w:rsid w:val="004A6523"/>
    <w:rsid w:val="004B4568"/>
    <w:rsid w:val="004C2308"/>
    <w:rsid w:val="004C321D"/>
    <w:rsid w:val="004C5A30"/>
    <w:rsid w:val="004C7679"/>
    <w:rsid w:val="004D0086"/>
    <w:rsid w:val="004D136F"/>
    <w:rsid w:val="004F6667"/>
    <w:rsid w:val="004F7996"/>
    <w:rsid w:val="005076E6"/>
    <w:rsid w:val="00507FB5"/>
    <w:rsid w:val="0051707E"/>
    <w:rsid w:val="005220A2"/>
    <w:rsid w:val="00523E74"/>
    <w:rsid w:val="005261A3"/>
    <w:rsid w:val="005270B2"/>
    <w:rsid w:val="00534F9B"/>
    <w:rsid w:val="00536682"/>
    <w:rsid w:val="00541CEB"/>
    <w:rsid w:val="00553557"/>
    <w:rsid w:val="0058271E"/>
    <w:rsid w:val="00583122"/>
    <w:rsid w:val="00593EB1"/>
    <w:rsid w:val="005A0A5A"/>
    <w:rsid w:val="005A580D"/>
    <w:rsid w:val="005C3813"/>
    <w:rsid w:val="005C592E"/>
    <w:rsid w:val="005C5CCB"/>
    <w:rsid w:val="005C6D8D"/>
    <w:rsid w:val="005D3104"/>
    <w:rsid w:val="005E694E"/>
    <w:rsid w:val="005F61F7"/>
    <w:rsid w:val="00612F5B"/>
    <w:rsid w:val="006204CE"/>
    <w:rsid w:val="00621836"/>
    <w:rsid w:val="006255AF"/>
    <w:rsid w:val="00632B72"/>
    <w:rsid w:val="006524FF"/>
    <w:rsid w:val="006549FD"/>
    <w:rsid w:val="0065539D"/>
    <w:rsid w:val="00661BBD"/>
    <w:rsid w:val="006631DE"/>
    <w:rsid w:val="00663D91"/>
    <w:rsid w:val="0067556F"/>
    <w:rsid w:val="00676498"/>
    <w:rsid w:val="006804F4"/>
    <w:rsid w:val="006A0EAA"/>
    <w:rsid w:val="006A3289"/>
    <w:rsid w:val="006C6D2B"/>
    <w:rsid w:val="006D487F"/>
    <w:rsid w:val="006D7230"/>
    <w:rsid w:val="006D7B45"/>
    <w:rsid w:val="006E16A7"/>
    <w:rsid w:val="006E42D6"/>
    <w:rsid w:val="006E557C"/>
    <w:rsid w:val="006F2D07"/>
    <w:rsid w:val="006F4EF1"/>
    <w:rsid w:val="006F6F7D"/>
    <w:rsid w:val="00703C92"/>
    <w:rsid w:val="00703E54"/>
    <w:rsid w:val="00705D22"/>
    <w:rsid w:val="007317CC"/>
    <w:rsid w:val="0074322A"/>
    <w:rsid w:val="00750E35"/>
    <w:rsid w:val="007538C9"/>
    <w:rsid w:val="00753FBE"/>
    <w:rsid w:val="00760D7A"/>
    <w:rsid w:val="0076496E"/>
    <w:rsid w:val="007727C4"/>
    <w:rsid w:val="00776120"/>
    <w:rsid w:val="007768A4"/>
    <w:rsid w:val="00780E72"/>
    <w:rsid w:val="00782D6D"/>
    <w:rsid w:val="00782DB3"/>
    <w:rsid w:val="00786E34"/>
    <w:rsid w:val="007A265E"/>
    <w:rsid w:val="007B6AC6"/>
    <w:rsid w:val="007B6CBA"/>
    <w:rsid w:val="007D4E4D"/>
    <w:rsid w:val="007E0736"/>
    <w:rsid w:val="007F0B7B"/>
    <w:rsid w:val="007F62A2"/>
    <w:rsid w:val="008235CF"/>
    <w:rsid w:val="00832C54"/>
    <w:rsid w:val="008415DD"/>
    <w:rsid w:val="00853277"/>
    <w:rsid w:val="008535BF"/>
    <w:rsid w:val="008563F2"/>
    <w:rsid w:val="00860D7F"/>
    <w:rsid w:val="008619D3"/>
    <w:rsid w:val="008865DF"/>
    <w:rsid w:val="00894D5E"/>
    <w:rsid w:val="00894DC9"/>
    <w:rsid w:val="008950F8"/>
    <w:rsid w:val="00895735"/>
    <w:rsid w:val="008A0177"/>
    <w:rsid w:val="008B1C36"/>
    <w:rsid w:val="008B629B"/>
    <w:rsid w:val="008C201F"/>
    <w:rsid w:val="008C20CF"/>
    <w:rsid w:val="008E3F6D"/>
    <w:rsid w:val="008F1E0A"/>
    <w:rsid w:val="00900D05"/>
    <w:rsid w:val="00910F74"/>
    <w:rsid w:val="009152F7"/>
    <w:rsid w:val="00915501"/>
    <w:rsid w:val="00927340"/>
    <w:rsid w:val="009315CC"/>
    <w:rsid w:val="009355FC"/>
    <w:rsid w:val="009373C5"/>
    <w:rsid w:val="0094169E"/>
    <w:rsid w:val="00942A80"/>
    <w:rsid w:val="00943960"/>
    <w:rsid w:val="00947E41"/>
    <w:rsid w:val="0095066D"/>
    <w:rsid w:val="00951FEE"/>
    <w:rsid w:val="00953827"/>
    <w:rsid w:val="00954BF3"/>
    <w:rsid w:val="00954E3F"/>
    <w:rsid w:val="00957C1B"/>
    <w:rsid w:val="00964903"/>
    <w:rsid w:val="009705F0"/>
    <w:rsid w:val="00973E27"/>
    <w:rsid w:val="00980452"/>
    <w:rsid w:val="009822DF"/>
    <w:rsid w:val="00986BAA"/>
    <w:rsid w:val="009921CF"/>
    <w:rsid w:val="009A1EE7"/>
    <w:rsid w:val="009B1267"/>
    <w:rsid w:val="009B6EB5"/>
    <w:rsid w:val="009C6805"/>
    <w:rsid w:val="009D374A"/>
    <w:rsid w:val="009D42F7"/>
    <w:rsid w:val="009D66BE"/>
    <w:rsid w:val="009D7FDF"/>
    <w:rsid w:val="009E039B"/>
    <w:rsid w:val="009E5272"/>
    <w:rsid w:val="009E57BA"/>
    <w:rsid w:val="009F7B2C"/>
    <w:rsid w:val="00A12EB1"/>
    <w:rsid w:val="00A258A2"/>
    <w:rsid w:val="00A3474A"/>
    <w:rsid w:val="00A36176"/>
    <w:rsid w:val="00A41B1C"/>
    <w:rsid w:val="00A423DC"/>
    <w:rsid w:val="00A55664"/>
    <w:rsid w:val="00A62AFF"/>
    <w:rsid w:val="00A62B4A"/>
    <w:rsid w:val="00A650F1"/>
    <w:rsid w:val="00A70803"/>
    <w:rsid w:val="00A74E23"/>
    <w:rsid w:val="00A8151C"/>
    <w:rsid w:val="00AA4AED"/>
    <w:rsid w:val="00AB10C5"/>
    <w:rsid w:val="00AB26F3"/>
    <w:rsid w:val="00AB3405"/>
    <w:rsid w:val="00AC28B6"/>
    <w:rsid w:val="00AC51A0"/>
    <w:rsid w:val="00AC7DC3"/>
    <w:rsid w:val="00AC7EBD"/>
    <w:rsid w:val="00AD1D83"/>
    <w:rsid w:val="00AD74B3"/>
    <w:rsid w:val="00AE29E6"/>
    <w:rsid w:val="00AF4645"/>
    <w:rsid w:val="00B01304"/>
    <w:rsid w:val="00B04B1B"/>
    <w:rsid w:val="00B05F72"/>
    <w:rsid w:val="00B1152E"/>
    <w:rsid w:val="00B33675"/>
    <w:rsid w:val="00B33796"/>
    <w:rsid w:val="00B422C1"/>
    <w:rsid w:val="00B51A3A"/>
    <w:rsid w:val="00B54927"/>
    <w:rsid w:val="00B566D2"/>
    <w:rsid w:val="00B66F56"/>
    <w:rsid w:val="00B67C8B"/>
    <w:rsid w:val="00B72E26"/>
    <w:rsid w:val="00B81E30"/>
    <w:rsid w:val="00B82C2A"/>
    <w:rsid w:val="00B87083"/>
    <w:rsid w:val="00B94CEB"/>
    <w:rsid w:val="00BA1246"/>
    <w:rsid w:val="00BA1435"/>
    <w:rsid w:val="00BA3BE2"/>
    <w:rsid w:val="00BB1F56"/>
    <w:rsid w:val="00BB5D72"/>
    <w:rsid w:val="00BB6076"/>
    <w:rsid w:val="00BC507A"/>
    <w:rsid w:val="00BC5E7C"/>
    <w:rsid w:val="00BD0C43"/>
    <w:rsid w:val="00BE3B8A"/>
    <w:rsid w:val="00BE7BA5"/>
    <w:rsid w:val="00BF06C2"/>
    <w:rsid w:val="00BF1D70"/>
    <w:rsid w:val="00BF4E0E"/>
    <w:rsid w:val="00C02409"/>
    <w:rsid w:val="00C11906"/>
    <w:rsid w:val="00C11A5A"/>
    <w:rsid w:val="00C24F36"/>
    <w:rsid w:val="00C30E4C"/>
    <w:rsid w:val="00C478B9"/>
    <w:rsid w:val="00C52DD7"/>
    <w:rsid w:val="00C532B0"/>
    <w:rsid w:val="00C5528C"/>
    <w:rsid w:val="00C55A37"/>
    <w:rsid w:val="00C5696C"/>
    <w:rsid w:val="00C577F8"/>
    <w:rsid w:val="00C61DCE"/>
    <w:rsid w:val="00C654E2"/>
    <w:rsid w:val="00C80731"/>
    <w:rsid w:val="00C86C94"/>
    <w:rsid w:val="00C908DD"/>
    <w:rsid w:val="00C909B9"/>
    <w:rsid w:val="00CA1167"/>
    <w:rsid w:val="00CA5B25"/>
    <w:rsid w:val="00CA658F"/>
    <w:rsid w:val="00CB0D08"/>
    <w:rsid w:val="00CB4A9F"/>
    <w:rsid w:val="00CD3775"/>
    <w:rsid w:val="00D07CF6"/>
    <w:rsid w:val="00D147B4"/>
    <w:rsid w:val="00D21CF2"/>
    <w:rsid w:val="00D2293B"/>
    <w:rsid w:val="00D339BF"/>
    <w:rsid w:val="00D35FDD"/>
    <w:rsid w:val="00D4129E"/>
    <w:rsid w:val="00D43813"/>
    <w:rsid w:val="00D45283"/>
    <w:rsid w:val="00D46BD5"/>
    <w:rsid w:val="00D532B7"/>
    <w:rsid w:val="00D544EB"/>
    <w:rsid w:val="00D55335"/>
    <w:rsid w:val="00D55F97"/>
    <w:rsid w:val="00D57F88"/>
    <w:rsid w:val="00D632F5"/>
    <w:rsid w:val="00D676B3"/>
    <w:rsid w:val="00D67E8F"/>
    <w:rsid w:val="00D73AD2"/>
    <w:rsid w:val="00D806FB"/>
    <w:rsid w:val="00D83060"/>
    <w:rsid w:val="00D84C99"/>
    <w:rsid w:val="00D878C5"/>
    <w:rsid w:val="00D87A9E"/>
    <w:rsid w:val="00DA7759"/>
    <w:rsid w:val="00DB0AAC"/>
    <w:rsid w:val="00DB2E4D"/>
    <w:rsid w:val="00DD3C72"/>
    <w:rsid w:val="00DD59F8"/>
    <w:rsid w:val="00DE20D3"/>
    <w:rsid w:val="00DE7EE1"/>
    <w:rsid w:val="00DF3FA0"/>
    <w:rsid w:val="00DF7E54"/>
    <w:rsid w:val="00E0261A"/>
    <w:rsid w:val="00E176BF"/>
    <w:rsid w:val="00E210AD"/>
    <w:rsid w:val="00E21EB2"/>
    <w:rsid w:val="00E229B0"/>
    <w:rsid w:val="00E31CF5"/>
    <w:rsid w:val="00E33906"/>
    <w:rsid w:val="00E4131F"/>
    <w:rsid w:val="00E50AA2"/>
    <w:rsid w:val="00E54CF0"/>
    <w:rsid w:val="00E666A0"/>
    <w:rsid w:val="00E71C4A"/>
    <w:rsid w:val="00E81732"/>
    <w:rsid w:val="00E87AFD"/>
    <w:rsid w:val="00E93484"/>
    <w:rsid w:val="00E96B5E"/>
    <w:rsid w:val="00EA02C0"/>
    <w:rsid w:val="00EA2E6C"/>
    <w:rsid w:val="00EA3016"/>
    <w:rsid w:val="00EA6349"/>
    <w:rsid w:val="00EA7531"/>
    <w:rsid w:val="00EB0405"/>
    <w:rsid w:val="00EB2DF0"/>
    <w:rsid w:val="00EB36F8"/>
    <w:rsid w:val="00EB3941"/>
    <w:rsid w:val="00EC3D14"/>
    <w:rsid w:val="00ED1A43"/>
    <w:rsid w:val="00ED27D8"/>
    <w:rsid w:val="00ED63CC"/>
    <w:rsid w:val="00EE7EB5"/>
    <w:rsid w:val="00EF06F9"/>
    <w:rsid w:val="00F04924"/>
    <w:rsid w:val="00F04ACD"/>
    <w:rsid w:val="00F1038C"/>
    <w:rsid w:val="00F13F3D"/>
    <w:rsid w:val="00F31447"/>
    <w:rsid w:val="00F45D5C"/>
    <w:rsid w:val="00F52E4C"/>
    <w:rsid w:val="00F5467B"/>
    <w:rsid w:val="00F802D9"/>
    <w:rsid w:val="00F81C69"/>
    <w:rsid w:val="00F864E1"/>
    <w:rsid w:val="00F9247F"/>
    <w:rsid w:val="00F952C0"/>
    <w:rsid w:val="00FA043F"/>
    <w:rsid w:val="00FA5A1D"/>
    <w:rsid w:val="00FB319B"/>
    <w:rsid w:val="00FB3DA2"/>
    <w:rsid w:val="00FC2C0E"/>
    <w:rsid w:val="00FC47B0"/>
    <w:rsid w:val="00FD4F26"/>
    <w:rsid w:val="00FD7C96"/>
    <w:rsid w:val="00FE16DA"/>
    <w:rsid w:val="00FE2A16"/>
    <w:rsid w:val="00FE38C4"/>
    <w:rsid w:val="00FE6D46"/>
    <w:rsid w:val="00FF0034"/>
    <w:rsid w:val="00FF6C82"/>
    <w:rsid w:val="01097B49"/>
    <w:rsid w:val="011E3D92"/>
    <w:rsid w:val="01286840"/>
    <w:rsid w:val="01570814"/>
    <w:rsid w:val="016D7686"/>
    <w:rsid w:val="01C91B67"/>
    <w:rsid w:val="01EE57A2"/>
    <w:rsid w:val="024421AD"/>
    <w:rsid w:val="030D62EE"/>
    <w:rsid w:val="03301490"/>
    <w:rsid w:val="03483CDF"/>
    <w:rsid w:val="0356083A"/>
    <w:rsid w:val="037615D4"/>
    <w:rsid w:val="03A51CC6"/>
    <w:rsid w:val="03ED7A39"/>
    <w:rsid w:val="040F3C6B"/>
    <w:rsid w:val="04152A87"/>
    <w:rsid w:val="049E1D56"/>
    <w:rsid w:val="04BB2CD9"/>
    <w:rsid w:val="04CA1973"/>
    <w:rsid w:val="04E81A9D"/>
    <w:rsid w:val="05B94B45"/>
    <w:rsid w:val="05CE2CEA"/>
    <w:rsid w:val="05D17044"/>
    <w:rsid w:val="069E68BD"/>
    <w:rsid w:val="06A746E6"/>
    <w:rsid w:val="06AF7C25"/>
    <w:rsid w:val="06E36E30"/>
    <w:rsid w:val="07A0301B"/>
    <w:rsid w:val="07E54CCD"/>
    <w:rsid w:val="07FC5CF6"/>
    <w:rsid w:val="08516A2B"/>
    <w:rsid w:val="08B374B6"/>
    <w:rsid w:val="08C26A84"/>
    <w:rsid w:val="090426D0"/>
    <w:rsid w:val="09535176"/>
    <w:rsid w:val="09885DD5"/>
    <w:rsid w:val="09EC2DD3"/>
    <w:rsid w:val="0A385C4A"/>
    <w:rsid w:val="0A753BCC"/>
    <w:rsid w:val="0AA243F0"/>
    <w:rsid w:val="0ADD7D41"/>
    <w:rsid w:val="0ADF6EE7"/>
    <w:rsid w:val="0B2746C9"/>
    <w:rsid w:val="0B71373B"/>
    <w:rsid w:val="0B762F47"/>
    <w:rsid w:val="0B867B30"/>
    <w:rsid w:val="0B873646"/>
    <w:rsid w:val="0BB669C8"/>
    <w:rsid w:val="0BD61BDF"/>
    <w:rsid w:val="0BFA0EDC"/>
    <w:rsid w:val="0C4B68F0"/>
    <w:rsid w:val="0CE629A9"/>
    <w:rsid w:val="0CF84031"/>
    <w:rsid w:val="0D142B87"/>
    <w:rsid w:val="0D1B2AA0"/>
    <w:rsid w:val="0D702390"/>
    <w:rsid w:val="0E1D2E9E"/>
    <w:rsid w:val="0E25569D"/>
    <w:rsid w:val="0E5F73FD"/>
    <w:rsid w:val="0E9A4A19"/>
    <w:rsid w:val="0EAD07FD"/>
    <w:rsid w:val="0F274EF2"/>
    <w:rsid w:val="0F4D2461"/>
    <w:rsid w:val="0F8678C7"/>
    <w:rsid w:val="0FAB17EC"/>
    <w:rsid w:val="0FB0098B"/>
    <w:rsid w:val="106F11CA"/>
    <w:rsid w:val="115E5581"/>
    <w:rsid w:val="11E93504"/>
    <w:rsid w:val="11F755A9"/>
    <w:rsid w:val="122431D2"/>
    <w:rsid w:val="124C7D65"/>
    <w:rsid w:val="1267504E"/>
    <w:rsid w:val="12951B39"/>
    <w:rsid w:val="12B56E9A"/>
    <w:rsid w:val="12C624DB"/>
    <w:rsid w:val="12E8158A"/>
    <w:rsid w:val="12F26E28"/>
    <w:rsid w:val="13191D25"/>
    <w:rsid w:val="138F0B1F"/>
    <w:rsid w:val="14997EA7"/>
    <w:rsid w:val="14DB757B"/>
    <w:rsid w:val="14EC4006"/>
    <w:rsid w:val="15434790"/>
    <w:rsid w:val="154E6BBC"/>
    <w:rsid w:val="155746B0"/>
    <w:rsid w:val="15C46ECC"/>
    <w:rsid w:val="15FC6940"/>
    <w:rsid w:val="161110C7"/>
    <w:rsid w:val="165B6562"/>
    <w:rsid w:val="1687570C"/>
    <w:rsid w:val="16A14D04"/>
    <w:rsid w:val="16AE3CAC"/>
    <w:rsid w:val="16FF6EDD"/>
    <w:rsid w:val="178759C7"/>
    <w:rsid w:val="17BF3A2F"/>
    <w:rsid w:val="17C214C3"/>
    <w:rsid w:val="17C94907"/>
    <w:rsid w:val="17D03BBE"/>
    <w:rsid w:val="17EF3F46"/>
    <w:rsid w:val="17F81C29"/>
    <w:rsid w:val="18000766"/>
    <w:rsid w:val="18EF1B69"/>
    <w:rsid w:val="19F914E0"/>
    <w:rsid w:val="1A961E9D"/>
    <w:rsid w:val="1B065B6B"/>
    <w:rsid w:val="1B7F26A7"/>
    <w:rsid w:val="1B8968EB"/>
    <w:rsid w:val="1BC2174A"/>
    <w:rsid w:val="1C296FD9"/>
    <w:rsid w:val="1C33473D"/>
    <w:rsid w:val="1D0205B4"/>
    <w:rsid w:val="1DAA7269"/>
    <w:rsid w:val="1DB55626"/>
    <w:rsid w:val="1F6014AB"/>
    <w:rsid w:val="1F7C4D9C"/>
    <w:rsid w:val="1FD6321B"/>
    <w:rsid w:val="2010378F"/>
    <w:rsid w:val="203F2DDE"/>
    <w:rsid w:val="20491554"/>
    <w:rsid w:val="20732DFF"/>
    <w:rsid w:val="20B07BF0"/>
    <w:rsid w:val="20B3409F"/>
    <w:rsid w:val="20F50EAD"/>
    <w:rsid w:val="214D7F91"/>
    <w:rsid w:val="215D04AF"/>
    <w:rsid w:val="21731A80"/>
    <w:rsid w:val="21AD6D40"/>
    <w:rsid w:val="21F757FE"/>
    <w:rsid w:val="22244B28"/>
    <w:rsid w:val="223354F5"/>
    <w:rsid w:val="229E092E"/>
    <w:rsid w:val="22F41B2B"/>
    <w:rsid w:val="2350193C"/>
    <w:rsid w:val="239401DD"/>
    <w:rsid w:val="23E366B0"/>
    <w:rsid w:val="24936568"/>
    <w:rsid w:val="24DD44E0"/>
    <w:rsid w:val="250220F6"/>
    <w:rsid w:val="25102EC3"/>
    <w:rsid w:val="25145328"/>
    <w:rsid w:val="254B19F0"/>
    <w:rsid w:val="255378EA"/>
    <w:rsid w:val="255A012C"/>
    <w:rsid w:val="25943C18"/>
    <w:rsid w:val="26441375"/>
    <w:rsid w:val="26775510"/>
    <w:rsid w:val="2702106B"/>
    <w:rsid w:val="272645B4"/>
    <w:rsid w:val="27977D37"/>
    <w:rsid w:val="284A6820"/>
    <w:rsid w:val="28940C5A"/>
    <w:rsid w:val="28A36AFF"/>
    <w:rsid w:val="28CC4B91"/>
    <w:rsid w:val="29287E9B"/>
    <w:rsid w:val="29306A6E"/>
    <w:rsid w:val="2973586E"/>
    <w:rsid w:val="2A067030"/>
    <w:rsid w:val="2A1F27A5"/>
    <w:rsid w:val="2A287C6A"/>
    <w:rsid w:val="2A421BB8"/>
    <w:rsid w:val="2A8262F2"/>
    <w:rsid w:val="2AE607AA"/>
    <w:rsid w:val="2AF7033E"/>
    <w:rsid w:val="2BA93F88"/>
    <w:rsid w:val="2BBFA701"/>
    <w:rsid w:val="2BCE668C"/>
    <w:rsid w:val="2BF64877"/>
    <w:rsid w:val="2CF33A75"/>
    <w:rsid w:val="2D022826"/>
    <w:rsid w:val="2D032849"/>
    <w:rsid w:val="2D841DBD"/>
    <w:rsid w:val="2DE27B2E"/>
    <w:rsid w:val="2DF7954F"/>
    <w:rsid w:val="2EB4379F"/>
    <w:rsid w:val="2F9231FA"/>
    <w:rsid w:val="2FC16DC1"/>
    <w:rsid w:val="30185CCC"/>
    <w:rsid w:val="306904A3"/>
    <w:rsid w:val="30D467B6"/>
    <w:rsid w:val="31061DBB"/>
    <w:rsid w:val="314F3A3E"/>
    <w:rsid w:val="3171034C"/>
    <w:rsid w:val="32B819E9"/>
    <w:rsid w:val="32D0288E"/>
    <w:rsid w:val="34C46BCA"/>
    <w:rsid w:val="34D22D40"/>
    <w:rsid w:val="34E03B38"/>
    <w:rsid w:val="35396440"/>
    <w:rsid w:val="355C665B"/>
    <w:rsid w:val="35AA2811"/>
    <w:rsid w:val="35D839DA"/>
    <w:rsid w:val="35DA6748"/>
    <w:rsid w:val="35F32E38"/>
    <w:rsid w:val="36082435"/>
    <w:rsid w:val="365518C8"/>
    <w:rsid w:val="3698650B"/>
    <w:rsid w:val="36B10DFA"/>
    <w:rsid w:val="36E828C3"/>
    <w:rsid w:val="377A5220"/>
    <w:rsid w:val="37DA1250"/>
    <w:rsid w:val="384F4255"/>
    <w:rsid w:val="38815AEA"/>
    <w:rsid w:val="38822127"/>
    <w:rsid w:val="388D3D09"/>
    <w:rsid w:val="38C226E5"/>
    <w:rsid w:val="38CB0B81"/>
    <w:rsid w:val="38D37F4B"/>
    <w:rsid w:val="391370D3"/>
    <w:rsid w:val="39273664"/>
    <w:rsid w:val="39916D1C"/>
    <w:rsid w:val="39A24859"/>
    <w:rsid w:val="39C742BF"/>
    <w:rsid w:val="39D43C8E"/>
    <w:rsid w:val="3A3951BD"/>
    <w:rsid w:val="3A710692"/>
    <w:rsid w:val="3B027CA5"/>
    <w:rsid w:val="3B5924A3"/>
    <w:rsid w:val="3C1C6E2C"/>
    <w:rsid w:val="3C5B60FB"/>
    <w:rsid w:val="3CEB59CC"/>
    <w:rsid w:val="3CF4581C"/>
    <w:rsid w:val="3CFF6A8A"/>
    <w:rsid w:val="3D354A69"/>
    <w:rsid w:val="3D3C2D17"/>
    <w:rsid w:val="3E375EB7"/>
    <w:rsid w:val="3E547B09"/>
    <w:rsid w:val="3E6B790F"/>
    <w:rsid w:val="3E940A86"/>
    <w:rsid w:val="3EA74328"/>
    <w:rsid w:val="3EAF3FCD"/>
    <w:rsid w:val="3F912D75"/>
    <w:rsid w:val="3FD84771"/>
    <w:rsid w:val="3FE23C01"/>
    <w:rsid w:val="401F07AB"/>
    <w:rsid w:val="40333599"/>
    <w:rsid w:val="405F1F6C"/>
    <w:rsid w:val="40D03BF0"/>
    <w:rsid w:val="40D05E19"/>
    <w:rsid w:val="414C2F42"/>
    <w:rsid w:val="41966B2A"/>
    <w:rsid w:val="41CF41E8"/>
    <w:rsid w:val="427F3AAC"/>
    <w:rsid w:val="4304088E"/>
    <w:rsid w:val="436F3EF5"/>
    <w:rsid w:val="437F4D8A"/>
    <w:rsid w:val="439711A6"/>
    <w:rsid w:val="43BB30E7"/>
    <w:rsid w:val="43DC34E1"/>
    <w:rsid w:val="44071E88"/>
    <w:rsid w:val="4433373B"/>
    <w:rsid w:val="44654E01"/>
    <w:rsid w:val="44795302"/>
    <w:rsid w:val="44844866"/>
    <w:rsid w:val="44D04970"/>
    <w:rsid w:val="450E2F74"/>
    <w:rsid w:val="45356EC9"/>
    <w:rsid w:val="457C0EFB"/>
    <w:rsid w:val="45C66887"/>
    <w:rsid w:val="46906484"/>
    <w:rsid w:val="47305B9A"/>
    <w:rsid w:val="4742462D"/>
    <w:rsid w:val="47955FB0"/>
    <w:rsid w:val="47A74A25"/>
    <w:rsid w:val="47D23D51"/>
    <w:rsid w:val="48285669"/>
    <w:rsid w:val="483D231C"/>
    <w:rsid w:val="490966A2"/>
    <w:rsid w:val="492769A3"/>
    <w:rsid w:val="49431BB4"/>
    <w:rsid w:val="494A0FF4"/>
    <w:rsid w:val="49690EEF"/>
    <w:rsid w:val="49867716"/>
    <w:rsid w:val="49F12BA5"/>
    <w:rsid w:val="4A0360B3"/>
    <w:rsid w:val="4A2A4B22"/>
    <w:rsid w:val="4A2E480A"/>
    <w:rsid w:val="4A6D2D03"/>
    <w:rsid w:val="4A8101F4"/>
    <w:rsid w:val="4A986118"/>
    <w:rsid w:val="4ADB71FC"/>
    <w:rsid w:val="4AF806C1"/>
    <w:rsid w:val="4AFC76E0"/>
    <w:rsid w:val="4B5C6F5D"/>
    <w:rsid w:val="4B6E0C5C"/>
    <w:rsid w:val="4BCA6873"/>
    <w:rsid w:val="4C2706F3"/>
    <w:rsid w:val="4C9E444B"/>
    <w:rsid w:val="4CB1386B"/>
    <w:rsid w:val="4D602BAA"/>
    <w:rsid w:val="4DE66FB2"/>
    <w:rsid w:val="4E056C19"/>
    <w:rsid w:val="4E0637AD"/>
    <w:rsid w:val="4E3C216B"/>
    <w:rsid w:val="4E626CBB"/>
    <w:rsid w:val="4E64690A"/>
    <w:rsid w:val="4F456084"/>
    <w:rsid w:val="4FB7DB3F"/>
    <w:rsid w:val="503D7338"/>
    <w:rsid w:val="50B03630"/>
    <w:rsid w:val="50C03F9E"/>
    <w:rsid w:val="510F6820"/>
    <w:rsid w:val="51AF05D7"/>
    <w:rsid w:val="52350BA2"/>
    <w:rsid w:val="52582380"/>
    <w:rsid w:val="52B508CE"/>
    <w:rsid w:val="530103EA"/>
    <w:rsid w:val="53464C6F"/>
    <w:rsid w:val="53DE6473"/>
    <w:rsid w:val="53ED4843"/>
    <w:rsid w:val="541B4CF0"/>
    <w:rsid w:val="54766D1E"/>
    <w:rsid w:val="54AB273B"/>
    <w:rsid w:val="54F76673"/>
    <w:rsid w:val="555F032A"/>
    <w:rsid w:val="55FA39F7"/>
    <w:rsid w:val="56096EA6"/>
    <w:rsid w:val="560E294A"/>
    <w:rsid w:val="561B6693"/>
    <w:rsid w:val="561C5A46"/>
    <w:rsid w:val="56B5574B"/>
    <w:rsid w:val="56CF5B11"/>
    <w:rsid w:val="56EBC942"/>
    <w:rsid w:val="56F96036"/>
    <w:rsid w:val="572B6E28"/>
    <w:rsid w:val="57376E50"/>
    <w:rsid w:val="574134AB"/>
    <w:rsid w:val="57413930"/>
    <w:rsid w:val="596B1802"/>
    <w:rsid w:val="59CE514F"/>
    <w:rsid w:val="5A3D6EE9"/>
    <w:rsid w:val="5ABA7144"/>
    <w:rsid w:val="5AFF5100"/>
    <w:rsid w:val="5B050373"/>
    <w:rsid w:val="5B536E52"/>
    <w:rsid w:val="5B9036C3"/>
    <w:rsid w:val="5BBC497F"/>
    <w:rsid w:val="5BC3354F"/>
    <w:rsid w:val="5BD70E12"/>
    <w:rsid w:val="5CB3087B"/>
    <w:rsid w:val="5CE609DA"/>
    <w:rsid w:val="5CEA5519"/>
    <w:rsid w:val="5D39170A"/>
    <w:rsid w:val="5D5016A1"/>
    <w:rsid w:val="5D6B4B15"/>
    <w:rsid w:val="5DAD189A"/>
    <w:rsid w:val="5DBB5F7E"/>
    <w:rsid w:val="5E0A0A9B"/>
    <w:rsid w:val="5E3D6D8F"/>
    <w:rsid w:val="5E4537AC"/>
    <w:rsid w:val="5EBB05FA"/>
    <w:rsid w:val="5EC324FE"/>
    <w:rsid w:val="5F003FCE"/>
    <w:rsid w:val="5F076AA0"/>
    <w:rsid w:val="5F326B0D"/>
    <w:rsid w:val="5F990328"/>
    <w:rsid w:val="603040BD"/>
    <w:rsid w:val="60314291"/>
    <w:rsid w:val="609A7779"/>
    <w:rsid w:val="60C506B5"/>
    <w:rsid w:val="614B7C5F"/>
    <w:rsid w:val="61A06982"/>
    <w:rsid w:val="61D96F96"/>
    <w:rsid w:val="6234684A"/>
    <w:rsid w:val="629C0312"/>
    <w:rsid w:val="62A3365C"/>
    <w:rsid w:val="62CA25A7"/>
    <w:rsid w:val="63586960"/>
    <w:rsid w:val="63B431BA"/>
    <w:rsid w:val="63C86795"/>
    <w:rsid w:val="63D530FA"/>
    <w:rsid w:val="64116026"/>
    <w:rsid w:val="645855E4"/>
    <w:rsid w:val="645D2E39"/>
    <w:rsid w:val="64BC0343"/>
    <w:rsid w:val="64C96288"/>
    <w:rsid w:val="65141B31"/>
    <w:rsid w:val="653528A1"/>
    <w:rsid w:val="660A590E"/>
    <w:rsid w:val="661125E5"/>
    <w:rsid w:val="66707909"/>
    <w:rsid w:val="66AB0941"/>
    <w:rsid w:val="66B72198"/>
    <w:rsid w:val="673C6F60"/>
    <w:rsid w:val="677E2407"/>
    <w:rsid w:val="679A40B1"/>
    <w:rsid w:val="679E4212"/>
    <w:rsid w:val="67A5546D"/>
    <w:rsid w:val="67B66DDB"/>
    <w:rsid w:val="67FC388B"/>
    <w:rsid w:val="67FF7197"/>
    <w:rsid w:val="682329EA"/>
    <w:rsid w:val="687E7395"/>
    <w:rsid w:val="696A5D2C"/>
    <w:rsid w:val="69943AEF"/>
    <w:rsid w:val="69A94AF3"/>
    <w:rsid w:val="69C4145C"/>
    <w:rsid w:val="6A5135AE"/>
    <w:rsid w:val="6A871CAE"/>
    <w:rsid w:val="6A8A0A8D"/>
    <w:rsid w:val="6ABE2EC1"/>
    <w:rsid w:val="6B4F5D3F"/>
    <w:rsid w:val="6B6E1D77"/>
    <w:rsid w:val="6BD271C2"/>
    <w:rsid w:val="6BD83981"/>
    <w:rsid w:val="6BDE45F3"/>
    <w:rsid w:val="6C340FCC"/>
    <w:rsid w:val="6D33797F"/>
    <w:rsid w:val="6D9B26DD"/>
    <w:rsid w:val="6E2A5F5A"/>
    <w:rsid w:val="6E4C4E7A"/>
    <w:rsid w:val="6E8D72AA"/>
    <w:rsid w:val="6E8E6DAC"/>
    <w:rsid w:val="6F72517F"/>
    <w:rsid w:val="6FF01355"/>
    <w:rsid w:val="6FFF4B9F"/>
    <w:rsid w:val="70145BF3"/>
    <w:rsid w:val="70451C9F"/>
    <w:rsid w:val="70D05D5A"/>
    <w:rsid w:val="70D2153F"/>
    <w:rsid w:val="70E75381"/>
    <w:rsid w:val="71445C1A"/>
    <w:rsid w:val="71775AB0"/>
    <w:rsid w:val="71EF3CC9"/>
    <w:rsid w:val="723A676B"/>
    <w:rsid w:val="724E6D50"/>
    <w:rsid w:val="726C785A"/>
    <w:rsid w:val="728B1723"/>
    <w:rsid w:val="72913394"/>
    <w:rsid w:val="72A607A7"/>
    <w:rsid w:val="72B879E7"/>
    <w:rsid w:val="72FF237B"/>
    <w:rsid w:val="73971BCF"/>
    <w:rsid w:val="73EC7472"/>
    <w:rsid w:val="73FB619A"/>
    <w:rsid w:val="745F621A"/>
    <w:rsid w:val="74F6388D"/>
    <w:rsid w:val="751A4D71"/>
    <w:rsid w:val="75645FBE"/>
    <w:rsid w:val="75786601"/>
    <w:rsid w:val="759157D0"/>
    <w:rsid w:val="75C13CDD"/>
    <w:rsid w:val="75F44147"/>
    <w:rsid w:val="76A21246"/>
    <w:rsid w:val="76DC6F10"/>
    <w:rsid w:val="76DF3444"/>
    <w:rsid w:val="76E03713"/>
    <w:rsid w:val="76F94465"/>
    <w:rsid w:val="77994337"/>
    <w:rsid w:val="77A57A6E"/>
    <w:rsid w:val="78202F3D"/>
    <w:rsid w:val="78271AFE"/>
    <w:rsid w:val="78337466"/>
    <w:rsid w:val="788860C0"/>
    <w:rsid w:val="795C7792"/>
    <w:rsid w:val="79660B42"/>
    <w:rsid w:val="79BD41BB"/>
    <w:rsid w:val="7A882CE1"/>
    <w:rsid w:val="7A9E3ED6"/>
    <w:rsid w:val="7AC627ED"/>
    <w:rsid w:val="7BE7B4FC"/>
    <w:rsid w:val="7C3F0B5A"/>
    <w:rsid w:val="7C4F6985"/>
    <w:rsid w:val="7C6A0C2B"/>
    <w:rsid w:val="7C8F4BFB"/>
    <w:rsid w:val="7C924DB5"/>
    <w:rsid w:val="7CBA4E51"/>
    <w:rsid w:val="7CEB0C7B"/>
    <w:rsid w:val="7D276B1C"/>
    <w:rsid w:val="7D38E9AE"/>
    <w:rsid w:val="7D9677FD"/>
    <w:rsid w:val="7E6168A2"/>
    <w:rsid w:val="7E837D82"/>
    <w:rsid w:val="7EC363D0"/>
    <w:rsid w:val="7F393778"/>
    <w:rsid w:val="7F3A2E37"/>
    <w:rsid w:val="7F8C710A"/>
    <w:rsid w:val="7F9505C0"/>
    <w:rsid w:val="7FDB7EDF"/>
    <w:rsid w:val="7FED0983"/>
    <w:rsid w:val="7FEEC10F"/>
    <w:rsid w:val="7FEF7B81"/>
    <w:rsid w:val="7FF707F6"/>
    <w:rsid w:val="7FFE8404"/>
    <w:rsid w:val="A9BBFEE9"/>
    <w:rsid w:val="B75F3248"/>
    <w:rsid w:val="BEF62B7B"/>
    <w:rsid w:val="BFA681EB"/>
    <w:rsid w:val="CEDBF590"/>
    <w:rsid w:val="CFFEE353"/>
    <w:rsid w:val="DD9BDD83"/>
    <w:rsid w:val="E66D2CE2"/>
    <w:rsid w:val="EAFC9200"/>
    <w:rsid w:val="EBBE5A7B"/>
    <w:rsid w:val="ECB45F75"/>
    <w:rsid w:val="FF1F7AD0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semiHidden="0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qFormat="1" w:uiPriority="39" w:semiHidden="0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qFormat="1"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20"/>
    <w:autoRedefine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9"/>
    <w:autoRedefine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21"/>
    <w:autoRedefine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25"/>
    <w:autoRedefine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paragraph" w:styleId="6">
    <w:name w:val="heading 5"/>
    <w:basedOn w:val="1"/>
    <w:next w:val="1"/>
    <w:link w:val="26"/>
    <w:autoRedefine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16">
    <w:name w:val="Default Paragraph Font"/>
    <w:autoRedefine/>
    <w:semiHidden/>
    <w:unhideWhenUsed/>
    <w:qFormat/>
    <w:uiPriority w:val="1"/>
  </w:style>
  <w:style w:type="table" w:default="1" w:styleId="15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Document Map"/>
    <w:basedOn w:val="1"/>
    <w:link w:val="28"/>
    <w:autoRedefine/>
    <w:semiHidden/>
    <w:unhideWhenUsed/>
    <w:qFormat/>
    <w:uiPriority w:val="99"/>
    <w:rPr>
      <w:rFonts w:ascii="宋体" w:eastAsia="宋体"/>
      <w:sz w:val="18"/>
      <w:szCs w:val="18"/>
    </w:rPr>
  </w:style>
  <w:style w:type="paragraph" w:styleId="8">
    <w:name w:val="toc 3"/>
    <w:basedOn w:val="1"/>
    <w:next w:val="1"/>
    <w:autoRedefine/>
    <w:unhideWhenUsed/>
    <w:qFormat/>
    <w:uiPriority w:val="39"/>
    <w:pPr>
      <w:widowControl/>
      <w:spacing w:after="100" w:line="276" w:lineRule="auto"/>
      <w:ind w:left="440"/>
      <w:jc w:val="left"/>
    </w:pPr>
    <w:rPr>
      <w:kern w:val="0"/>
      <w:sz w:val="22"/>
    </w:rPr>
  </w:style>
  <w:style w:type="paragraph" w:styleId="9">
    <w:name w:val="Balloon Text"/>
    <w:basedOn w:val="1"/>
    <w:link w:val="22"/>
    <w:autoRedefine/>
    <w:semiHidden/>
    <w:unhideWhenUsed/>
    <w:qFormat/>
    <w:uiPriority w:val="99"/>
    <w:rPr>
      <w:sz w:val="18"/>
      <w:szCs w:val="18"/>
    </w:rPr>
  </w:style>
  <w:style w:type="paragraph" w:styleId="10">
    <w:name w:val="footer"/>
    <w:basedOn w:val="1"/>
    <w:link w:val="24"/>
    <w:autoRedefine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1">
    <w:name w:val="header"/>
    <w:basedOn w:val="1"/>
    <w:link w:val="23"/>
    <w:autoRedefine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2">
    <w:name w:val="toc 1"/>
    <w:basedOn w:val="1"/>
    <w:next w:val="1"/>
    <w:autoRedefine/>
    <w:unhideWhenUsed/>
    <w:qFormat/>
    <w:uiPriority w:val="39"/>
  </w:style>
  <w:style w:type="paragraph" w:styleId="13">
    <w:name w:val="toc 4"/>
    <w:basedOn w:val="1"/>
    <w:next w:val="1"/>
    <w:autoRedefine/>
    <w:unhideWhenUsed/>
    <w:qFormat/>
    <w:uiPriority w:val="39"/>
    <w:pPr>
      <w:ind w:left="1260" w:leftChars="600"/>
    </w:pPr>
  </w:style>
  <w:style w:type="paragraph" w:styleId="14">
    <w:name w:val="toc 2"/>
    <w:basedOn w:val="1"/>
    <w:next w:val="1"/>
    <w:autoRedefine/>
    <w:unhideWhenUsed/>
    <w:qFormat/>
    <w:uiPriority w:val="39"/>
    <w:pPr>
      <w:ind w:left="420" w:leftChars="200"/>
    </w:pPr>
  </w:style>
  <w:style w:type="character" w:styleId="17">
    <w:name w:val="Hyperlink"/>
    <w:basedOn w:val="16"/>
    <w:autoRedefine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paragraph" w:styleId="18">
    <w:name w:val="List Paragraph"/>
    <w:basedOn w:val="1"/>
    <w:autoRedefine/>
    <w:qFormat/>
    <w:uiPriority w:val="34"/>
    <w:pPr>
      <w:ind w:firstLine="420" w:firstLineChars="200"/>
    </w:pPr>
  </w:style>
  <w:style w:type="character" w:customStyle="1" w:styleId="19">
    <w:name w:val="标题 2 Char"/>
    <w:basedOn w:val="16"/>
    <w:link w:val="3"/>
    <w:autoRedefine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20">
    <w:name w:val="标题 1 Char"/>
    <w:basedOn w:val="16"/>
    <w:link w:val="2"/>
    <w:autoRedefine/>
    <w:qFormat/>
    <w:uiPriority w:val="9"/>
    <w:rPr>
      <w:b/>
      <w:bCs/>
      <w:kern w:val="44"/>
      <w:sz w:val="44"/>
      <w:szCs w:val="44"/>
    </w:rPr>
  </w:style>
  <w:style w:type="character" w:customStyle="1" w:styleId="21">
    <w:name w:val="标题 3 Char"/>
    <w:basedOn w:val="16"/>
    <w:link w:val="4"/>
    <w:autoRedefine/>
    <w:qFormat/>
    <w:uiPriority w:val="9"/>
    <w:rPr>
      <w:b/>
      <w:bCs/>
      <w:sz w:val="32"/>
      <w:szCs w:val="32"/>
    </w:rPr>
  </w:style>
  <w:style w:type="character" w:customStyle="1" w:styleId="22">
    <w:name w:val="批注框文本 Char"/>
    <w:basedOn w:val="16"/>
    <w:link w:val="9"/>
    <w:autoRedefine/>
    <w:semiHidden/>
    <w:qFormat/>
    <w:uiPriority w:val="99"/>
    <w:rPr>
      <w:kern w:val="2"/>
      <w:sz w:val="18"/>
      <w:szCs w:val="18"/>
    </w:rPr>
  </w:style>
  <w:style w:type="character" w:customStyle="1" w:styleId="23">
    <w:name w:val="页眉 Char"/>
    <w:basedOn w:val="16"/>
    <w:link w:val="11"/>
    <w:autoRedefine/>
    <w:semiHidden/>
    <w:qFormat/>
    <w:uiPriority w:val="99"/>
    <w:rPr>
      <w:kern w:val="2"/>
      <w:sz w:val="18"/>
      <w:szCs w:val="18"/>
    </w:rPr>
  </w:style>
  <w:style w:type="character" w:customStyle="1" w:styleId="24">
    <w:name w:val="页脚 Char"/>
    <w:basedOn w:val="16"/>
    <w:link w:val="10"/>
    <w:autoRedefine/>
    <w:semiHidden/>
    <w:qFormat/>
    <w:uiPriority w:val="99"/>
    <w:rPr>
      <w:kern w:val="2"/>
      <w:sz w:val="18"/>
      <w:szCs w:val="18"/>
    </w:rPr>
  </w:style>
  <w:style w:type="character" w:customStyle="1" w:styleId="25">
    <w:name w:val="标题 4 Char"/>
    <w:basedOn w:val="16"/>
    <w:link w:val="5"/>
    <w:autoRedefine/>
    <w:qFormat/>
    <w:uiPriority w:val="9"/>
    <w:rPr>
      <w:rFonts w:asciiTheme="majorHAnsi" w:hAnsiTheme="majorHAnsi" w:eastAsiaTheme="majorEastAsia" w:cstheme="majorBidi"/>
      <w:b/>
      <w:bCs/>
      <w:kern w:val="2"/>
      <w:sz w:val="28"/>
      <w:szCs w:val="28"/>
    </w:rPr>
  </w:style>
  <w:style w:type="character" w:customStyle="1" w:styleId="26">
    <w:name w:val="标题 5 Char"/>
    <w:basedOn w:val="16"/>
    <w:link w:val="6"/>
    <w:autoRedefine/>
    <w:qFormat/>
    <w:uiPriority w:val="9"/>
    <w:rPr>
      <w:b/>
      <w:bCs/>
      <w:kern w:val="2"/>
      <w:sz w:val="28"/>
      <w:szCs w:val="28"/>
    </w:rPr>
  </w:style>
  <w:style w:type="paragraph" w:customStyle="1" w:styleId="27">
    <w:name w:val="TOC 标题1"/>
    <w:basedOn w:val="2"/>
    <w:next w:val="1"/>
    <w:autoRedefine/>
    <w:semiHidden/>
    <w:unhideWhenUsed/>
    <w:qFormat/>
    <w:uiPriority w:val="39"/>
    <w:pPr>
      <w:widowControl/>
      <w:spacing w:before="480" w:after="0" w:line="276" w:lineRule="auto"/>
      <w:jc w:val="left"/>
      <w:outlineLvl w:val="9"/>
    </w:pPr>
    <w:rPr>
      <w:rFonts w:asciiTheme="majorHAnsi" w:hAnsiTheme="majorHAnsi" w:eastAsiaTheme="majorEastAsia" w:cstheme="majorBidi"/>
      <w:color w:val="2F5597" w:themeColor="accent1" w:themeShade="BF"/>
      <w:kern w:val="0"/>
      <w:sz w:val="28"/>
      <w:szCs w:val="28"/>
    </w:rPr>
  </w:style>
  <w:style w:type="character" w:customStyle="1" w:styleId="28">
    <w:name w:val="文档结构图 Char"/>
    <w:basedOn w:val="16"/>
    <w:link w:val="7"/>
    <w:autoRedefine/>
    <w:semiHidden/>
    <w:qFormat/>
    <w:uiPriority w:val="99"/>
    <w:rPr>
      <w:rFonts w:ascii="宋体" w:eastAsia="宋体"/>
      <w:kern w:val="2"/>
      <w:sz w:val="18"/>
      <w:szCs w:val="18"/>
    </w:rPr>
  </w:style>
  <w:style w:type="character" w:customStyle="1" w:styleId="29">
    <w:name w:val="font31"/>
    <w:basedOn w:val="16"/>
    <w:qFormat/>
    <w:uiPriority w:val="0"/>
    <w:rPr>
      <w:rFonts w:hint="eastAsia" w:ascii="宋体" w:hAnsi="宋体" w:eastAsia="宋体" w:cs="宋体"/>
      <w:color w:val="000000"/>
      <w:sz w:val="20"/>
      <w:szCs w:val="20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customXml" Target="../customXml/item1.xml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isoftstone</Company>
  <Pages>7</Pages>
  <Words>899</Words>
  <Characters>939</Characters>
  <Lines>71</Lines>
  <Paragraphs>20</Paragraphs>
  <TotalTime>9</TotalTime>
  <ScaleCrop>false</ScaleCrop>
  <LinksUpToDate>false</LinksUpToDate>
  <CharactersWithSpaces>1036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2021-03-24T21:08:00Z</dcterms:created>
  <dc:creator>刘 文静</dc:creator>
  <cp:lastModifiedBy>银</cp:lastModifiedBy>
  <dcterms:modified xsi:type="dcterms:W3CDTF">2026-03-19T11:03:08Z</dcterms:modified>
  <cp:revision>424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9F049826B0204DF19919943F6B2A923D_13</vt:lpwstr>
  </property>
  <property fmtid="{D5CDD505-2E9C-101B-9397-08002B2CF9AE}" pid="4" name="KSOTemplateDocerSaveRecord">
    <vt:lpwstr>eyJoZGlkIjoiZDNmZjUzOTc3ZjBiNWM3ZWU4ZDdhODNiNDI1M2EwZWUiLCJ1c2VySWQiOiIxMTYxNTgxNzQzIn0=</vt:lpwstr>
  </property>
</Properties>
</file>