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w:t>
      </w:r>
      <w:bookmarkStart w:id="0" w:name="_GoBack"/>
      <w:bookmarkEnd w:id="0"/>
      <w:r>
        <w:rPr>
          <w:rFonts w:hint="eastAsia" w:ascii="华文行楷" w:eastAsia="华文行楷"/>
          <w:color w:val="FF0000"/>
          <w:spacing w:val="-60"/>
          <w:sz w:val="180"/>
          <w:szCs w:val="180"/>
        </w:rPr>
        <w:t>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28</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9</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浦发银行携手沪上国企共建司库新生态</w:t>
      </w:r>
    </w:p>
    <w:p>
      <w:pPr>
        <w:keepNext w:val="0"/>
        <w:keepLines w:val="0"/>
        <w:pageBreakBefore w:val="0"/>
        <w:widowControl/>
        <w:shd w:val="clear" w:color="auto" w:fill="FFFFFF"/>
        <w:kinsoku/>
        <w:wordWrap/>
        <w:overflowPunct/>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近日，浦发银行获评“2025年度中国司库建设标杆银行”，连续两年获此殊荣。同时，浦发银行参与共建司库项目的锦江国际（集团）有限公司、上海松江国有资产投资经营管理集团有限公司等获评“年度地方司库建设标杆企业”奖项。</w:t>
      </w:r>
    </w:p>
    <w:p>
      <w:pPr>
        <w:keepNext w:val="0"/>
        <w:keepLines w:val="0"/>
        <w:pageBreakBefore w:val="0"/>
        <w:widowControl/>
        <w:shd w:val="clear" w:color="auto" w:fill="FFFFFF"/>
        <w:kinsoku/>
        <w:wordWrap/>
        <w:overflowPunct/>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作为扎根上海的金融机构，浦发银行始终将服务上海国资国企改革发展作为重要使命。近年来，通过与锦江国际集团、松江国资集团等重点国企的深度合作，浦发银行在司库建设领域不断积累经验、探索创新，为上海国资国企数字化转型提供了强有力的金融支撑。</w:t>
      </w:r>
    </w:p>
    <w:p>
      <w:pPr>
        <w:keepNext w:val="0"/>
        <w:keepLines w:val="0"/>
        <w:pageBreakBefore w:val="0"/>
        <w:widowControl/>
        <w:shd w:val="clear" w:color="auto" w:fill="FFFFFF"/>
        <w:kinsoku/>
        <w:wordWrap/>
        <w:overflowPunct/>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面向国资国企数字化转型的迫切需求，浦发银行正式推出具有独立知识产权的新一代全球司库系统。该系统基于“数智化”司库与前沿技术的赋能融合，“纵向到底、横向到边”为国资国企提供全方位的数字化司库解决方案。通过“全程、全面、专业”的咨询服务，提供差异化的服务模式，可满足国资国企多样化的司库管理需求，实现价值驱动强化、数据驱动强化、技术驱动强化、共享驱动强化以及安全驱动强化五大成效。</w:t>
      </w:r>
    </w:p>
    <w:p>
      <w:pPr>
        <w:keepNext w:val="0"/>
        <w:keepLines w:val="0"/>
        <w:pageBreakBefore w:val="0"/>
        <w:widowControl/>
        <w:shd w:val="clear" w:color="auto" w:fill="FFFFFF"/>
        <w:kinsoku/>
        <w:wordWrap/>
        <w:overflowPunct/>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浦发银行北斗司库是为客户提供的智慧司库解决方案，内容涵盖战略咨询与规划服务、四大智慧系统核心和全生命周期服务体系。未来，浦发银行将秉持“共情共生”的服务理念，结合四大核心优势，继续致力于技术持续创新、生态协同发展、标准共建共享，为客户创造更大价值。</w:t>
      </w:r>
    </w:p>
    <w:p>
      <w:pPr>
        <w:keepNext w:val="0"/>
        <w:keepLines w:val="0"/>
        <w:pageBreakBefore w:val="0"/>
        <w:widowControl/>
        <w:shd w:val="clear" w:color="auto" w:fill="FFFFFF"/>
        <w:kinsoku/>
        <w:wordWrap/>
        <w:overflowPunct/>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多年来，浦发银行始终将服务国资国企作为履行社会责任的重要体现，通过产品创新、服务升级、技术赋能，为众多国资国企集团提供了专业化的司库解决方案。截至目前，浦发银行已为近4500家大中型企业集团提供司库建设服务。</w:t>
      </w:r>
    </w:p>
    <w:p>
      <w:pPr>
        <w:keepNext w:val="0"/>
        <w:keepLines w:val="0"/>
        <w:pageBreakBefore w:val="0"/>
        <w:widowControl/>
        <w:shd w:val="clear" w:color="auto" w:fill="FFFFFF"/>
        <w:kinsoku/>
        <w:wordWrap/>
        <w:overflowPunct/>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在上海加快建设国际金融中心的新征程中，浦发银行将继续发挥专业优势，不断完善司库服务体系，深化金融科技应用，为更多企业提供高质量的司库建设支持。与上海国资国企携手并进，共同探索数字化转型新路径，为上海经济高质量发展贡献更大的金融力量，书写银企合作的崭新篇章。（浦发银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2025年上海国际广告节举行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东浩兰生集团推动人工智能与广告产业深度融合</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近日，</w:t>
      </w:r>
      <w:r>
        <w:rPr>
          <w:rFonts w:hint="default" w:ascii="Times New Roman" w:hAnsi="Times New Roman" w:eastAsia="仿宋_GB2312" w:cs="Times New Roman"/>
          <w:sz w:val="32"/>
          <w:szCs w:val="32"/>
          <w:lang w:val="en-US" w:eastAsia="zh-CN" w:bidi="ar"/>
        </w:rPr>
        <w:t>2025年上海国</w:t>
      </w:r>
      <w:r>
        <w:rPr>
          <w:rFonts w:hint="eastAsia" w:ascii="仿宋_GB2312" w:hAnsi="仿宋_GB2312" w:eastAsia="仿宋_GB2312" w:cs="仿宋_GB2312"/>
          <w:sz w:val="32"/>
          <w:szCs w:val="32"/>
          <w:lang w:val="en-US" w:eastAsia="zh-CN" w:bidi="ar"/>
        </w:rPr>
        <w:t>际广告节举行。本届广告节以“智汇·质绘”为主题，共设“会、展、赛、节”四大板块，聚焦人工智能与广告产业深度融合，依托开幕式、专业论坛、产业对接会等系列会议及活动，构建集思维启迪、资源融通、合作赋能于一体的高价值国际交流平台。</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东浩兰生集团自</w:t>
      </w:r>
      <w:r>
        <w:rPr>
          <w:rFonts w:hint="default" w:ascii="Times New Roman" w:hAnsi="Times New Roman" w:eastAsia="仿宋_GB2312" w:cs="Times New Roman"/>
          <w:sz w:val="32"/>
          <w:szCs w:val="32"/>
          <w:lang w:val="en-US" w:eastAsia="zh-CN" w:bidi="ar"/>
        </w:rPr>
        <w:t>2018年起连续8</w:t>
      </w:r>
      <w:r>
        <w:rPr>
          <w:rFonts w:hint="eastAsia" w:ascii="仿宋_GB2312" w:hAnsi="仿宋_GB2312" w:eastAsia="仿宋_GB2312" w:cs="仿宋_GB2312"/>
          <w:sz w:val="32"/>
          <w:szCs w:val="32"/>
          <w:lang w:val="en-US" w:eastAsia="zh-CN" w:bidi="ar"/>
        </w:rPr>
        <w:t>年主办上海国际广告节，致力于将上海国际广告节打造成为立足中国、面向亚太、具有全球影响力的广告创意与品牌传播盛会。旗下会展集团的专业团队以全方位、高品质的服务，倾力保障广告节的高效运作与创新升级，涵盖资源整合、生态串联、奖项运营、策划组织、展务执行、嘉宾接待、宣传推广及配套活动管理等各个环节，持续提升大会的专业水准与国际声誉，积极推动数字广告高质量发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开幕式发布了《上海市支持人工智能赋能广告业创新发展的若干措施》共</w:t>
      </w:r>
      <w:r>
        <w:rPr>
          <w:rFonts w:hint="default" w:ascii="Times New Roman" w:hAnsi="Times New Roman" w:eastAsia="仿宋_GB2312" w:cs="Times New Roman"/>
          <w:sz w:val="32"/>
          <w:szCs w:val="32"/>
          <w:lang w:val="en-US" w:eastAsia="zh-CN" w:bidi="ar"/>
        </w:rPr>
        <w:t>12条，包含支持“AI+数字广告”智能体研发、强化生产要素支撑、创新金融支持方式、培育复合型人才、推动生态集聚等举措。进一步推动AI在</w:t>
      </w:r>
      <w:r>
        <w:rPr>
          <w:rFonts w:hint="eastAsia" w:ascii="仿宋_GB2312" w:hAnsi="仿宋_GB2312" w:eastAsia="仿宋_GB2312" w:cs="仿宋_GB2312"/>
          <w:sz w:val="32"/>
          <w:szCs w:val="32"/>
          <w:lang w:val="en-US" w:eastAsia="zh-CN" w:bidi="ar"/>
        </w:rPr>
        <w:t>本市广告业的广泛应用，驱动上海广告产业加速转型升级。</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开幕式揭晓了“上海市数字广告业高质量发展十大创新案例”，代表了上海数字广告创新的头部水平，其中既包括大型广告集团的技术突破，也有中小型创意公司的模式创新，展现了上海广告业蓬勃的创新活力。十大创新案例的评选将为行业发展提供可复制、可推广的经验，展现数字广告“上海力量”，助力打造数字广告创新高地。</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同期举办的“数字广告发展与治理论坛”，以“创新与规范——共筑数字广告良好生态”为主题，聚焦数字广告快速发展中面临的违法广告、隐性营销、技术合规等新挑战，邀请政府、学界、平台、企业及法律界多方代表，围绕政策解读、合规探索、案例分享等方面开展深度交流，共同探讨治理路径与行业未来，推动数字广告在“规范”与“创新”的平衡中实现高质量进阶。（东浩兰生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1小时环线串起西岸文体地标</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久事集团持续赋能浦江游览</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为全面落实上海市委、市政府关于“一江一河”世界级滨水区建设的战略部署，久事集团下属久事旅游积极推动浦江游览集团深挖资源优势，依托徐汇滨江龙华码头的百年工业遗存、国际级艺术商圈资源及生态水岸风貌，正式启动常态化精品观光航线，为“一江一河”世界级滨水区建设注入文旅新活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日前，</w:t>
      </w:r>
      <w:r>
        <w:rPr>
          <w:rFonts w:hint="default" w:ascii="仿宋_GB2312" w:hAnsi="仿宋_GB2312" w:eastAsia="仿宋_GB2312" w:cs="仿宋_GB2312"/>
          <w:sz w:val="32"/>
          <w:szCs w:val="32"/>
          <w:lang w:val="en-US" w:eastAsia="zh-CN" w:bidi="ar"/>
        </w:rPr>
        <w:t>“徐汇龙华观光游”正式常态化运营。此次推出的“龙华码头</w:t>
      </w:r>
      <w:r>
        <w:rPr>
          <w:rFonts w:hint="default" w:ascii="Times New Roman" w:hAnsi="Times New Roman" w:eastAsia="仿宋_GB2312" w:cs="Times New Roman"/>
          <w:sz w:val="32"/>
          <w:szCs w:val="32"/>
          <w:lang w:val="en-US" w:eastAsia="zh-CN" w:bidi="ar"/>
        </w:rPr>
        <w:t>1</w:t>
      </w:r>
      <w:r>
        <w:rPr>
          <w:rFonts w:hint="default" w:ascii="仿宋_GB2312" w:hAnsi="仿宋_GB2312" w:eastAsia="仿宋_GB2312" w:cs="仿宋_GB2312"/>
          <w:sz w:val="32"/>
          <w:szCs w:val="32"/>
          <w:lang w:val="en-US" w:eastAsia="zh-CN" w:bidi="ar"/>
        </w:rPr>
        <w:t>小时滨江环线”是常态化运营的核心产品：航线从龙华码头出发，至卢浦大桥掉头返程，沿途串联西岸梦中心、龙美术馆、久事马术中心、东方体育中心等申城地标，既是展现“人文与生态共生”的水岸会客厅，也是俯瞰城市风貌的流动观景台。航线主打“快旅慢游”理念，浓缩滨江两岸精华景观，让游客在轻松氛围中感受黄浦江畔的独特魅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随着新航线常态化运营及系列配套举措落地，徐汇滨江龙华码头将不再仅是百年工业遗址的象征，更将成为上海“水上会客厅”的重要组成部分。久事旅游也将持续赋能浦江游览，从服务质量的打磨，到运营质量的提升，通过全方位且有针对性的指导支持，助力浦江游览不断优化服务体验，让每位游客在航行中深度感受黄浦江的生态之美、人文之韵与城市之兴。</w:t>
      </w:r>
      <w:r>
        <w:rPr>
          <w:rFonts w:hint="eastAsia" w:ascii="仿宋_GB2312" w:hAnsi="仿宋_GB2312" w:eastAsia="仿宋_GB2312" w:cs="仿宋_GB2312"/>
          <w:sz w:val="32"/>
          <w:szCs w:val="32"/>
          <w:lang w:val="en-US" w:eastAsia="zh-CN" w:bidi="ar"/>
        </w:rPr>
        <w:t>（久事集团）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7"/>
          <w:kern w:val="44"/>
          <w:sz w:val="36"/>
          <w:szCs w:val="36"/>
          <w:shd w:val="clear" w:fill="FFFFFF"/>
          <w:lang w:val="en-US" w:eastAsia="zh-CN" w:bidi="ar"/>
        </w:rPr>
      </w:pPr>
      <w:r>
        <w:rPr>
          <w:rFonts w:hint="default" w:ascii="华文中宋" w:hAnsi="华文中宋" w:eastAsia="华文中宋" w:cs="华文中宋"/>
          <w:b w:val="0"/>
          <w:bCs/>
          <w:i w:val="0"/>
          <w:caps w:val="0"/>
          <w:spacing w:val="7"/>
          <w:kern w:val="44"/>
          <w:sz w:val="36"/>
          <w:szCs w:val="36"/>
          <w:shd w:val="clear" w:fill="FFFFFF"/>
          <w:lang w:val="en-US" w:eastAsia="zh-CN" w:bidi="ar"/>
        </w:rPr>
        <w:t>上海建工、隧道股份助力上海内环高架“重焕新生”</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近日，上海内环高架迎来第四次规模性的高架主体设施提升和功能完善</w:t>
      </w:r>
      <w:r>
        <w:rPr>
          <w:rFonts w:hint="eastAsia" w:ascii="仿宋_GB2312" w:hAnsi="仿宋_GB2312" w:eastAsia="仿宋_GB2312" w:cs="仿宋_GB2312"/>
          <w:sz w:val="32"/>
          <w:szCs w:val="32"/>
          <w:lang w:val="en-US" w:eastAsia="zh-CN" w:bidi="ar"/>
        </w:rPr>
        <w:t>，</w:t>
      </w:r>
      <w:r>
        <w:rPr>
          <w:rFonts w:hint="default" w:ascii="仿宋_GB2312" w:hAnsi="仿宋_GB2312" w:eastAsia="仿宋_GB2312" w:cs="仿宋_GB2312"/>
          <w:sz w:val="32"/>
          <w:szCs w:val="32"/>
          <w:lang w:val="en-US" w:eastAsia="zh-CN" w:bidi="ar"/>
        </w:rPr>
        <w:t>上海内环高架“年轻化”改造（龙华西路—南浦大桥）工程正式开工，上海建工、隧道股份参与建设，助力上海内环高架“重焕新生”。</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内环高架见证了城市的高速发展，承担了上海交通动脉的重要使命。多年的运行使得高架桥梁出现了不同程度的结构损伤，传统的“小修小补”较难从根本上解决已经出现的设施老化、安全隐患、运行压力激增、智能化设备相对落后等问题。经过三期接续建设，内环高架从周家嘴路至沪太路段全长约</w:t>
      </w:r>
      <w:r>
        <w:rPr>
          <w:rFonts w:hint="default" w:ascii="Times New Roman" w:hAnsi="Times New Roman" w:eastAsia="仿宋_GB2312" w:cs="Times New Roman"/>
          <w:sz w:val="32"/>
          <w:szCs w:val="32"/>
          <w:lang w:val="en-US" w:eastAsia="zh-CN" w:bidi="ar"/>
        </w:rPr>
        <w:t>10</w:t>
      </w:r>
      <w:r>
        <w:rPr>
          <w:rFonts w:hint="default" w:ascii="仿宋_GB2312" w:hAnsi="仿宋_GB2312" w:eastAsia="仿宋_GB2312" w:cs="仿宋_GB2312"/>
          <w:sz w:val="32"/>
          <w:szCs w:val="32"/>
          <w:lang w:val="en-US" w:eastAsia="zh-CN" w:bidi="ar"/>
        </w:rPr>
        <w:t>公里焕然一新。更新改造后的高架道路设施服务功能、运营安全、运营品质进一步提升，更能有效满足市民便捷舒适安全的出行需求，取得了良好的社会效益。</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此次内环高架设施提升及功能完善工程（龙华西路-南浦大桥）主线总长</w:t>
      </w:r>
      <w:r>
        <w:rPr>
          <w:rFonts w:hint="default" w:ascii="Times New Roman" w:hAnsi="Times New Roman" w:eastAsia="仿宋_GB2312" w:cs="Times New Roman"/>
          <w:sz w:val="32"/>
          <w:szCs w:val="32"/>
          <w:lang w:val="en-US" w:eastAsia="zh-CN" w:bidi="ar"/>
        </w:rPr>
        <w:t>6.6公里，包含6条匝道。目前，上海建工机施集团承建的内环（打浦路-东安路）段已正式开工，总长2.025公里，包含2条匝道，开展桥梁结构</w:t>
      </w:r>
      <w:r>
        <w:rPr>
          <w:rFonts w:hint="default" w:ascii="仿宋_GB2312" w:hAnsi="仿宋_GB2312" w:eastAsia="仿宋_GB2312" w:cs="仿宋_GB2312"/>
          <w:sz w:val="32"/>
          <w:szCs w:val="32"/>
          <w:lang w:val="en-US" w:eastAsia="zh-CN" w:bidi="ar"/>
        </w:rPr>
        <w:t>、附属设施功能完善提升，智慧化升级改造和环境景观优化等工作。在此次四期建设过程中，机施集团将对工序不断优化，尽可能做到便民利民、减少干扰。由机施集团自主研发的最新一代低影响水射流机器人也将前来助力，开展精准破除工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上海内环高架“年轻化”改造（龙华西路—南浦大桥）工程由隧道股份城建设计集团设计、上海路桥参建、城建物资协同参与建设，目前已启动第一阶段外圈防撞墙施工作业。为最大限度减少施工对交通运行的影响，隧道股份项目团队优化了施工配套交通组织方案，在确保高架主线日间车道数不减少的基础上，夜间封闭模式由往期“工作日单向封闭、周末双向封闭”调整为“仅封闭施工侧单向交通”。项目完工后，将进一步提升内环高架设施运营安全、完善设施服务功能，也将为建设创新、宜居、美丽、韧性、文明、智慧的人民城市注入新的能量。</w:t>
      </w:r>
      <w:r>
        <w:rPr>
          <w:rFonts w:hint="eastAsia" w:ascii="仿宋_GB2312" w:hAnsi="仿宋_GB2312" w:eastAsia="仿宋_GB2312" w:cs="仿宋_GB2312"/>
          <w:sz w:val="32"/>
          <w:szCs w:val="32"/>
          <w:lang w:val="en-US" w:eastAsia="zh-CN" w:bidi="ar"/>
        </w:rPr>
        <w:t>（上海建工、隧道股份）</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7"/>
          <w:kern w:val="44"/>
          <w:sz w:val="36"/>
          <w:szCs w:val="36"/>
          <w:shd w:val="clear" w:fill="FFFFFF"/>
          <w:lang w:val="en-US" w:eastAsia="zh-CN" w:bidi="ar"/>
        </w:rPr>
      </w:pPr>
      <w:r>
        <w:rPr>
          <w:rFonts w:hint="default" w:ascii="华文中宋" w:hAnsi="华文中宋" w:eastAsia="华文中宋" w:cs="华文中宋"/>
          <w:b w:val="0"/>
          <w:bCs/>
          <w:i w:val="0"/>
          <w:caps w:val="0"/>
          <w:spacing w:val="7"/>
          <w:kern w:val="44"/>
          <w:sz w:val="36"/>
          <w:szCs w:val="36"/>
          <w:shd w:val="clear" w:fill="FFFFFF"/>
          <w:lang w:val="en-US" w:eastAsia="zh-CN" w:bidi="ar"/>
        </w:rPr>
        <w:t>东方生命港·青浦新城园首发项目将竣工</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default" w:ascii="华文中宋" w:hAnsi="华文中宋" w:eastAsia="华文中宋" w:cs="华文中宋"/>
          <w:b w:val="0"/>
          <w:bCs/>
          <w:i w:val="0"/>
          <w:caps w:val="0"/>
          <w:spacing w:val="7"/>
          <w:kern w:val="44"/>
          <w:sz w:val="36"/>
          <w:szCs w:val="36"/>
          <w:shd w:val="clear" w:fill="FFFFFF"/>
          <w:lang w:val="en-US" w:eastAsia="zh-CN" w:bidi="ar"/>
        </w:rPr>
        <w:t>临港集团加速布局“AI+生物医药”赛道</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仿宋_GB2312" w:hAnsi="仿宋_GB2312" w:eastAsia="仿宋_GB2312" w:cs="仿宋_GB2312"/>
          <w:sz w:val="32"/>
          <w:szCs w:val="32"/>
          <w:lang w:val="en-US" w:eastAsia="zh-CN" w:bidi="ar"/>
        </w:rPr>
        <w:t>临港集团与青</w:t>
      </w:r>
      <w:r>
        <w:rPr>
          <w:rFonts w:hint="default" w:ascii="Times New Roman" w:hAnsi="Times New Roman" w:eastAsia="仿宋_GB2312" w:cs="Times New Roman"/>
          <w:sz w:val="32"/>
          <w:szCs w:val="32"/>
          <w:lang w:val="en-US" w:eastAsia="zh-CN" w:bidi="ar"/>
        </w:rPr>
        <w:t>浦区携手打造的东方生命港·青浦新城园首发项目建设已收尾，预计9月底基本完成主体工程、进入竣工准备阶段，后续企业将陆续入驻。</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东方生命港·青浦新城园将以“AI+生物医药”为核心赛道，引入主营细胞治疗、RNA核酸药物、医学影像、医疗机器人、重组蛋白、高值耗材等业务的企业并提供全生命周期服务。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东方生命港·青浦新城园首发项目占地</w:t>
      </w:r>
      <w:r>
        <w:rPr>
          <w:rFonts w:hint="default" w:ascii="Times New Roman" w:hAnsi="Times New Roman" w:eastAsia="仿宋_GB2312" w:cs="Times New Roman"/>
          <w:sz w:val="32"/>
          <w:szCs w:val="32"/>
          <w:lang w:val="en-US" w:eastAsia="zh-CN" w:bidi="ar"/>
        </w:rPr>
        <w:t>133亩，总建筑面积18.3万平方米，容积率2.0，规划建设21幢主要楼宇，其中14幢4层中型厂房、5幢4层大型厂房、2幢9层高层厂房，还配套建设1幢独立停车楼及食堂。不同于传统园区，青浦新城园以停车楼替代地下室，既解决厂区停车需求，又保障了生产稳定性。</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产业适配方面，项目大中型厂房底层荷载2至3吨每平方米，高层厂房底层荷载2吨每平方米，可满足不同阶段生物医药生产研发需求。载重3吨的货梯可容纳小型叉车进出，方便设备与产品运输。项目可对外租售面积达15.7万平方米，</w:t>
      </w:r>
      <w:r>
        <w:rPr>
          <w:rFonts w:hint="default" w:ascii="仿宋_GB2312" w:hAnsi="仿宋_GB2312" w:eastAsia="仿宋_GB2312" w:cs="仿宋_GB2312"/>
          <w:sz w:val="32"/>
          <w:szCs w:val="32"/>
          <w:lang w:val="en-US" w:eastAsia="zh-CN" w:bidi="ar"/>
        </w:rPr>
        <w:t>将为企业提供充足发展空间。其中，中型厂房可满足临床前研究与试验需求，大型厂房适配早期商业化生产，高层厂房符合“工业上楼”标准。园区建设与招商同步推进，目前已有</w:t>
      </w:r>
      <w:r>
        <w:rPr>
          <w:rFonts w:hint="default" w:ascii="Times New Roman" w:hAnsi="Times New Roman" w:eastAsia="仿宋_GB2312" w:cs="Times New Roman"/>
          <w:sz w:val="32"/>
          <w:szCs w:val="32"/>
          <w:lang w:val="en-US" w:eastAsia="zh-CN" w:bidi="ar"/>
        </w:rPr>
        <w:t>50多家企业洽谈入驻，确保开园即投产。</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临港集团将积极落实上海市加快生物医药智造空间建设行动，建设高品质生物医药空间载体，承接全国生物医药产业成果转化，推动生物医药产业高质量发展。</w:t>
      </w:r>
      <w:r>
        <w:rPr>
          <w:rFonts w:hint="eastAsia" w:ascii="仿宋_GB2312" w:hAnsi="仿宋_GB2312" w:eastAsia="仿宋_GB2312" w:cs="仿宋_GB2312"/>
          <w:sz w:val="32"/>
          <w:szCs w:val="32"/>
          <w:lang w:val="en-US" w:eastAsia="zh-CN" w:bidi="ar"/>
        </w:rPr>
        <w:t>（</w:t>
      </w:r>
      <w:r>
        <w:rPr>
          <w:rFonts w:hint="default" w:ascii="仿宋_GB2312" w:hAnsi="仿宋_GB2312" w:eastAsia="仿宋_GB2312" w:cs="仿宋_GB2312"/>
          <w:sz w:val="32"/>
          <w:szCs w:val="32"/>
          <w:lang w:val="en-US" w:eastAsia="zh-CN" w:bidi="ar"/>
        </w:rPr>
        <w:t>临港集团</w:t>
      </w:r>
      <w:r>
        <w:rPr>
          <w:rFonts w:hint="eastAsia" w:ascii="仿宋_GB2312" w:hAnsi="仿宋_GB2312" w:eastAsia="仿宋_GB2312" w:cs="仿宋_GB2312"/>
          <w:sz w:val="32"/>
          <w:szCs w:val="32"/>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助力东方枢纽实现能源高效利用</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上海东站能源配套工程取得标志性进展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近日，东方枢纽能源中心主机房</w:t>
      </w:r>
      <w:r>
        <w:rPr>
          <w:rFonts w:hint="default" w:ascii="Times New Roman" w:hAnsi="Times New Roman" w:eastAsia="仿宋_GB2312" w:cs="Times New Roman"/>
          <w:sz w:val="32"/>
          <w:szCs w:val="32"/>
          <w:lang w:val="en-US" w:eastAsia="zh-CN" w:bidi="ar"/>
        </w:rPr>
        <w:t>和110千</w:t>
      </w:r>
      <w:r>
        <w:rPr>
          <w:rFonts w:hint="default" w:ascii="仿宋_GB2312" w:hAnsi="仿宋_GB2312" w:eastAsia="仿宋_GB2312" w:cs="仿宋_GB2312"/>
          <w:sz w:val="32"/>
          <w:szCs w:val="32"/>
          <w:lang w:val="en-US" w:eastAsia="zh-CN" w:bidi="ar"/>
        </w:rPr>
        <w:t>伏用户站项目顺利实现结构封顶，向东方枢纽构建稳定、高效的能源体系目标迈出坚实一步。</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仿宋_GB2312" w:hAnsi="仿宋_GB2312" w:eastAsia="仿宋_GB2312" w:cs="仿宋_GB2312"/>
          <w:sz w:val="32"/>
          <w:szCs w:val="32"/>
          <w:lang w:val="en-US" w:eastAsia="zh-CN" w:bidi="ar"/>
        </w:rPr>
        <w:t>能源中心项目及</w:t>
      </w:r>
      <w:r>
        <w:rPr>
          <w:rFonts w:hint="default" w:ascii="Times New Roman" w:hAnsi="Times New Roman" w:eastAsia="仿宋_GB2312" w:cs="Times New Roman"/>
          <w:sz w:val="32"/>
          <w:szCs w:val="32"/>
          <w:lang w:val="en-US" w:eastAsia="zh-CN" w:bidi="ar"/>
        </w:rPr>
        <w:t>110千伏用户站自开工以来，始终高标准把控主体结构施工质量，确保主体结构的稳定性与安全性。此次地上主体结构封顶，后续施工可依托已成型的主体框架有序展开、高效衔接，有效确保建设节点，把控整体建设周期；同时，为设备安装的精准度和系统运行的稳定性提供了坚实载体，从源头保障项目建设质量与效率。</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r>
        <w:rPr>
          <w:rFonts w:hint="default" w:ascii="Times New Roman" w:hAnsi="Times New Roman" w:eastAsia="仿宋_GB2312" w:cs="Times New Roman"/>
          <w:sz w:val="32"/>
          <w:szCs w:val="32"/>
          <w:lang w:val="en-US" w:eastAsia="zh-CN" w:bidi="ar"/>
        </w:rPr>
        <w:t>作为东方枢纽重要的能源配套设施，能源中心项目及110千</w:t>
      </w:r>
      <w:r>
        <w:rPr>
          <w:rFonts w:hint="default" w:ascii="仿宋_GB2312" w:hAnsi="仿宋_GB2312" w:eastAsia="仿宋_GB2312" w:cs="仿宋_GB2312"/>
          <w:sz w:val="32"/>
          <w:szCs w:val="32"/>
          <w:lang w:val="en-US" w:eastAsia="zh-CN" w:bidi="ar"/>
        </w:rPr>
        <w:t>伏用户站承担着枢纽区域能源供应、调配与保障的核心职能，其建设意义贯穿东方枢纽整体运营与发展全局。项目建成后，将为东方枢纽上海东站站房、换乘中心、配套商业及市政设施提供稳定的电力与能源支持。项目秉持绿色低碳理念，在设计与施工中融入节能技术与环保材料，建成后将助力东方枢纽实现能源高效利用与低碳排放目标，契合国家“双碳”战略与上海绿色交通枢纽建设要求。</w:t>
      </w:r>
      <w:r>
        <w:rPr>
          <w:rFonts w:hint="eastAsia" w:ascii="仿宋_GB2312" w:hAnsi="仿宋_GB2312" w:eastAsia="仿宋_GB2312" w:cs="仿宋_GB2312"/>
          <w:sz w:val="32"/>
          <w:szCs w:val="32"/>
          <w:lang w:val="en-US" w:eastAsia="zh-CN" w:bidi="ar"/>
        </w:rPr>
        <w:t>（东方枢纽集团）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申迪集团与上海纽约大学共筑文旅教育融合新高地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近日，</w:t>
      </w:r>
      <w:r>
        <w:rPr>
          <w:rFonts w:hint="eastAsia" w:ascii="仿宋_GB2312" w:hAnsi="仿宋_GB2312" w:eastAsia="仿宋_GB2312" w:cs="仿宋_GB2312"/>
          <w:sz w:val="32"/>
          <w:szCs w:val="32"/>
        </w:rPr>
        <w:t>申迪集团与上海纽约大学在上海纽约大学前滩校区签署战略合作框架协议。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协议，申迪集团将与上海纽约大学本着密切合作、资源互补、共谋发展、互利共赢的原则，充分发挥申迪集团在合作平台、文旅品牌、产业资源等方面的综合优势，依托上海纽约大学国际化课程体系和创新人才培养机制，构建全方位、多层次战略合作关系，重点围绕实案课程开发、技术创新合作、人才联合培养等方面展开深入合作，在产学研用互促、国际化应用型人才培育、中外文化交流互鉴等领域持续深化校企协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迪集团是上海迪士尼项目的中方合作主体和上海国际旅游度假区的开发主体。集团旗下拥有上海野生动物园等行业领先文旅项目，主导引入并参与投资的上海比斯特购物村亦是上海知名消费品牌。此次合作，是申迪集团深化改革发展，服务上海文旅产业大局的又一战略性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申迪集团将以更加开放的态度和务实的行动，与上海纽约大学一道，共谱产教融合新篇章，为上海文旅行业高质量专业人才的培养发挥积极作用，为上海持续深化世界著名旅游城市建设作出贡献。</w:t>
      </w:r>
      <w:r>
        <w:rPr>
          <w:rFonts w:hint="eastAsia" w:ascii="仿宋_GB2312" w:hAnsi="仿宋_GB2312" w:eastAsia="仿宋_GB2312" w:cs="仿宋_GB2312"/>
          <w:sz w:val="32"/>
          <w:szCs w:val="32"/>
          <w:lang w:eastAsia="zh-CN"/>
        </w:rPr>
        <w:t>（申迪集团）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仿宋_GB2312" w:hAnsi="仿宋_GB2312" w:eastAsia="仿宋_GB2312" w:cs="仿宋_GB2312"/>
          <w:sz w:val="32"/>
          <w:szCs w:val="32"/>
          <w:lang w:val="en-US" w:eastAsia="zh-CN" w:bidi="ar"/>
        </w:rPr>
      </w:pP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526"/>
    <w:rsid w:val="00A2488D"/>
    <w:rsid w:val="00A6069A"/>
    <w:rsid w:val="01206777"/>
    <w:rsid w:val="015C77C7"/>
    <w:rsid w:val="016568F1"/>
    <w:rsid w:val="01667A62"/>
    <w:rsid w:val="01A427D2"/>
    <w:rsid w:val="01C26AB7"/>
    <w:rsid w:val="01E574DB"/>
    <w:rsid w:val="01FC1E27"/>
    <w:rsid w:val="024D020F"/>
    <w:rsid w:val="02542A68"/>
    <w:rsid w:val="026229F6"/>
    <w:rsid w:val="02CF179A"/>
    <w:rsid w:val="02F55EB9"/>
    <w:rsid w:val="02F959E4"/>
    <w:rsid w:val="032019A3"/>
    <w:rsid w:val="036C537A"/>
    <w:rsid w:val="03742AB8"/>
    <w:rsid w:val="03983AEF"/>
    <w:rsid w:val="03A4182A"/>
    <w:rsid w:val="04354709"/>
    <w:rsid w:val="0445609B"/>
    <w:rsid w:val="048376E5"/>
    <w:rsid w:val="04FE42B6"/>
    <w:rsid w:val="05140E79"/>
    <w:rsid w:val="055C7306"/>
    <w:rsid w:val="05C308D9"/>
    <w:rsid w:val="0681039B"/>
    <w:rsid w:val="06AB0FB7"/>
    <w:rsid w:val="06BB7C83"/>
    <w:rsid w:val="07004D67"/>
    <w:rsid w:val="070B0A6A"/>
    <w:rsid w:val="073C1BB7"/>
    <w:rsid w:val="074A2B56"/>
    <w:rsid w:val="075411FA"/>
    <w:rsid w:val="07825089"/>
    <w:rsid w:val="07B63ECE"/>
    <w:rsid w:val="07C0730B"/>
    <w:rsid w:val="07F25D94"/>
    <w:rsid w:val="080229C2"/>
    <w:rsid w:val="0816620F"/>
    <w:rsid w:val="087B76EC"/>
    <w:rsid w:val="08906924"/>
    <w:rsid w:val="08A27432"/>
    <w:rsid w:val="08BC73C6"/>
    <w:rsid w:val="09017ABC"/>
    <w:rsid w:val="091E4B3D"/>
    <w:rsid w:val="09BF3C1F"/>
    <w:rsid w:val="09F83F30"/>
    <w:rsid w:val="0A1E0C9C"/>
    <w:rsid w:val="0A280DE3"/>
    <w:rsid w:val="0A4B497D"/>
    <w:rsid w:val="0A971B3B"/>
    <w:rsid w:val="0ABD3BAA"/>
    <w:rsid w:val="0ACB1125"/>
    <w:rsid w:val="0B3B502B"/>
    <w:rsid w:val="0B6927AE"/>
    <w:rsid w:val="0C114508"/>
    <w:rsid w:val="0C153428"/>
    <w:rsid w:val="0C2924AC"/>
    <w:rsid w:val="0C3D17C9"/>
    <w:rsid w:val="0CB27494"/>
    <w:rsid w:val="0CC164D0"/>
    <w:rsid w:val="0CFD0375"/>
    <w:rsid w:val="0DAD5474"/>
    <w:rsid w:val="0DB61FA1"/>
    <w:rsid w:val="0DD17C07"/>
    <w:rsid w:val="0E2D5E51"/>
    <w:rsid w:val="0E2F3A52"/>
    <w:rsid w:val="0E3C6235"/>
    <w:rsid w:val="0E685B64"/>
    <w:rsid w:val="0F055BA8"/>
    <w:rsid w:val="0F3E4F1C"/>
    <w:rsid w:val="0F764DF6"/>
    <w:rsid w:val="0F7717C4"/>
    <w:rsid w:val="0F7A7CAA"/>
    <w:rsid w:val="10141556"/>
    <w:rsid w:val="10230ECA"/>
    <w:rsid w:val="105D3707"/>
    <w:rsid w:val="109D6A45"/>
    <w:rsid w:val="10F75119"/>
    <w:rsid w:val="112F66C2"/>
    <w:rsid w:val="11556223"/>
    <w:rsid w:val="117E6E16"/>
    <w:rsid w:val="118F67AC"/>
    <w:rsid w:val="11AA31D0"/>
    <w:rsid w:val="11AC5244"/>
    <w:rsid w:val="11BD3CDE"/>
    <w:rsid w:val="12172BF1"/>
    <w:rsid w:val="1236585E"/>
    <w:rsid w:val="13540142"/>
    <w:rsid w:val="13964297"/>
    <w:rsid w:val="13F66A35"/>
    <w:rsid w:val="144F10AB"/>
    <w:rsid w:val="14556D79"/>
    <w:rsid w:val="14AE2803"/>
    <w:rsid w:val="14BF7F90"/>
    <w:rsid w:val="14FE72E7"/>
    <w:rsid w:val="154F4533"/>
    <w:rsid w:val="160F713E"/>
    <w:rsid w:val="162A04E8"/>
    <w:rsid w:val="165476B9"/>
    <w:rsid w:val="168F64C4"/>
    <w:rsid w:val="16974334"/>
    <w:rsid w:val="16A55810"/>
    <w:rsid w:val="17A43506"/>
    <w:rsid w:val="17AC4EA5"/>
    <w:rsid w:val="17BF448C"/>
    <w:rsid w:val="190C16D7"/>
    <w:rsid w:val="192F62DF"/>
    <w:rsid w:val="193C57A2"/>
    <w:rsid w:val="19F10EE2"/>
    <w:rsid w:val="19F2088D"/>
    <w:rsid w:val="19FF2DF0"/>
    <w:rsid w:val="1A2F2214"/>
    <w:rsid w:val="1A7F5348"/>
    <w:rsid w:val="1A951015"/>
    <w:rsid w:val="1BA85204"/>
    <w:rsid w:val="1BE22CE4"/>
    <w:rsid w:val="1C012633"/>
    <w:rsid w:val="1C5A0EBF"/>
    <w:rsid w:val="1C7812E6"/>
    <w:rsid w:val="1C8D644C"/>
    <w:rsid w:val="1CF006D7"/>
    <w:rsid w:val="1D3906BF"/>
    <w:rsid w:val="1D695937"/>
    <w:rsid w:val="1D981EDF"/>
    <w:rsid w:val="1DD7697A"/>
    <w:rsid w:val="1DEC6E75"/>
    <w:rsid w:val="1E8D5F1F"/>
    <w:rsid w:val="1E9F476E"/>
    <w:rsid w:val="1F0410D5"/>
    <w:rsid w:val="1F407E94"/>
    <w:rsid w:val="1FA57DBD"/>
    <w:rsid w:val="20253972"/>
    <w:rsid w:val="20355213"/>
    <w:rsid w:val="205B6CEE"/>
    <w:rsid w:val="207B5586"/>
    <w:rsid w:val="20F929D3"/>
    <w:rsid w:val="20F965DB"/>
    <w:rsid w:val="211D6556"/>
    <w:rsid w:val="216A3DB7"/>
    <w:rsid w:val="219E3C2C"/>
    <w:rsid w:val="22836CD2"/>
    <w:rsid w:val="22A80C48"/>
    <w:rsid w:val="22C21B0D"/>
    <w:rsid w:val="22EA71EF"/>
    <w:rsid w:val="231612DB"/>
    <w:rsid w:val="23934E33"/>
    <w:rsid w:val="239604D8"/>
    <w:rsid w:val="23AAD37A"/>
    <w:rsid w:val="23C0706B"/>
    <w:rsid w:val="2440569B"/>
    <w:rsid w:val="24554FFF"/>
    <w:rsid w:val="2497598B"/>
    <w:rsid w:val="24BA4E14"/>
    <w:rsid w:val="24C743FC"/>
    <w:rsid w:val="24ED2A08"/>
    <w:rsid w:val="25097D46"/>
    <w:rsid w:val="250D4823"/>
    <w:rsid w:val="2516574D"/>
    <w:rsid w:val="25775A55"/>
    <w:rsid w:val="25932190"/>
    <w:rsid w:val="25D90EF2"/>
    <w:rsid w:val="25F5339D"/>
    <w:rsid w:val="2666515F"/>
    <w:rsid w:val="26C35C39"/>
    <w:rsid w:val="26CC50DF"/>
    <w:rsid w:val="26D57BA2"/>
    <w:rsid w:val="27300D39"/>
    <w:rsid w:val="27381C21"/>
    <w:rsid w:val="2760460C"/>
    <w:rsid w:val="27A9758C"/>
    <w:rsid w:val="280A2D57"/>
    <w:rsid w:val="281744F4"/>
    <w:rsid w:val="28216757"/>
    <w:rsid w:val="28244762"/>
    <w:rsid w:val="285E6A86"/>
    <w:rsid w:val="28A669B6"/>
    <w:rsid w:val="28C15742"/>
    <w:rsid w:val="29254C53"/>
    <w:rsid w:val="29F82CA7"/>
    <w:rsid w:val="2A2C4C49"/>
    <w:rsid w:val="2A354601"/>
    <w:rsid w:val="2A4A2FE8"/>
    <w:rsid w:val="2AC52A92"/>
    <w:rsid w:val="2B7012F8"/>
    <w:rsid w:val="2C014C4B"/>
    <w:rsid w:val="2C1F554F"/>
    <w:rsid w:val="2C2A5EDF"/>
    <w:rsid w:val="2C2F14E3"/>
    <w:rsid w:val="2C345892"/>
    <w:rsid w:val="2C5332AC"/>
    <w:rsid w:val="2C5C6768"/>
    <w:rsid w:val="2DB16B07"/>
    <w:rsid w:val="2E0C1A57"/>
    <w:rsid w:val="2E2A4568"/>
    <w:rsid w:val="2E361A68"/>
    <w:rsid w:val="2EB77C5F"/>
    <w:rsid w:val="2EC544B2"/>
    <w:rsid w:val="2ECE3A26"/>
    <w:rsid w:val="2F2F162D"/>
    <w:rsid w:val="2F7375FF"/>
    <w:rsid w:val="2FDA1DE9"/>
    <w:rsid w:val="2FDD0E25"/>
    <w:rsid w:val="2FF46696"/>
    <w:rsid w:val="300D329E"/>
    <w:rsid w:val="301B7493"/>
    <w:rsid w:val="301F13DE"/>
    <w:rsid w:val="301F3094"/>
    <w:rsid w:val="30256E47"/>
    <w:rsid w:val="30290226"/>
    <w:rsid w:val="30907481"/>
    <w:rsid w:val="30D81C28"/>
    <w:rsid w:val="31032928"/>
    <w:rsid w:val="310604E7"/>
    <w:rsid w:val="312F01DD"/>
    <w:rsid w:val="31483872"/>
    <w:rsid w:val="3164036C"/>
    <w:rsid w:val="31AC710F"/>
    <w:rsid w:val="31CD5D35"/>
    <w:rsid w:val="31E6344B"/>
    <w:rsid w:val="32393CAC"/>
    <w:rsid w:val="323A6868"/>
    <w:rsid w:val="32500983"/>
    <w:rsid w:val="329616C9"/>
    <w:rsid w:val="32CF357A"/>
    <w:rsid w:val="340E6AD4"/>
    <w:rsid w:val="342E07F2"/>
    <w:rsid w:val="343329BE"/>
    <w:rsid w:val="34B8391C"/>
    <w:rsid w:val="34E05B22"/>
    <w:rsid w:val="35152684"/>
    <w:rsid w:val="35514402"/>
    <w:rsid w:val="3554216E"/>
    <w:rsid w:val="357E4CF1"/>
    <w:rsid w:val="359F1492"/>
    <w:rsid w:val="35B4667D"/>
    <w:rsid w:val="35D431D4"/>
    <w:rsid w:val="364F5226"/>
    <w:rsid w:val="366413BB"/>
    <w:rsid w:val="37597A7D"/>
    <w:rsid w:val="3786512C"/>
    <w:rsid w:val="37A339C6"/>
    <w:rsid w:val="37FFF7AE"/>
    <w:rsid w:val="381F7212"/>
    <w:rsid w:val="385324E9"/>
    <w:rsid w:val="387B2CA1"/>
    <w:rsid w:val="38920A60"/>
    <w:rsid w:val="391E12E5"/>
    <w:rsid w:val="395959AF"/>
    <w:rsid w:val="39D77CC4"/>
    <w:rsid w:val="39FC7CE2"/>
    <w:rsid w:val="3A1E150B"/>
    <w:rsid w:val="3A4C40CC"/>
    <w:rsid w:val="3A5E497A"/>
    <w:rsid w:val="3A67618E"/>
    <w:rsid w:val="3A820C9D"/>
    <w:rsid w:val="3A982BB3"/>
    <w:rsid w:val="3AB20F60"/>
    <w:rsid w:val="3AD04F66"/>
    <w:rsid w:val="3AE60C64"/>
    <w:rsid w:val="3AF77724"/>
    <w:rsid w:val="3B79611B"/>
    <w:rsid w:val="3B7C5DBF"/>
    <w:rsid w:val="3BCB23D0"/>
    <w:rsid w:val="3C3E6BFF"/>
    <w:rsid w:val="3C4576EC"/>
    <w:rsid w:val="3C8471C3"/>
    <w:rsid w:val="3CA85E8F"/>
    <w:rsid w:val="3D7F1224"/>
    <w:rsid w:val="3D9F5D99"/>
    <w:rsid w:val="3E4010D8"/>
    <w:rsid w:val="3E870298"/>
    <w:rsid w:val="3EC13EBE"/>
    <w:rsid w:val="3EDF369D"/>
    <w:rsid w:val="3EFA3C04"/>
    <w:rsid w:val="3FA24FAE"/>
    <w:rsid w:val="3FC0550C"/>
    <w:rsid w:val="3FD0329A"/>
    <w:rsid w:val="406250BE"/>
    <w:rsid w:val="406B553B"/>
    <w:rsid w:val="40C75164"/>
    <w:rsid w:val="40CA3488"/>
    <w:rsid w:val="41004E13"/>
    <w:rsid w:val="417409FD"/>
    <w:rsid w:val="41EA4846"/>
    <w:rsid w:val="41EF0922"/>
    <w:rsid w:val="42CA1BFE"/>
    <w:rsid w:val="432F3F4C"/>
    <w:rsid w:val="433D0234"/>
    <w:rsid w:val="435D2315"/>
    <w:rsid w:val="435D4208"/>
    <w:rsid w:val="436D130E"/>
    <w:rsid w:val="43805F27"/>
    <w:rsid w:val="43BC25F9"/>
    <w:rsid w:val="43EA0974"/>
    <w:rsid w:val="446C643C"/>
    <w:rsid w:val="44816CA3"/>
    <w:rsid w:val="44F33EBB"/>
    <w:rsid w:val="44F366EB"/>
    <w:rsid w:val="455E6F5A"/>
    <w:rsid w:val="45B53FC9"/>
    <w:rsid w:val="4692500E"/>
    <w:rsid w:val="469541D9"/>
    <w:rsid w:val="46AF3438"/>
    <w:rsid w:val="46E70277"/>
    <w:rsid w:val="470E1118"/>
    <w:rsid w:val="474931C9"/>
    <w:rsid w:val="478C75E0"/>
    <w:rsid w:val="47CB2F12"/>
    <w:rsid w:val="481C0156"/>
    <w:rsid w:val="486E33C7"/>
    <w:rsid w:val="49192A68"/>
    <w:rsid w:val="492935CE"/>
    <w:rsid w:val="492A6C68"/>
    <w:rsid w:val="49912BEC"/>
    <w:rsid w:val="49917B1B"/>
    <w:rsid w:val="49933CCA"/>
    <w:rsid w:val="49D734BD"/>
    <w:rsid w:val="49F1532D"/>
    <w:rsid w:val="4A915206"/>
    <w:rsid w:val="4AA44A82"/>
    <w:rsid w:val="4AEB2BFD"/>
    <w:rsid w:val="4B2F0D5D"/>
    <w:rsid w:val="4B70108D"/>
    <w:rsid w:val="4B7D6F2A"/>
    <w:rsid w:val="4B8259EC"/>
    <w:rsid w:val="4BB15D68"/>
    <w:rsid w:val="4BC31988"/>
    <w:rsid w:val="4C1B6F2D"/>
    <w:rsid w:val="4C516EFA"/>
    <w:rsid w:val="4C71737B"/>
    <w:rsid w:val="4C890DA9"/>
    <w:rsid w:val="4D0079D8"/>
    <w:rsid w:val="4DBF241A"/>
    <w:rsid w:val="4E0A31AD"/>
    <w:rsid w:val="4E302D51"/>
    <w:rsid w:val="4E7E1CC8"/>
    <w:rsid w:val="4EA35E5A"/>
    <w:rsid w:val="4EB150DC"/>
    <w:rsid w:val="4EB47CF6"/>
    <w:rsid w:val="4EFB4E75"/>
    <w:rsid w:val="4F11272B"/>
    <w:rsid w:val="4F1B0378"/>
    <w:rsid w:val="4F2F47E9"/>
    <w:rsid w:val="4F3E4180"/>
    <w:rsid w:val="4F562EA0"/>
    <w:rsid w:val="4F5C7BC8"/>
    <w:rsid w:val="4F6A3F5F"/>
    <w:rsid w:val="4F866813"/>
    <w:rsid w:val="4F8A1343"/>
    <w:rsid w:val="4F95631A"/>
    <w:rsid w:val="4FA4279C"/>
    <w:rsid w:val="4FB57281"/>
    <w:rsid w:val="4FC05D41"/>
    <w:rsid w:val="500F2283"/>
    <w:rsid w:val="503932A1"/>
    <w:rsid w:val="50627786"/>
    <w:rsid w:val="510D22FC"/>
    <w:rsid w:val="513F1260"/>
    <w:rsid w:val="51466F0C"/>
    <w:rsid w:val="51C25036"/>
    <w:rsid w:val="5241736F"/>
    <w:rsid w:val="5243570B"/>
    <w:rsid w:val="525E7AE8"/>
    <w:rsid w:val="528732C6"/>
    <w:rsid w:val="528D5C3E"/>
    <w:rsid w:val="529A44B8"/>
    <w:rsid w:val="529C1B10"/>
    <w:rsid w:val="529E2F46"/>
    <w:rsid w:val="52CE4F82"/>
    <w:rsid w:val="5302504A"/>
    <w:rsid w:val="530C6341"/>
    <w:rsid w:val="53167F10"/>
    <w:rsid w:val="53364766"/>
    <w:rsid w:val="53380069"/>
    <w:rsid w:val="533C58B9"/>
    <w:rsid w:val="53632B61"/>
    <w:rsid w:val="538818A6"/>
    <w:rsid w:val="53A32F56"/>
    <w:rsid w:val="53B22517"/>
    <w:rsid w:val="54397BBF"/>
    <w:rsid w:val="54974361"/>
    <w:rsid w:val="54BF7273"/>
    <w:rsid w:val="550247F0"/>
    <w:rsid w:val="55231E61"/>
    <w:rsid w:val="55A10976"/>
    <w:rsid w:val="55B00E2D"/>
    <w:rsid w:val="55C37B31"/>
    <w:rsid w:val="55E83B43"/>
    <w:rsid w:val="55EA1023"/>
    <w:rsid w:val="55FB53BC"/>
    <w:rsid w:val="56333BFF"/>
    <w:rsid w:val="563A6318"/>
    <w:rsid w:val="566D5A6A"/>
    <w:rsid w:val="566F2BF8"/>
    <w:rsid w:val="56F634E4"/>
    <w:rsid w:val="570F4D32"/>
    <w:rsid w:val="572B77F8"/>
    <w:rsid w:val="573A7CAA"/>
    <w:rsid w:val="577B7AE2"/>
    <w:rsid w:val="57851068"/>
    <w:rsid w:val="57F552F5"/>
    <w:rsid w:val="580A534F"/>
    <w:rsid w:val="58BE13F2"/>
    <w:rsid w:val="58E6403D"/>
    <w:rsid w:val="58F56F96"/>
    <w:rsid w:val="58FA7B85"/>
    <w:rsid w:val="5973256B"/>
    <w:rsid w:val="59AE5830"/>
    <w:rsid w:val="5A31389F"/>
    <w:rsid w:val="5A5820D2"/>
    <w:rsid w:val="5AAC2D6A"/>
    <w:rsid w:val="5AD07870"/>
    <w:rsid w:val="5AF067D6"/>
    <w:rsid w:val="5B286DE9"/>
    <w:rsid w:val="5B4F2CF8"/>
    <w:rsid w:val="5BD970DF"/>
    <w:rsid w:val="5BF634BF"/>
    <w:rsid w:val="5C1529EC"/>
    <w:rsid w:val="5C80120B"/>
    <w:rsid w:val="5C953CEC"/>
    <w:rsid w:val="5C992FBD"/>
    <w:rsid w:val="5D1C099F"/>
    <w:rsid w:val="5DB34F16"/>
    <w:rsid w:val="5DF25CA1"/>
    <w:rsid w:val="5E2F5F57"/>
    <w:rsid w:val="5E3D3142"/>
    <w:rsid w:val="5E594303"/>
    <w:rsid w:val="5ED03E9D"/>
    <w:rsid w:val="5F556CBC"/>
    <w:rsid w:val="60613598"/>
    <w:rsid w:val="606C6F06"/>
    <w:rsid w:val="60D263E2"/>
    <w:rsid w:val="611E599C"/>
    <w:rsid w:val="61387C21"/>
    <w:rsid w:val="617238C2"/>
    <w:rsid w:val="61924B02"/>
    <w:rsid w:val="61E2459F"/>
    <w:rsid w:val="62282F2A"/>
    <w:rsid w:val="6234066C"/>
    <w:rsid w:val="62724DE1"/>
    <w:rsid w:val="627D253F"/>
    <w:rsid w:val="62B3439F"/>
    <w:rsid w:val="630F414A"/>
    <w:rsid w:val="632E4058"/>
    <w:rsid w:val="63497A59"/>
    <w:rsid w:val="63561C5F"/>
    <w:rsid w:val="63930A1B"/>
    <w:rsid w:val="63DE4029"/>
    <w:rsid w:val="64201479"/>
    <w:rsid w:val="643C4A31"/>
    <w:rsid w:val="64526998"/>
    <w:rsid w:val="64600F74"/>
    <w:rsid w:val="64AB25A5"/>
    <w:rsid w:val="64C959FB"/>
    <w:rsid w:val="64D3375B"/>
    <w:rsid w:val="64D708AB"/>
    <w:rsid w:val="64D90FE5"/>
    <w:rsid w:val="64EF5133"/>
    <w:rsid w:val="64FE76EA"/>
    <w:rsid w:val="65377345"/>
    <w:rsid w:val="65C13BCA"/>
    <w:rsid w:val="6607034D"/>
    <w:rsid w:val="663D7A79"/>
    <w:rsid w:val="664877E1"/>
    <w:rsid w:val="664F43D7"/>
    <w:rsid w:val="66613814"/>
    <w:rsid w:val="666772D7"/>
    <w:rsid w:val="6672646B"/>
    <w:rsid w:val="66A42CD8"/>
    <w:rsid w:val="67294FEC"/>
    <w:rsid w:val="67BD7E63"/>
    <w:rsid w:val="687C3AC4"/>
    <w:rsid w:val="69287F01"/>
    <w:rsid w:val="693119F3"/>
    <w:rsid w:val="69516010"/>
    <w:rsid w:val="69781949"/>
    <w:rsid w:val="6A5E142E"/>
    <w:rsid w:val="6A7275E8"/>
    <w:rsid w:val="6AFE30E2"/>
    <w:rsid w:val="6B0B33F4"/>
    <w:rsid w:val="6BE02B89"/>
    <w:rsid w:val="6C027D35"/>
    <w:rsid w:val="6C2C79F2"/>
    <w:rsid w:val="6D1149B9"/>
    <w:rsid w:val="6D345535"/>
    <w:rsid w:val="6D72285D"/>
    <w:rsid w:val="6D935D0C"/>
    <w:rsid w:val="6D9615FA"/>
    <w:rsid w:val="6E0B4B50"/>
    <w:rsid w:val="6E2A4363"/>
    <w:rsid w:val="6E8577EF"/>
    <w:rsid w:val="6EFC6F90"/>
    <w:rsid w:val="6F762048"/>
    <w:rsid w:val="6F9E77DC"/>
    <w:rsid w:val="6FFD3603"/>
    <w:rsid w:val="700175B7"/>
    <w:rsid w:val="701A4919"/>
    <w:rsid w:val="701C2638"/>
    <w:rsid w:val="70B3417F"/>
    <w:rsid w:val="70CA3392"/>
    <w:rsid w:val="71044AAD"/>
    <w:rsid w:val="71110AC4"/>
    <w:rsid w:val="71365791"/>
    <w:rsid w:val="715D3502"/>
    <w:rsid w:val="71B645CF"/>
    <w:rsid w:val="71C61BB7"/>
    <w:rsid w:val="71F25086"/>
    <w:rsid w:val="72153205"/>
    <w:rsid w:val="72562738"/>
    <w:rsid w:val="727456CE"/>
    <w:rsid w:val="7298684C"/>
    <w:rsid w:val="72EB0CEB"/>
    <w:rsid w:val="73660829"/>
    <w:rsid w:val="73917311"/>
    <w:rsid w:val="73C21F84"/>
    <w:rsid w:val="73EB56CF"/>
    <w:rsid w:val="73EF1C7D"/>
    <w:rsid w:val="74856C42"/>
    <w:rsid w:val="748D3600"/>
    <w:rsid w:val="74F4564D"/>
    <w:rsid w:val="75397271"/>
    <w:rsid w:val="75D1551E"/>
    <w:rsid w:val="75D634B2"/>
    <w:rsid w:val="75DF67F3"/>
    <w:rsid w:val="7606688D"/>
    <w:rsid w:val="76675694"/>
    <w:rsid w:val="767407C6"/>
    <w:rsid w:val="77D56B93"/>
    <w:rsid w:val="77E904D8"/>
    <w:rsid w:val="77F7F08C"/>
    <w:rsid w:val="782C5720"/>
    <w:rsid w:val="784D2E2A"/>
    <w:rsid w:val="788F031D"/>
    <w:rsid w:val="78983966"/>
    <w:rsid w:val="789B4889"/>
    <w:rsid w:val="78A51EC6"/>
    <w:rsid w:val="78AE2869"/>
    <w:rsid w:val="79802131"/>
    <w:rsid w:val="79BEEF43"/>
    <w:rsid w:val="79FC27AE"/>
    <w:rsid w:val="7A3B7238"/>
    <w:rsid w:val="7A3E1D08"/>
    <w:rsid w:val="7A8D7932"/>
    <w:rsid w:val="7AA77778"/>
    <w:rsid w:val="7ACD3DF2"/>
    <w:rsid w:val="7AE76CA3"/>
    <w:rsid w:val="7B6466C8"/>
    <w:rsid w:val="7BE562F0"/>
    <w:rsid w:val="7BF025DA"/>
    <w:rsid w:val="7C171F28"/>
    <w:rsid w:val="7C1752E2"/>
    <w:rsid w:val="7C271130"/>
    <w:rsid w:val="7C8414C8"/>
    <w:rsid w:val="7CFF1588"/>
    <w:rsid w:val="7D0C76AC"/>
    <w:rsid w:val="7D172D51"/>
    <w:rsid w:val="7DED3ACD"/>
    <w:rsid w:val="7DFF4F80"/>
    <w:rsid w:val="7E521FC7"/>
    <w:rsid w:val="7E724FEE"/>
    <w:rsid w:val="7EAB556F"/>
    <w:rsid w:val="7EF96ACB"/>
    <w:rsid w:val="7F7135E5"/>
    <w:rsid w:val="7FAA24A4"/>
    <w:rsid w:val="7FBD54FF"/>
    <w:rsid w:val="7FF9564B"/>
    <w:rsid w:val="7FFE5F4E"/>
    <w:rsid w:val="8FDF3915"/>
    <w:rsid w:val="9F69B3BF"/>
    <w:rsid w:val="B7EAB8FD"/>
    <w:rsid w:val="BEDF3B99"/>
    <w:rsid w:val="D7BDABBA"/>
    <w:rsid w:val="DBEE8A6F"/>
    <w:rsid w:val="DD4511D1"/>
    <w:rsid w:val="EBD67303"/>
    <w:rsid w:val="F7777F77"/>
    <w:rsid w:val="F7FDF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2025-04-04T10:28:00Z</dcterms:created>
  <dc:creator>user</dc:creator>
  <cp:lastModifiedBy>user</cp:lastModifiedBy>
  <dcterms:modified xsi:type="dcterms:W3CDTF">2025-09-19T09:38:04Z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1C862B0ADEE9FD24CC34C96871E5412C</vt:lpwstr>
  </property>
</Properties>
</file>