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Monotype Corsiva" w:hAnsi="Monotype Corsiva" w:eastAsia="方正舒体"/>
          <w:b/>
          <w:sz w:val="36"/>
          <w:szCs w:val="36"/>
        </w:rPr>
      </w:pPr>
      <w:bookmarkStart w:id="0" w:name="_GoBack"/>
      <w:bookmarkEnd w:id="0"/>
      <w:r>
        <w:rPr>
          <w:rFonts w:hint="eastAsia" w:ascii="华文行楷" w:eastAsia="华文行楷"/>
          <w:color w:val="FF0000"/>
          <w:spacing w:val="-60"/>
          <w:sz w:val="180"/>
          <w:szCs w:val="180"/>
        </w:rPr>
        <w:t>上海国资</w:t>
      </w:r>
    </w:p>
    <w:p>
      <w:pPr>
        <w:keepNext w:val="0"/>
        <w:keepLines w:val="0"/>
        <w:pageBreakBefore w:val="0"/>
        <w:widowControl w:val="0"/>
        <w:kinsoku/>
        <w:wordWrap/>
        <w:overflowPunct/>
        <w:topLinePunct w:val="0"/>
        <w:autoSpaceDE/>
        <w:autoSpaceDN/>
        <w:bidi w:val="0"/>
        <w:adjustRightInd/>
        <w:snapToGrid/>
        <w:spacing w:line="480" w:lineRule="exact"/>
        <w:ind w:right="-101" w:rightChars="-42"/>
        <w:jc w:val="center"/>
        <w:textAlignment w:val="auto"/>
        <w:rPr>
          <w:b/>
          <w:sz w:val="32"/>
        </w:rPr>
      </w:pPr>
      <w:r>
        <w:rPr>
          <w:rFonts w:hint="eastAsia"/>
          <w:b/>
          <w:sz w:val="32"/>
        </w:rPr>
        <w:t>第</w:t>
      </w:r>
      <w:r>
        <w:rPr>
          <w:rFonts w:hint="eastAsia" w:ascii="Times New Roman" w:hAnsi="Times New Roman" w:cs="Times New Roman"/>
          <w:b w:val="0"/>
          <w:bCs/>
          <w:sz w:val="32"/>
          <w:lang w:val="en-US" w:eastAsia="zh-CN"/>
        </w:rPr>
        <w:t>2</w:t>
      </w:r>
      <w:r>
        <w:rPr>
          <w:rFonts w:hint="eastAsia"/>
          <w:b/>
          <w:sz w:val="32"/>
        </w:rPr>
        <w:t>期</w:t>
      </w:r>
    </w:p>
    <w:p>
      <w:pPr>
        <w:keepNext w:val="0"/>
        <w:keepLines w:val="0"/>
        <w:pageBreakBefore w:val="0"/>
        <w:widowControl w:val="0"/>
        <w:kinsoku/>
        <w:wordWrap/>
        <w:overflowPunct/>
        <w:topLinePunct w:val="0"/>
        <w:autoSpaceDE/>
        <w:autoSpaceDN/>
        <w:bidi w:val="0"/>
        <w:adjustRightInd/>
        <w:snapToGrid/>
        <w:spacing w:line="480" w:lineRule="exact"/>
        <w:ind w:right="-101" w:rightChars="-42"/>
        <w:jc w:val="left"/>
        <w:textAlignment w:val="auto"/>
        <w:rPr>
          <w:b/>
          <w:sz w:val="32"/>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ind w:right="-101" w:rightChars="-42"/>
        <w:jc w:val="both"/>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楷体_GB2312" w:cs="Times New Roman"/>
          <w:spacing w:val="-14"/>
          <w:sz w:val="28"/>
          <w:szCs w:val="24"/>
          <w:u w:val="single" w:color="FF0000"/>
          <w:lang w:val="en-US" w:eastAsia="zh-CN"/>
        </w:rPr>
        <w:t>上海市国有资产监督管理委员会办公室（党委办公室）     202</w:t>
      </w:r>
      <w:r>
        <w:rPr>
          <w:rFonts w:hint="eastAsia" w:ascii="Times New Roman" w:hAnsi="Times New Roman" w:eastAsia="楷体_GB2312" w:cs="Times New Roman"/>
          <w:spacing w:val="-14"/>
          <w:sz w:val="28"/>
          <w:szCs w:val="24"/>
          <w:u w:val="single" w:color="FF0000"/>
          <w:lang w:val="en-US" w:eastAsia="zh-CN"/>
        </w:rPr>
        <w:t>6</w:t>
      </w:r>
      <w:r>
        <w:rPr>
          <w:rFonts w:hint="default" w:ascii="Times New Roman" w:hAnsi="Times New Roman" w:eastAsia="楷体_GB2312" w:cs="Times New Roman"/>
          <w:spacing w:val="-14"/>
          <w:sz w:val="28"/>
          <w:szCs w:val="24"/>
          <w:u w:val="single" w:color="FF0000"/>
          <w:lang w:val="en-US" w:eastAsia="zh-CN"/>
        </w:rPr>
        <w:t>年</w:t>
      </w:r>
      <w:r>
        <w:rPr>
          <w:rFonts w:hint="eastAsia" w:ascii="Times New Roman" w:hAnsi="Times New Roman" w:eastAsia="楷体_GB2312" w:cs="Times New Roman"/>
          <w:spacing w:val="-14"/>
          <w:sz w:val="28"/>
          <w:szCs w:val="24"/>
          <w:u w:val="single" w:color="FF0000"/>
          <w:lang w:val="en-US" w:eastAsia="zh-CN"/>
        </w:rPr>
        <w:t>1</w:t>
      </w:r>
      <w:r>
        <w:rPr>
          <w:rFonts w:hint="default" w:ascii="Times New Roman" w:hAnsi="Times New Roman" w:eastAsia="楷体_GB2312" w:cs="Times New Roman"/>
          <w:spacing w:val="-14"/>
          <w:sz w:val="28"/>
          <w:szCs w:val="24"/>
          <w:u w:val="single" w:color="FF0000"/>
          <w:lang w:val="en-US" w:eastAsia="zh-CN"/>
        </w:rPr>
        <w:t>月</w:t>
      </w:r>
      <w:r>
        <w:rPr>
          <w:rFonts w:hint="eastAsia" w:ascii="Times New Roman" w:hAnsi="Times New Roman" w:eastAsia="楷体_GB2312" w:cs="Times New Roman"/>
          <w:spacing w:val="-14"/>
          <w:sz w:val="28"/>
          <w:szCs w:val="24"/>
          <w:u w:val="single" w:color="FF0000"/>
          <w:lang w:val="en-US" w:eastAsia="zh-CN"/>
        </w:rPr>
        <w:t xml:space="preserve">  </w:t>
      </w:r>
      <w:r>
        <w:rPr>
          <w:rFonts w:hint="default" w:ascii="Times New Roman" w:hAnsi="Times New Roman" w:eastAsia="楷体_GB2312" w:cs="Times New Roman"/>
          <w:spacing w:val="-14"/>
          <w:sz w:val="28"/>
          <w:szCs w:val="24"/>
          <w:u w:val="single" w:color="FF0000"/>
          <w:lang w:val="en-US" w:eastAsia="zh-CN"/>
        </w:rPr>
        <w:t>日</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right="0" w:rightChars="0" w:firstLine="0" w:firstLineChars="0"/>
        <w:jc w:val="left"/>
        <w:textAlignment w:val="auto"/>
        <w:rPr>
          <w:rFonts w:hint="eastAsia" w:ascii="楷体_GB2312" w:hAnsi="楷体_GB2312" w:eastAsia="楷体_GB2312" w:cs="楷体_GB2312"/>
          <w:b/>
          <w:bCs w:val="0"/>
          <w:i w:val="0"/>
          <w:caps w:val="0"/>
          <w:spacing w:val="-6"/>
          <w:kern w:val="44"/>
          <w:sz w:val="32"/>
          <w:szCs w:val="32"/>
          <w:shd w:val="clear" w:fill="FFFFFF"/>
          <w:lang w:val="en-US" w:eastAsia="zh-CN" w:bidi="ar"/>
        </w:rPr>
      </w:pPr>
      <w:r>
        <w:rPr>
          <w:rFonts w:hint="eastAsia" w:ascii="楷体_GB2312" w:hAnsi="楷体_GB2312" w:eastAsia="楷体_GB2312" w:cs="楷体_GB2312"/>
          <w:b/>
          <w:bCs w:val="0"/>
          <w:i w:val="0"/>
          <w:caps w:val="0"/>
          <w:spacing w:val="-6"/>
          <w:kern w:val="44"/>
          <w:sz w:val="32"/>
          <w:szCs w:val="32"/>
          <w:shd w:val="clear" w:fill="FFFFFF"/>
          <w:lang w:val="en-US" w:eastAsia="zh-CN" w:bidi="ar"/>
        </w:rPr>
        <w:t>重要动态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center"/>
        <w:textAlignment w:val="auto"/>
        <w:rPr>
          <w:rFonts w:hint="eastAsia" w:ascii="Times New Roman" w:hAnsi="Times New Roman" w:eastAsia="华文中宋" w:cs="Times New Roman"/>
          <w:b w:val="0"/>
          <w:bCs/>
          <w:i w:val="0"/>
          <w:caps w:val="0"/>
          <w:spacing w:val="-6"/>
          <w:kern w:val="44"/>
          <w:sz w:val="36"/>
          <w:szCs w:val="36"/>
          <w:shd w:val="clear" w:fill="FFFFFF"/>
          <w:lang w:val="en-US" w:eastAsia="zh-CN" w:bidi="ar"/>
        </w:rPr>
      </w:pPr>
      <w:r>
        <w:rPr>
          <w:rFonts w:hint="eastAsia" w:ascii="Times New Roman" w:hAnsi="Times New Roman" w:eastAsia="华文中宋" w:cs="Times New Roman"/>
          <w:b w:val="0"/>
          <w:bCs/>
          <w:i w:val="0"/>
          <w:caps w:val="0"/>
          <w:spacing w:val="-6"/>
          <w:kern w:val="44"/>
          <w:sz w:val="36"/>
          <w:szCs w:val="36"/>
          <w:shd w:val="clear" w:fill="FFFFFF"/>
          <w:lang w:val="en-US" w:eastAsia="zh-CN" w:bidi="ar"/>
        </w:rPr>
        <w:t>2026年上海市国资国企改革发展暨党建工作会议召开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近日，2026年上海市国资国企改革发展暨党建工作会议召开，深入贯彻党的二十大和二十届历次全会精神，全面落实市第十二次党代会和十二届市委历次全会部署要求，深入学习领会陈吉宁书记在市国资委党委2025年度党员领导干部民主生活会上的讲话精神，总结2025年国资国企工作和国企改革深化提升行动完成情况，部署“十五五”时期国资国企改革发展和2026年重点工作。市委常委、常务副市长吴伟出席会议并讲话。</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吴伟指出，2025年上海国资国企在服务党和国家工作大局，服务经济社会高质量发展，服务保障和改善民生中做出了重要贡献。他强调，要深入贯彻陈吉宁书记在市国资委党委党员领导干部民主生活会上的讲话精神，深刻把握上海国资国企发展面临的新形势，在为国担当、勇为尖兵方面走在前、作表率。更好为上海提升城市能级和核心竞争力挑大梁、作贡献，在服务全市经济稳增长中挺膺担当，在现代化产业体系建设中示范带动，在高水平科技自立自强中主动作为，在服务城市能级提升中担纲主力，努力当好全市改革发展创新的排头兵。积极构建科学精准协同的国资监管格局，进一步完善大监管格局，进一步强化外部监管贯通协同，进一步提升监管机构干部队伍的综合素养，更好实现放活与管好相统一、管资本与管企业相衔接。提升国有企业负责人履职尽责能力，增强全局观念，勇于改革创新，树立正确政绩观，持续提升能力水平，努力成为复合型领导人才。加强国有企业党的全面领导，把党的领导融入公司治理的各环节、各层级和日常经营的各方面，以高质量党建引领高质量发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市委组织部副部长、市委党建办主任周志军对加强国资国企党建工作提出要求。他指出，要加强正确政绩观教育，在思想政治建设上见行见效；持续深化党的领导融入公司治理，推动公司治理主体各司其职、高效运转；着力加强以“一把手”和年轻干部为重点的领导班子和干部人才队伍建设，进一步激发企业发展的动力活力；切实强化基层党组织政治功能和组织功能，把党组织和党员作用发挥具体化、常态化，推动党建业务深度融合；坚决扛起全面从严治党责任，着力破解突出问题，防范重大经营风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市国资委党委书记、主任贺青总结并部署上海国资国企工作。他表示，2025年国资国企工作取得积极进展，国企改革深化提升行动实现高质量收官。国有经济稳中向好，布局调整提速加力，科技创新持续强化，资本运作成效显著，党的领导党的建设全面加强，践行社会责任坚决有力，监管能级实现跃升。2026年是新一轮国资国企改革和“十五五”开局之年，要准确把握“十五五”时期国资国企工作总体思路，扎实推进2026年重点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2026年，上海国资国企将重点做好七个方面工作，</w:t>
      </w:r>
      <w:r>
        <w:rPr>
          <w:rFonts w:hint="default" w:ascii="Times New Roman" w:hAnsi="Times New Roman" w:eastAsia="仿宋_GB2312" w:cs="仿宋_GB2312"/>
          <w:b/>
          <w:bCs/>
          <w:sz w:val="32"/>
          <w:szCs w:val="32"/>
          <w:lang w:val="en-US" w:eastAsia="zh-CN"/>
        </w:rPr>
        <w:t>一是</w:t>
      </w:r>
      <w:r>
        <w:rPr>
          <w:rFonts w:hint="default" w:ascii="Times New Roman" w:hAnsi="Times New Roman" w:eastAsia="仿宋_GB2312" w:cs="仿宋_GB2312"/>
          <w:b w:val="0"/>
          <w:bCs w:val="0"/>
          <w:sz w:val="32"/>
          <w:szCs w:val="32"/>
          <w:lang w:val="en-US" w:eastAsia="zh-CN"/>
        </w:rPr>
        <w:t>推进提质增效稳增长，以“起步即冲刺”的状态，紧在前面，靠前发力，全力以赴争取一季度“开门红”。</w:t>
      </w:r>
      <w:r>
        <w:rPr>
          <w:rFonts w:hint="default" w:ascii="Times New Roman" w:hAnsi="Times New Roman" w:eastAsia="仿宋_GB2312" w:cs="仿宋_GB2312"/>
          <w:b/>
          <w:bCs/>
          <w:sz w:val="32"/>
          <w:szCs w:val="32"/>
          <w:lang w:val="en-US" w:eastAsia="zh-CN"/>
        </w:rPr>
        <w:t>二是</w:t>
      </w:r>
      <w:r>
        <w:rPr>
          <w:rFonts w:hint="default" w:ascii="Times New Roman" w:hAnsi="Times New Roman" w:eastAsia="仿宋_GB2312" w:cs="仿宋_GB2312"/>
          <w:b w:val="0"/>
          <w:bCs w:val="0"/>
          <w:sz w:val="32"/>
          <w:szCs w:val="32"/>
          <w:lang w:val="en-US" w:eastAsia="zh-CN"/>
        </w:rPr>
        <w:t>优化国资布局结构，推动相关资源向优势企业和关键领域集中，提升生产性服务业发展能级，实施国有企业“抱团出海”行动。</w:t>
      </w:r>
      <w:r>
        <w:rPr>
          <w:rFonts w:hint="default" w:ascii="Times New Roman" w:hAnsi="Times New Roman" w:eastAsia="仿宋_GB2312" w:cs="仿宋_GB2312"/>
          <w:b/>
          <w:bCs/>
          <w:sz w:val="32"/>
          <w:szCs w:val="32"/>
          <w:lang w:val="en-US" w:eastAsia="zh-CN"/>
        </w:rPr>
        <w:t>三是</w:t>
      </w:r>
      <w:r>
        <w:rPr>
          <w:rFonts w:hint="default" w:ascii="Times New Roman" w:hAnsi="Times New Roman" w:eastAsia="仿宋_GB2312" w:cs="仿宋_GB2312"/>
          <w:b w:val="0"/>
          <w:bCs w:val="0"/>
          <w:sz w:val="32"/>
          <w:szCs w:val="32"/>
          <w:lang w:val="en-US" w:eastAsia="zh-CN"/>
        </w:rPr>
        <w:t>强化国企科技创新主体地位，优化创新组织体系，完善管理制度，实施“AI+”行动，分行业推进垂类模型和智能体落地应用。</w:t>
      </w:r>
      <w:r>
        <w:rPr>
          <w:rFonts w:hint="default" w:ascii="Times New Roman" w:hAnsi="Times New Roman" w:eastAsia="仿宋_GB2312" w:cs="仿宋_GB2312"/>
          <w:b/>
          <w:bCs/>
          <w:sz w:val="32"/>
          <w:szCs w:val="32"/>
          <w:lang w:val="en-US" w:eastAsia="zh-CN"/>
        </w:rPr>
        <w:t>四是</w:t>
      </w:r>
      <w:r>
        <w:rPr>
          <w:rFonts w:hint="default" w:ascii="Times New Roman" w:hAnsi="Times New Roman" w:eastAsia="仿宋_GB2312" w:cs="仿宋_GB2312"/>
          <w:b w:val="0"/>
          <w:bCs w:val="0"/>
          <w:sz w:val="32"/>
          <w:szCs w:val="32"/>
          <w:lang w:val="en-US" w:eastAsia="zh-CN"/>
        </w:rPr>
        <w:t>提升国有资本运作水平，推动国有资本投资运营公司强化功能，改革国资基金管理制度，构建各有侧重、相互补位的市区两级国资基金发展格局。</w:t>
      </w:r>
      <w:r>
        <w:rPr>
          <w:rFonts w:hint="default" w:ascii="Times New Roman" w:hAnsi="Times New Roman" w:eastAsia="仿宋_GB2312" w:cs="仿宋_GB2312"/>
          <w:b/>
          <w:bCs/>
          <w:sz w:val="32"/>
          <w:szCs w:val="32"/>
          <w:lang w:val="en-US" w:eastAsia="zh-CN"/>
        </w:rPr>
        <w:t>五是</w:t>
      </w:r>
      <w:r>
        <w:rPr>
          <w:rFonts w:hint="default" w:ascii="Times New Roman" w:hAnsi="Times New Roman" w:eastAsia="仿宋_GB2312" w:cs="仿宋_GB2312"/>
          <w:b w:val="0"/>
          <w:bCs w:val="0"/>
          <w:sz w:val="32"/>
          <w:szCs w:val="32"/>
          <w:lang w:val="en-US" w:eastAsia="zh-CN"/>
        </w:rPr>
        <w:t>加快国企干部人才队伍建设，建立企业经营管理人才评价模型，对企业领导人员考核结果实施合理分布，制定打破常规的人才引进制度。</w:t>
      </w:r>
      <w:r>
        <w:rPr>
          <w:rFonts w:hint="default" w:ascii="Times New Roman" w:hAnsi="Times New Roman" w:eastAsia="仿宋_GB2312" w:cs="仿宋_GB2312"/>
          <w:b/>
          <w:bCs/>
          <w:sz w:val="32"/>
          <w:szCs w:val="32"/>
          <w:lang w:val="en-US" w:eastAsia="zh-CN"/>
        </w:rPr>
        <w:t>六是</w:t>
      </w:r>
      <w:r>
        <w:rPr>
          <w:rFonts w:hint="default" w:ascii="Times New Roman" w:hAnsi="Times New Roman" w:eastAsia="仿宋_GB2312" w:cs="仿宋_GB2312"/>
          <w:b w:val="0"/>
          <w:bCs w:val="0"/>
          <w:sz w:val="32"/>
          <w:szCs w:val="32"/>
          <w:lang w:val="en-US" w:eastAsia="zh-CN"/>
        </w:rPr>
        <w:t>增强国资监管效能，推进穿透式监管，增强协同监管，构建以履行战略使命、提升核心竞争力为导向的综合监管评价体系，进一步完善国资大监管格局。</w:t>
      </w:r>
      <w:r>
        <w:rPr>
          <w:rFonts w:hint="default" w:ascii="Times New Roman" w:hAnsi="Times New Roman" w:eastAsia="仿宋_GB2312" w:cs="仿宋_GB2312"/>
          <w:b/>
          <w:bCs/>
          <w:sz w:val="32"/>
          <w:szCs w:val="32"/>
          <w:lang w:val="en-US" w:eastAsia="zh-CN"/>
        </w:rPr>
        <w:t>七是</w:t>
      </w:r>
      <w:r>
        <w:rPr>
          <w:rFonts w:hint="default" w:ascii="Times New Roman" w:hAnsi="Times New Roman" w:eastAsia="仿宋_GB2312" w:cs="仿宋_GB2312"/>
          <w:b w:val="0"/>
          <w:bCs w:val="0"/>
          <w:sz w:val="32"/>
          <w:szCs w:val="32"/>
          <w:lang w:val="en-US" w:eastAsia="zh-CN"/>
        </w:rPr>
        <w:t>切实加强党的领导党的建设，实现党的领导与公司治理深度融合，完善党建责任制考核评价指标体系，强化市管国有企业管党治党责任压力传导。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2025年</w:t>
      </w:r>
      <w:r>
        <w:rPr>
          <w:rFonts w:hint="eastAsia" w:ascii="Times New Roman" w:hAnsi="Times New Roman" w:eastAsia="仿宋_GB2312" w:cs="仿宋_GB2312"/>
          <w:b w:val="0"/>
          <w:bCs w:val="0"/>
          <w:sz w:val="32"/>
          <w:szCs w:val="32"/>
          <w:lang w:val="en-US" w:eastAsia="zh-CN"/>
        </w:rPr>
        <w:t>上海</w:t>
      </w:r>
      <w:r>
        <w:rPr>
          <w:rFonts w:hint="default" w:ascii="Times New Roman" w:hAnsi="Times New Roman" w:eastAsia="仿宋_GB2312" w:cs="仿宋_GB2312"/>
          <w:b w:val="0"/>
          <w:bCs w:val="0"/>
          <w:sz w:val="32"/>
          <w:szCs w:val="32"/>
          <w:lang w:val="en-US" w:eastAsia="zh-CN"/>
        </w:rPr>
        <w:t>地方国有企业资产总额达32.5万亿元、创历史新高，利润总额、归母净利润同比增速分别为12.3%和11.2%、均创五年来新高。市国资委监管企业在沪工业产值可比增速、金融业纳统指标加权平均增速、外贸进出口总额增速分别为10.5%、20.7%和7.9%。上海地方国企控股上市公司总市值达3.2万亿元，创历史新高。国有企业改革深化提升行动实施三年以来，上海市地方国有企业资产总额、利润总额、归母净利润较2022年分别增长16%、24%和23%，上海地方国企控股上市公司市值较2022年涨幅超过42%。</w:t>
      </w:r>
      <w:r>
        <w:rPr>
          <w:rFonts w:hint="eastAsia" w:ascii="Times New Roman" w:hAnsi="Times New Roman" w:eastAsia="仿宋_GB2312" w:cs="仿宋_GB2312"/>
          <w:b w:val="0"/>
          <w:bCs w:val="0"/>
          <w:sz w:val="32"/>
          <w:szCs w:val="32"/>
          <w:lang w:val="en-US" w:eastAsia="zh-CN"/>
        </w:rPr>
        <w:t>（上海市国资委）</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rPr>
          <w:rFonts w:hint="default" w:ascii="Times New Roman" w:hAnsi="Times New Roman" w:eastAsia="仿宋_GB2312" w:cs="仿宋_GB2312"/>
          <w:b w:val="0"/>
          <w:bCs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right="0" w:rightChars="0" w:firstLine="0" w:firstLineChars="0"/>
        <w:jc w:val="left"/>
        <w:textAlignment w:val="auto"/>
        <w:rPr>
          <w:rFonts w:hint="eastAsia" w:ascii="楷体_GB2312" w:hAnsi="楷体_GB2312" w:eastAsia="楷体_GB2312" w:cs="楷体_GB2312"/>
          <w:b/>
          <w:bCs w:val="0"/>
          <w:i w:val="0"/>
          <w:caps w:val="0"/>
          <w:spacing w:val="-6"/>
          <w:kern w:val="44"/>
          <w:sz w:val="32"/>
          <w:szCs w:val="32"/>
          <w:shd w:val="clear" w:fill="FFFFFF"/>
          <w:lang w:val="en-US" w:eastAsia="zh-CN" w:bidi="ar"/>
        </w:rPr>
      </w:pPr>
      <w:r>
        <w:rPr>
          <w:rFonts w:hint="eastAsia" w:ascii="楷体_GB2312" w:hAnsi="楷体_GB2312" w:eastAsia="楷体_GB2312" w:cs="楷体_GB2312"/>
          <w:b/>
          <w:bCs w:val="0"/>
          <w:i w:val="0"/>
          <w:caps w:val="0"/>
          <w:spacing w:val="-6"/>
          <w:kern w:val="44"/>
          <w:sz w:val="32"/>
          <w:szCs w:val="32"/>
          <w:shd w:val="clear" w:fill="FFFFFF"/>
          <w:lang w:val="en-US" w:eastAsia="zh-CN" w:bidi="ar"/>
        </w:rPr>
        <w:t>金融工作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中国太保航贸数字化首个场景落地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lang w:val="en-US" w:eastAsia="zh-CN"/>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破解航运贸易数字化转型瓶颈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近日，中国太保产险航贸链共性保险服务体系首个核心场景正式上线，为西部陆海新通道物流及运营组织中心提供数字化货运险“一单制”承保服务，也标志着中国太保在航运保险数字化转型领域实现关键突破。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此次落地的航贸数字化“一单制”服务，深度融合区块链分布式账本、不可篡改、全程可追溯等核心技术优势，在严格遵循见费出单监管要求的基础上，彻底打破传统多式联运保险“分段投保、逐单审核、单证分散”的行业痛点。企业投保时仅需一次提交委托信息，系统可自动完成保费核算、支付确认与保单生成，同步关联提单、关单、舱单等核心贸易单证实现链上存证，全程合规可控、全程可查，构建 “一次委托、一单到底、一次保险” 的全流程闭环服务模式。截至2026年1月12日，该场景已累计链上承保6794单，为货物提供12亿元的风险保障，投保效率提升60%以上，预计运营成本可降低20%-30%，实现公司、客户双向提质增效。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西部陆海新通道作为共建“一带一路”倡议的重要组成部分，串联西部12省（区、市）及东盟国家主要港口，构建起“铁公水空”多式联运物流网络，是连接我国西部内陆与东盟市场的黄金通道。此次数字化场景落地，通过技术创新重构了航运保险服务流程，既是对非车险综合治理要求的落实，更是中国太保主动服务国家航运贸易数字化战略的重要举措。</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rPr>
          <w:rFonts w:hint="eastAsia"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下一步，中国太保将持续发挥技术、渠道、服务优势，进一步优化通道物流保险数字化服务能力，同时加快该模式在大宗商品贸易、跨境电商物流等更多场景、更广区域的复制推广，以数字化、智能化转型引领航运保险行业革新。</w:t>
      </w:r>
      <w:r>
        <w:rPr>
          <w:rFonts w:hint="eastAsia" w:ascii="Times New Roman" w:hAnsi="Times New Roman" w:eastAsia="仿宋_GB2312" w:cs="仿宋_GB2312"/>
          <w:sz w:val="32"/>
          <w:szCs w:val="32"/>
          <w:lang w:val="en-US" w:eastAsia="zh-CN"/>
        </w:rPr>
        <w:t>（中国太保）</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left"/>
        <w:textAlignment w:val="auto"/>
        <w:rPr>
          <w:rFonts w:hint="default" w:ascii="Times New Roman" w:hAnsi="Times New Roman" w:eastAsia="仿宋_GB2312" w:cs="仿宋_GB2312"/>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right="0" w:rightChars="0" w:firstLine="0" w:firstLineChars="0"/>
        <w:jc w:val="left"/>
        <w:textAlignment w:val="auto"/>
        <w:rPr>
          <w:rFonts w:hint="eastAsia" w:ascii="楷体_GB2312" w:hAnsi="楷体_GB2312" w:eastAsia="楷体_GB2312" w:cs="楷体_GB2312"/>
          <w:b/>
          <w:bCs w:val="0"/>
          <w:i w:val="0"/>
          <w:caps w:val="0"/>
          <w:spacing w:val="-11"/>
          <w:kern w:val="44"/>
          <w:sz w:val="32"/>
          <w:szCs w:val="32"/>
          <w:shd w:val="clear" w:fill="FFFFFF"/>
          <w:lang w:val="en-US" w:eastAsia="zh-CN" w:bidi="ar"/>
        </w:rPr>
      </w:pPr>
      <w:r>
        <w:rPr>
          <w:rFonts w:hint="eastAsia" w:ascii="楷体_GB2312" w:hAnsi="楷体_GB2312" w:eastAsia="楷体_GB2312" w:cs="楷体_GB2312"/>
          <w:b/>
          <w:bCs w:val="0"/>
          <w:i w:val="0"/>
          <w:caps w:val="0"/>
          <w:spacing w:val="-6"/>
          <w:kern w:val="44"/>
          <w:sz w:val="32"/>
          <w:szCs w:val="32"/>
          <w:shd w:val="clear" w:fill="FFFFFF"/>
          <w:lang w:val="en-US" w:eastAsia="zh-CN" w:bidi="ar"/>
        </w:rPr>
        <w:t>国企之窗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上汽集团与新疆准东经开区携手开启智能矿山建设新篇章</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近日，上汽集团旗下上汽红岩、友道智途与新疆准东经济技术开发区管理委员会（以下简称“准东经开区”）签署战略合作框架协议，三方以“产业智能化、新能源化及产业链生态协同化”为核心目标，聚焦矿山无人驾驶规模化应用、智能装备制造基地建设及区域营运网络布局，携手打造年产能1000台的无人矿卡一体化项目，同步设立辐射新疆全域的无人矿卡区域营运中心，以科技创新驱动产业升级。</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上汽集团具备丰富的自动驾驶落地经验，旗下友道智途凭借全栈自研的人工智能算法和软件核心技术，成为自动驾驶解决方案与智慧运力服务的创领者。友道智途聚焦港口、矿山、园区等商业化价值突出的特定场景，构建了全领域、全场景的自动驾驶技术体系，在智能化运输领域形成显著领先优势。在矿山场景应用中，友道智途的无人驾驶技术已实现成熟落地，在内蒙古金地钼矿、新疆皮里青煤矿，其研发的智能调度系统、车路协同解决方案能够有效应对矿山复杂路况、高强度作业等挑战，大幅提升运输效率与安全水平，降低人力与运营成本。</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根据协议，上汽红岩将在准东经开区分批分阶段投资建设年产能1000台的无人矿卡一体化项目，友道智途则设立辐射新疆全域的区域营运中心，准东经开区将提供全方位政策支持与资源保障。三方将共同开展上下游产业链招商引资，打造无人驾驶生态链企业产业集群，形成“技术研发-装备制造-商业运营-生态聚合”的完整产业闭环。</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1000台无人矿卡的规模化应用，将推动准东经开区矿山运输实现从“有人驾驶”到“无人驾驶”的跨越式升级，大幅提升能源开采运输的智能化水平与安全效能，为煤炭等基础能源产业的绿色低碳转型提供有力支撑，带动智能装备制造、人工智能、智慧物流等相关产业在新疆的集聚发展，助力区域产业结构优化升级。（上汽集团）</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上海建工“四建智造”数据产品构建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建筑全生命周期数字化解决方案</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近日，上海建工四建集团“四建智造”工程项目数字交付数据服务产品获得“上海数据认证”。“四建智造”覆盖数字建造、交付、智慧运维三大核心场景，各类平台产品已应用于50余个施工及运维项目，系统累计使用人次超过180万，服务的总建筑面积157万平方米。</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“四建智造”系列数据产品通过多模态数据要素治理和数据产品化，构建建筑全生命周期数字化解决方案，目前已有13项产品在上海数据交易所、江苏数据交易所、杭州数据交易所挂牌。</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在施工阶段，</w:t>
      </w:r>
      <w:r>
        <w:rPr>
          <w:rFonts w:hint="eastAsia" w:ascii="Times New Roman" w:hAnsi="Times New Roman" w:eastAsia="仿宋_GB2312" w:cs="仿宋_GB2312"/>
          <w:sz w:val="32"/>
          <w:szCs w:val="32"/>
          <w:lang w:val="en-US" w:eastAsia="zh-CN"/>
        </w:rPr>
        <w:t>平台如同一位拥有“火眼金睛”的AI指挥，为工程建设保驾护航。以南外滩金融中心项目为例，该平台依托多模态大模型赋能现场管理：摄像头可自动识别工人安全帽佩戴情况，将安全隐患消灭在萌芽状态，累计智能发起整改工单2600余条；精准追踪大型机械实时位置，并实时查验设备准入许可证，相关工作的人工替代率超96%；通过融合工地数字孪生模型与360°全景影像，实现项目进度的自主化监控。</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在数字交付阶段，</w:t>
      </w:r>
      <w:r>
        <w:rPr>
          <w:rFonts w:hint="eastAsia" w:ascii="Times New Roman" w:hAnsi="Times New Roman" w:eastAsia="仿宋_GB2312" w:cs="仿宋_GB2312"/>
          <w:sz w:val="32"/>
          <w:szCs w:val="32"/>
          <w:lang w:val="en-US" w:eastAsia="zh-CN"/>
        </w:rPr>
        <w:t>平台化身承前启后的“数字桥梁”，高效打通项目建造与运维的信息链路。以上海大歌剧院项目为例，其核心功能在于将原始工程数据智能转化为轻量化、结构化的数字资产：通过搭建轻量化竣工模型，模型体量被压缩80%，与实体建筑的高精度比对准确率达98%；同步完成工程资料的数字化归档，自动构建起容量达200GB的建筑工程数据资产库，并通过大模型实现了600万个文档的2秒级对话式检索，为项目从建造期到运维期的无缝衔接筑牢数据根基。</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在运维阶段，</w:t>
      </w:r>
      <w:r>
        <w:rPr>
          <w:rFonts w:hint="eastAsia" w:ascii="Times New Roman" w:hAnsi="Times New Roman" w:eastAsia="仿宋_GB2312" w:cs="仿宋_GB2312"/>
          <w:sz w:val="32"/>
          <w:szCs w:val="32"/>
          <w:lang w:val="en-US" w:eastAsia="zh-CN"/>
        </w:rPr>
        <w:t>平台化身为大型公共建筑的“智慧大脑”，为设施长效平稳运行提供智能支撑。以上海图书馆东馆运维项目为例，其核心创新点在于构建大小模型协同的智慧运维体系。平台打造了楼宇智能调适客服、低碳节能专家等8个智能体，如同自动驾驶系统一般，能够根据实时客流、环境数据动态调整空调等设备运行参数，在保障使用舒适度的同时，实现能耗降低8.9%。工作人员只需通过自然对话即可查询设备状态，极大降低了智慧运维的操作门槛，推动运维工作量减少20%。（上海建工）</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上海仪电助力构建高水平智算云服务体系</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上海市智算产业高质量发展倡议”启动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近日，由上海市算力网络协会、上海仪电联合主办的2026“智算申城”高峰论坛召开。作为主办单位之一，上海仪电坚持深耕智算基础设施建设，布局国产化智算云生态，打造全栈智算服务能力。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主论坛上，“上海市智算产业高质量发展倡议”正式启动，该倡议由上海仪电联合壁仞科技、沐曦股份、阿里云、华为、中兴通讯、新华三、中电科等多家龙头企业共同发起，旨在协同推进新一代智算中心建设，构建高水平智算云服务体系，攻坚高能效服务器与高密度机柜技术，共建开放协同的自主可控产业生态，将智算产业打造成为上海经济高质量发展的新引擎，为国家科技自立自强和现代化产业体系建设作出上海贡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论坛还举办了“科学智能开放社区算力支持计划”签约仪式。该计划由上海仪电牵头承建，聚焦科学智能发展需求，构建面向全球科学家的科学智能算力基础设施和智算云服务底座，为入驻科学家提供一站式科研工具、模型、智能体服务和万卡级算力资源支持，助力科研范式变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当前，国内算力产业正从设施规模向综合效能转变，形成“硬件-智算云-模型-应用”四级联动架构。上海仪电作为上海数智化建设的国资主力军，正全力推进智算基础设施迭代升级与国产自主可控生态建设，包括：持续扩容超万卡级先进性能算力集群，推动高效制冷技术规模化落地；构建仪电智算云与算力调度服务平台，促进算力资源在多元场景中的便捷接入与高效流通；推动国产AI芯片与仪电智算云深度适配，构建自主可控光互连GPU超节点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上海仪电将以本次论坛为新起点，秉持开放合作、生态共生的理念，携手产业链上下游伙伴深化技术协同创新，持续完善智算基础设施布局，优化算力公共服务体系，推动智算技术与千行百业深度融合，以国企担当助力上海打造全国智算产业发展高地。（上海仪电）</w:t>
      </w:r>
    </w:p>
    <w:sectPr>
      <w:footerReference r:id="rId3" w:type="default"/>
      <w:pgSz w:w="11906" w:h="16838"/>
      <w:pgMar w:top="2041" w:right="1531" w:bottom="204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type Corsiva">
    <w:altName w:val="Mongolian Baiti"/>
    <w:panose1 w:val="03010101010201010101"/>
    <w:charset w:val="00"/>
    <w:family w:val="script"/>
    <w:pitch w:val="default"/>
    <w:sig w:usb0="00000000" w:usb1="00000000" w:usb2="00000000" w:usb3="00000000" w:csb0="2000009F" w:csb1="DFD70000"/>
  </w:font>
  <w:font w:name="方正舒体">
    <w:altName w:val="宋体"/>
    <w:panose1 w:val="0201060103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CF3C52" w:usb2="00000016" w:usb3="00000000" w:csb0="0004001F" w:csb1="00000000"/>
  </w:font>
  <w:font w:name="Mongolian Baiti">
    <w:panose1 w:val="03000500000000000000"/>
    <w:charset w:val="00"/>
    <w:family w:val="auto"/>
    <w:pitch w:val="default"/>
    <w:sig w:usb0="80000023" w:usb1="00000000" w:usb2="00020000" w:usb3="00000000" w:csb0="0000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97D2F"/>
    <w:multiLevelType w:val="multilevel"/>
    <w:tmpl w:val="2CB97D2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D3C4E"/>
    <w:rsid w:val="0189664D"/>
    <w:rsid w:val="029A7D90"/>
    <w:rsid w:val="03546191"/>
    <w:rsid w:val="04C9495C"/>
    <w:rsid w:val="04F922D8"/>
    <w:rsid w:val="055406CA"/>
    <w:rsid w:val="061A6B1D"/>
    <w:rsid w:val="06236B1C"/>
    <w:rsid w:val="06476169"/>
    <w:rsid w:val="06585F98"/>
    <w:rsid w:val="06C23411"/>
    <w:rsid w:val="06EA7FED"/>
    <w:rsid w:val="078B6E70"/>
    <w:rsid w:val="07EC127F"/>
    <w:rsid w:val="08FE2188"/>
    <w:rsid w:val="0AEF0A53"/>
    <w:rsid w:val="0B73728A"/>
    <w:rsid w:val="0BC94856"/>
    <w:rsid w:val="0C6C6465"/>
    <w:rsid w:val="0CA7474C"/>
    <w:rsid w:val="0CB206D4"/>
    <w:rsid w:val="0D770F93"/>
    <w:rsid w:val="0DAB087B"/>
    <w:rsid w:val="0E197DBB"/>
    <w:rsid w:val="0E456E02"/>
    <w:rsid w:val="119333A6"/>
    <w:rsid w:val="11EE117E"/>
    <w:rsid w:val="126A3748"/>
    <w:rsid w:val="132B63AE"/>
    <w:rsid w:val="14CE54A9"/>
    <w:rsid w:val="14FC267E"/>
    <w:rsid w:val="158D3702"/>
    <w:rsid w:val="16E72946"/>
    <w:rsid w:val="192763CA"/>
    <w:rsid w:val="199C0963"/>
    <w:rsid w:val="1AB64BE3"/>
    <w:rsid w:val="1B1FCF3A"/>
    <w:rsid w:val="1B3721C8"/>
    <w:rsid w:val="1B486183"/>
    <w:rsid w:val="1BCF2B71"/>
    <w:rsid w:val="1C263E88"/>
    <w:rsid w:val="1DCB535E"/>
    <w:rsid w:val="1DFFB3F8"/>
    <w:rsid w:val="1FEB3581"/>
    <w:rsid w:val="20EE77A3"/>
    <w:rsid w:val="220E3E9E"/>
    <w:rsid w:val="221853DF"/>
    <w:rsid w:val="22453160"/>
    <w:rsid w:val="22E8419D"/>
    <w:rsid w:val="24194B61"/>
    <w:rsid w:val="24DE25E6"/>
    <w:rsid w:val="263435E5"/>
    <w:rsid w:val="263D3F96"/>
    <w:rsid w:val="285F30B0"/>
    <w:rsid w:val="2A5D464D"/>
    <w:rsid w:val="2A75410F"/>
    <w:rsid w:val="2A880E1D"/>
    <w:rsid w:val="2AA34250"/>
    <w:rsid w:val="2AA358A3"/>
    <w:rsid w:val="2B603794"/>
    <w:rsid w:val="2DF126AA"/>
    <w:rsid w:val="2FFD8E40"/>
    <w:rsid w:val="30347592"/>
    <w:rsid w:val="30FF0F4F"/>
    <w:rsid w:val="31045B89"/>
    <w:rsid w:val="32201EB1"/>
    <w:rsid w:val="32366D6B"/>
    <w:rsid w:val="34495732"/>
    <w:rsid w:val="3604551F"/>
    <w:rsid w:val="365841AE"/>
    <w:rsid w:val="36B670C2"/>
    <w:rsid w:val="37042369"/>
    <w:rsid w:val="380354B4"/>
    <w:rsid w:val="38211DDE"/>
    <w:rsid w:val="38257DE4"/>
    <w:rsid w:val="38413B3E"/>
    <w:rsid w:val="38532E42"/>
    <w:rsid w:val="385828C1"/>
    <w:rsid w:val="390F1A9A"/>
    <w:rsid w:val="3B1743D8"/>
    <w:rsid w:val="3D72154A"/>
    <w:rsid w:val="3DB04ECE"/>
    <w:rsid w:val="3DBFDC0A"/>
    <w:rsid w:val="3E151A9D"/>
    <w:rsid w:val="3E431692"/>
    <w:rsid w:val="3E6E56EE"/>
    <w:rsid w:val="3F7809C4"/>
    <w:rsid w:val="41943621"/>
    <w:rsid w:val="419C2362"/>
    <w:rsid w:val="41E501B8"/>
    <w:rsid w:val="42C615B8"/>
    <w:rsid w:val="42E3376C"/>
    <w:rsid w:val="42F41DA1"/>
    <w:rsid w:val="436B0CCB"/>
    <w:rsid w:val="43BD286C"/>
    <w:rsid w:val="44A825EB"/>
    <w:rsid w:val="44B33264"/>
    <w:rsid w:val="45811D29"/>
    <w:rsid w:val="45CA13BF"/>
    <w:rsid w:val="45F07FE8"/>
    <w:rsid w:val="471B22A1"/>
    <w:rsid w:val="474A4194"/>
    <w:rsid w:val="475FA5FB"/>
    <w:rsid w:val="47A04ACD"/>
    <w:rsid w:val="47B55DC2"/>
    <w:rsid w:val="47EE1F3B"/>
    <w:rsid w:val="484334C8"/>
    <w:rsid w:val="48473501"/>
    <w:rsid w:val="48603129"/>
    <w:rsid w:val="486D017A"/>
    <w:rsid w:val="48AE4977"/>
    <w:rsid w:val="4ADC0B7C"/>
    <w:rsid w:val="4B352E5D"/>
    <w:rsid w:val="4C8B19C3"/>
    <w:rsid w:val="4E8812BF"/>
    <w:rsid w:val="4ECC7CA4"/>
    <w:rsid w:val="4EE02326"/>
    <w:rsid w:val="514D7D1E"/>
    <w:rsid w:val="524D6E98"/>
    <w:rsid w:val="52A50EEF"/>
    <w:rsid w:val="54B659A7"/>
    <w:rsid w:val="55FC5C1D"/>
    <w:rsid w:val="5673586F"/>
    <w:rsid w:val="586027F4"/>
    <w:rsid w:val="590B08CA"/>
    <w:rsid w:val="59741916"/>
    <w:rsid w:val="598D0FDE"/>
    <w:rsid w:val="5AA73C6B"/>
    <w:rsid w:val="5AB741C7"/>
    <w:rsid w:val="5C1967A5"/>
    <w:rsid w:val="5C4E0C1B"/>
    <w:rsid w:val="5C5C0361"/>
    <w:rsid w:val="5CD1185B"/>
    <w:rsid w:val="5E2561F1"/>
    <w:rsid w:val="5EA11DC5"/>
    <w:rsid w:val="5EF84D97"/>
    <w:rsid w:val="60B13450"/>
    <w:rsid w:val="60B74988"/>
    <w:rsid w:val="60D30A5C"/>
    <w:rsid w:val="616E1356"/>
    <w:rsid w:val="618741B1"/>
    <w:rsid w:val="61E51DE2"/>
    <w:rsid w:val="62AA45FB"/>
    <w:rsid w:val="63215D62"/>
    <w:rsid w:val="63C012CD"/>
    <w:rsid w:val="63E7059E"/>
    <w:rsid w:val="64671D6D"/>
    <w:rsid w:val="64F425BA"/>
    <w:rsid w:val="68364B42"/>
    <w:rsid w:val="69201173"/>
    <w:rsid w:val="694E2184"/>
    <w:rsid w:val="695B0665"/>
    <w:rsid w:val="6A4C294C"/>
    <w:rsid w:val="6A8917B4"/>
    <w:rsid w:val="6A8B4D12"/>
    <w:rsid w:val="6B142D29"/>
    <w:rsid w:val="6DB30807"/>
    <w:rsid w:val="6E6A0E88"/>
    <w:rsid w:val="6E934195"/>
    <w:rsid w:val="6F51552C"/>
    <w:rsid w:val="70073196"/>
    <w:rsid w:val="70AB487B"/>
    <w:rsid w:val="71265794"/>
    <w:rsid w:val="721675B7"/>
    <w:rsid w:val="72245452"/>
    <w:rsid w:val="737C3591"/>
    <w:rsid w:val="73981936"/>
    <w:rsid w:val="73A94138"/>
    <w:rsid w:val="73AF2E6B"/>
    <w:rsid w:val="741D504A"/>
    <w:rsid w:val="749F4FD0"/>
    <w:rsid w:val="74AA048A"/>
    <w:rsid w:val="761262E7"/>
    <w:rsid w:val="769C30B7"/>
    <w:rsid w:val="76FA5181"/>
    <w:rsid w:val="774E700A"/>
    <w:rsid w:val="77866F8C"/>
    <w:rsid w:val="788B3CBB"/>
    <w:rsid w:val="79EF8EE7"/>
    <w:rsid w:val="79F16039"/>
    <w:rsid w:val="7A6D6BEC"/>
    <w:rsid w:val="7B362A78"/>
    <w:rsid w:val="7B856B52"/>
    <w:rsid w:val="7B8D45BA"/>
    <w:rsid w:val="7BCD5EC8"/>
    <w:rsid w:val="7C211BE0"/>
    <w:rsid w:val="7C7F3FAA"/>
    <w:rsid w:val="7D123AB2"/>
    <w:rsid w:val="7EC30AC6"/>
    <w:rsid w:val="7EF74642"/>
    <w:rsid w:val="7EFF6B81"/>
    <w:rsid w:val="7F5B6984"/>
    <w:rsid w:val="DDD7BFD8"/>
    <w:rsid w:val="DF1B1DDC"/>
    <w:rsid w:val="F7EF76BD"/>
    <w:rsid w:val="FDE7B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4979</Words>
  <Characters>5119</Characters>
  <Lines>0</Lines>
  <Paragraphs>0</Paragraphs>
  <TotalTime>75</TotalTime>
  <ScaleCrop>false</ScaleCrop>
  <LinksUpToDate>false</LinksUpToDate>
  <CharactersWithSpaces>5128</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2025-11-23T06:51:00Z</dcterms:created>
  <dc:creator>user</dc:creator>
  <cp:lastModifiedBy>dingjie</cp:lastModifiedBy>
  <cp:lastPrinted>2025-12-20T00:38:00Z</cp:lastPrinted>
  <dcterms:modified xsi:type="dcterms:W3CDTF">2026-02-04T09:07:38Z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KSOTemplateDocerSaveRecord">
    <vt:lpwstr>eyJoZGlkIjoiMjI5MzJkNWZmM2ZmZDlmM2ZiYmI5ZjNmMzM3NzY2OWIiLCJ1c2VySWQiOiI0MzYzMDI1NTAifQ==</vt:lpwstr>
  </property>
  <property fmtid="{D5CDD505-2E9C-101B-9397-08002B2CF9AE}" pid="4" name="ICV">
    <vt:lpwstr>F883260142E3F2ECD8D0606903D96224</vt:lpwstr>
  </property>
</Properties>
</file>