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方正小标宋简体" w:hAnsi="方正小标宋简体" w:eastAsia="方正小标宋简体" w:cs="方正小标宋简体"/>
          <w:b w:val="0"/>
          <w:bCs/>
          <w:i w:val="0"/>
          <w:color w:val="000000"/>
          <w:kern w:val="0"/>
          <w:sz w:val="36"/>
          <w:szCs w:val="36"/>
          <w:u w:val="none"/>
          <w:lang w:val="en-US" w:eastAsia="zh-CN" w:bidi="ar"/>
        </w:rPr>
      </w:pPr>
      <w:r>
        <w:rPr>
          <w:rFonts w:hint="eastAsia" w:ascii="方正小标宋简体" w:hAnsi="方正小标宋简体" w:eastAsia="方正小标宋简体" w:cs="方正小标宋简体"/>
          <w:b w:val="0"/>
          <w:bCs/>
          <w:i w:val="0"/>
          <w:color w:val="000000"/>
          <w:kern w:val="0"/>
          <w:sz w:val="36"/>
          <w:szCs w:val="36"/>
          <w:u w:val="none"/>
          <w:lang w:val="en-US" w:eastAsia="zh-CN" w:bidi="ar"/>
        </w:rPr>
        <w:t>市国资委事中事后监管事项清单（2020版）</w:t>
      </w:r>
    </w:p>
    <w:tbl>
      <w:tblPr>
        <w:tblStyle w:val="5"/>
        <w:tblW w:w="15506" w:type="dxa"/>
        <w:tblInd w:w="-6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40"/>
        <w:gridCol w:w="1590"/>
        <w:gridCol w:w="2672"/>
        <w:gridCol w:w="3635"/>
        <w:gridCol w:w="2897"/>
        <w:gridCol w:w="3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_GB2312" w:hAnsi="宋体" w:eastAsia="仿宋_GB2312" w:cs="仿宋_GB2312"/>
                <w:b/>
                <w:i w:val="0"/>
                <w:color w:val="000000"/>
                <w:kern w:val="0"/>
                <w:sz w:val="28"/>
                <w:szCs w:val="28"/>
                <w:u w:val="none"/>
                <w:lang w:val="en-US" w:eastAsia="zh-CN" w:bidi="ar"/>
              </w:rPr>
              <w:t>类别</w:t>
            </w: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_GB2312" w:hAnsi="宋体" w:eastAsia="仿宋_GB2312" w:cs="仿宋_GB2312"/>
                <w:b/>
                <w:i w:val="0"/>
                <w:color w:val="000000"/>
                <w:kern w:val="0"/>
                <w:sz w:val="28"/>
                <w:szCs w:val="28"/>
                <w:u w:val="none"/>
                <w:lang w:val="en-US" w:eastAsia="zh-CN" w:bidi="ar"/>
              </w:rPr>
              <w:t>序号</w:t>
            </w:r>
          </w:p>
        </w:tc>
        <w:tc>
          <w:tcPr>
            <w:tcW w:w="159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_GB2312" w:hAnsi="宋体" w:eastAsia="仿宋_GB2312" w:cs="仿宋_GB2312"/>
                <w:b/>
                <w:i w:val="0"/>
                <w:color w:val="000000"/>
                <w:kern w:val="0"/>
                <w:sz w:val="28"/>
                <w:szCs w:val="28"/>
                <w:u w:val="none"/>
                <w:lang w:val="en-US" w:eastAsia="zh-CN" w:bidi="ar"/>
              </w:rPr>
              <w:t>监管事项</w:t>
            </w:r>
          </w:p>
        </w:tc>
        <w:tc>
          <w:tcPr>
            <w:tcW w:w="267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_GB2312" w:hAnsi="宋体" w:eastAsia="仿宋_GB2312" w:cs="仿宋_GB2312"/>
                <w:b/>
                <w:i w:val="0"/>
                <w:color w:val="000000"/>
                <w:kern w:val="0"/>
                <w:sz w:val="28"/>
                <w:szCs w:val="28"/>
                <w:u w:val="none"/>
                <w:lang w:val="en-US" w:eastAsia="zh-CN" w:bidi="ar"/>
              </w:rPr>
              <w:t>子项</w:t>
            </w:r>
          </w:p>
        </w:tc>
        <w:tc>
          <w:tcPr>
            <w:tcW w:w="3635"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_GB2312" w:hAnsi="宋体" w:eastAsia="仿宋_GB2312" w:cs="仿宋_GB2312"/>
                <w:b/>
                <w:i w:val="0"/>
                <w:color w:val="000000"/>
                <w:kern w:val="0"/>
                <w:sz w:val="28"/>
                <w:szCs w:val="28"/>
                <w:u w:val="none"/>
                <w:lang w:val="en-US" w:eastAsia="zh-CN" w:bidi="ar"/>
              </w:rPr>
              <w:t>监管依据</w:t>
            </w:r>
          </w:p>
        </w:tc>
        <w:tc>
          <w:tcPr>
            <w:tcW w:w="2897"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_GB2312" w:hAnsi="宋体" w:eastAsia="仿宋_GB2312" w:cs="仿宋_GB2312"/>
                <w:b/>
                <w:i w:val="0"/>
                <w:color w:val="000000"/>
                <w:kern w:val="0"/>
                <w:sz w:val="28"/>
                <w:szCs w:val="28"/>
                <w:u w:val="none"/>
                <w:lang w:val="en-US" w:eastAsia="zh-CN" w:bidi="ar"/>
              </w:rPr>
              <w:t>监管措施</w:t>
            </w:r>
          </w:p>
        </w:tc>
        <w:tc>
          <w:tcPr>
            <w:tcW w:w="3257"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_GB2312" w:hAnsi="宋体" w:eastAsia="仿宋_GB2312" w:cs="仿宋_GB2312"/>
                <w:b/>
                <w:i w:val="0"/>
                <w:color w:val="000000"/>
                <w:kern w:val="0"/>
                <w:sz w:val="28"/>
                <w:szCs w:val="28"/>
                <w:u w:val="none"/>
                <w:lang w:val="en-US" w:eastAsia="zh-CN" w:bidi="ar"/>
              </w:rPr>
              <w:t>所需材料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615" w:type="dxa"/>
            <w:vMerge w:val="restart"/>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黑体" w:hAnsi="宋体" w:eastAsia="黑体" w:cs="黑体"/>
                <w:b/>
                <w:i w:val="0"/>
                <w:color w:val="000000"/>
                <w:kern w:val="0"/>
                <w:sz w:val="24"/>
                <w:szCs w:val="24"/>
                <w:u w:val="none"/>
                <w:lang w:val="en-US" w:eastAsia="zh-CN" w:bidi="ar"/>
              </w:rPr>
              <w:t>一、规划与投资监管</w:t>
            </w: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重大投资监管事项</w:t>
            </w:r>
          </w:p>
        </w:tc>
        <w:tc>
          <w:tcPr>
            <w:tcW w:w="2672" w:type="dxa"/>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《上海市国资委监管企业投资监督管理办法》</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后备案、定期报告及后评估、事后监督检查</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备案报告、可研报告、程序性文件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战略规划管理事项</w:t>
            </w:r>
          </w:p>
        </w:tc>
        <w:tc>
          <w:tcPr>
            <w:tcW w:w="2672" w:type="dxa"/>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《上海市国有企业战略规划管理办法》</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定期报告、中期评估及后评估</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规划文本及编制说明等程序性文件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国资收益支持项目监管事项</w:t>
            </w:r>
          </w:p>
        </w:tc>
        <w:tc>
          <w:tcPr>
            <w:tcW w:w="2672" w:type="dxa"/>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《市国资委企业技术创新和能级提升项目专项扶持办法》《实施细则》及相关工作指引</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定期报告、中期检查、验收及调整变更的确认</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项目季度汇总情况、中期检查报告及意见书、验收报告及意见书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 w:type="dxa"/>
            <w:vMerge w:val="restart"/>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黑体" w:hAnsi="宋体" w:eastAsia="黑体" w:cs="黑体"/>
                <w:b/>
                <w:i w:val="0"/>
                <w:color w:val="000000"/>
                <w:kern w:val="0"/>
                <w:sz w:val="24"/>
                <w:szCs w:val="24"/>
                <w:u w:val="none"/>
                <w:lang w:val="en-US" w:eastAsia="zh-CN" w:bidi="ar"/>
              </w:rPr>
              <w:t>二、法治建设</w:t>
            </w: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企业设立总法律顾问事项</w:t>
            </w:r>
          </w:p>
        </w:tc>
        <w:tc>
          <w:tcPr>
            <w:tcW w:w="2672" w:type="dxa"/>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《关于印发</w:t>
            </w:r>
            <w:r>
              <w:rPr>
                <w:rStyle w:val="7"/>
                <w:rFonts w:hAnsi="仿宋"/>
                <w:lang w:val="en-US" w:eastAsia="zh-CN" w:bidi="ar"/>
              </w:rPr>
              <w:t>&lt;</w:t>
            </w:r>
            <w:r>
              <w:rPr>
                <w:rStyle w:val="8"/>
                <w:lang w:val="en-US" w:eastAsia="zh-CN" w:bidi="ar"/>
              </w:rPr>
              <w:t>关于进一步完善市国资委监管企业法律顾问工作的指导意见</w:t>
            </w:r>
            <w:r>
              <w:rPr>
                <w:rStyle w:val="7"/>
                <w:rFonts w:hAnsi="仿宋"/>
                <w:lang w:val="en-US" w:eastAsia="zh-CN" w:bidi="ar"/>
              </w:rPr>
              <w:t>&gt;</w:t>
            </w:r>
            <w:r>
              <w:rPr>
                <w:rStyle w:val="8"/>
                <w:lang w:val="en-US" w:eastAsia="zh-CN" w:bidi="ar"/>
              </w:rPr>
              <w:t>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任命文件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企业重大纠纷案件管理</w:t>
            </w:r>
          </w:p>
        </w:tc>
        <w:tc>
          <w:tcPr>
            <w:tcW w:w="2672" w:type="dxa"/>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《关于印发</w:t>
            </w:r>
            <w:r>
              <w:rPr>
                <w:rStyle w:val="7"/>
                <w:rFonts w:hAnsi="仿宋"/>
                <w:lang w:val="en-US" w:eastAsia="zh-CN" w:bidi="ar"/>
              </w:rPr>
              <w:t>&lt;</w:t>
            </w:r>
            <w:r>
              <w:rPr>
                <w:rStyle w:val="8"/>
                <w:lang w:val="en-US" w:eastAsia="zh-CN" w:bidi="ar"/>
              </w:rPr>
              <w:t>市国资委监管企业重大法律纠纷案件管理实施意见</w:t>
            </w:r>
            <w:r>
              <w:rPr>
                <w:rStyle w:val="7"/>
                <w:rFonts w:hAnsi="仿宋"/>
                <w:lang w:val="en-US" w:eastAsia="zh-CN" w:bidi="ar"/>
              </w:rPr>
              <w:t>&gt;</w:t>
            </w:r>
            <w:r>
              <w:rPr>
                <w:rStyle w:val="8"/>
                <w:lang w:val="en-US" w:eastAsia="zh-CN" w:bidi="ar"/>
              </w:rPr>
              <w:t>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报告</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个案报告和年度报告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合规管理</w:t>
            </w:r>
          </w:p>
        </w:tc>
        <w:tc>
          <w:tcPr>
            <w:tcW w:w="2672" w:type="dxa"/>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《关于印发</w:t>
            </w:r>
            <w:r>
              <w:rPr>
                <w:rStyle w:val="7"/>
                <w:rFonts w:hAnsi="仿宋"/>
                <w:lang w:val="en-US" w:eastAsia="zh-CN" w:bidi="ar"/>
              </w:rPr>
              <w:t>&lt;</w:t>
            </w:r>
            <w:r>
              <w:rPr>
                <w:rStyle w:val="8"/>
                <w:lang w:val="en-US" w:eastAsia="zh-CN" w:bidi="ar"/>
              </w:rPr>
              <w:t>上海市国资委监管企业合规管理指引（试行）</w:t>
            </w:r>
            <w:r>
              <w:rPr>
                <w:rStyle w:val="7"/>
                <w:rFonts w:hAnsi="仿宋"/>
                <w:lang w:val="en-US" w:eastAsia="zh-CN" w:bidi="ar"/>
              </w:rPr>
              <w:t>&gt;</w:t>
            </w:r>
            <w:r>
              <w:rPr>
                <w:rStyle w:val="8"/>
                <w:lang w:val="en-US" w:eastAsia="zh-CN" w:bidi="ar"/>
              </w:rPr>
              <w:t>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报告</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重大合规风险事件报告和年度报告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3" w:hRule="atLeast"/>
        </w:trPr>
        <w:tc>
          <w:tcPr>
            <w:tcW w:w="615" w:type="dxa"/>
            <w:vMerge w:val="restart"/>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黑体" w:hAnsi="宋体" w:eastAsia="黑体" w:cs="黑体"/>
                <w:b/>
                <w:i w:val="0"/>
                <w:color w:val="000000"/>
                <w:kern w:val="0"/>
                <w:sz w:val="24"/>
                <w:szCs w:val="24"/>
                <w:u w:val="none"/>
                <w:lang w:val="en-US" w:eastAsia="zh-CN" w:bidi="ar"/>
              </w:rPr>
              <w:t>三、产权管理</w:t>
            </w:r>
          </w:p>
        </w:tc>
        <w:tc>
          <w:tcPr>
            <w:tcW w:w="840" w:type="dxa"/>
            <w:vMerge w:val="restart"/>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1590"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企业国有资产交易管理事项</w:t>
            </w: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企业国有资产转让</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《企业国有资产交易监督管理办法》《金融企业国有资产转让管理办法》等</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企业资产转让管理制度备案、管理制度落实情况监督检查，产权转让交易情况定期报告、企业产权转让情况检查和抽查、交易结果信息公开</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制度备案报告、制度落实情况自查报告、交易情况定期报告、检查和抽查方案中要求企业提供的材料、交易结果信息公开要求报送的材料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企业国有产权内部无偿划转</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《企业国有产权无偿划转管理暂行办法》《上海市企业国有产权无偿划转管理办法》《关于进一步加强国有金融企业股权管理工作有关问题的通知》等</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抄送</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抄送文件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9"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国有企业注册资本金变动</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《企业国有资产法》《企业国有资产监督管理暂行条例》《企业国有资产交易监督管理办法》《关于进一步明确国有金融企业增资扩股股权管理有关问题的通知》等</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企业注册资本金变动管理制度备案、管理制度落实情况监督检查，产权转让交易情况定期报告、企业产权转让情况检查和抽查、交易结果信息公开</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制度备案报告、制度落实情况自查报告、交易情况定期报告、检查和抽查方案中要求企业提供的材料、交易结果信息公开要求报送的材料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7"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国有控股股东所持上市公司股份公开征集转让，未导致其持股比例低于合理持股比例；国有参股股东所持上市公司股份公开征集转让</w:t>
            </w:r>
          </w:p>
        </w:tc>
        <w:tc>
          <w:tcPr>
            <w:tcW w:w="3635"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《上市公司国有股权监督管理办法》</w:t>
            </w:r>
          </w:p>
        </w:tc>
        <w:tc>
          <w:tcPr>
            <w:tcW w:w="2897"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请示、决策文件、受让方征集及选择情况、转受让方基本情况、审计报告、协议、定价说明、12个月内的重大情况和债务债权情况、法律意见书、尽调报告（控股权转移）、其他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7"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国有控股股东发行可交换公司债券，未导致其持股比例低于合理持股比例；国有参股股东发行可交换公司债券</w:t>
            </w:r>
          </w:p>
        </w:tc>
        <w:tc>
          <w:tcPr>
            <w:tcW w:w="3635"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897"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请示、决策文件、方案、可行性报告、法律意见书、其他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7"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国有股东通过证券交易系统转让上市公司股份且未达到规定比例或数量</w:t>
            </w:r>
          </w:p>
        </w:tc>
        <w:tc>
          <w:tcPr>
            <w:tcW w:w="3635"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897"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请示、决策文件、方案、可行性报告、其他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7"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国有股东通过证券交易系统增持、协议受让、认购上市公司发行股票等，未导致上市公司控制权转移</w:t>
            </w:r>
          </w:p>
        </w:tc>
        <w:tc>
          <w:tcPr>
            <w:tcW w:w="3635"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897"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请示、决策文件、方案、可行性报告、协议、法律意见书、其他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国家出资企业产权登记</w:t>
            </w:r>
          </w:p>
        </w:tc>
        <w:tc>
          <w:tcPr>
            <w:tcW w:w="2672" w:type="dxa"/>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家出资企业产权登记管理暂行办法》《关于印发&lt;国家出资企业产权登记管理工作指引&gt;的通知》《关于印发&lt;有限合伙企业国有权益登记暂行规定&gt;的通知》《关于印发&lt;国有金融资本产权登记管理办法（试行）&gt;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检查、报告</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申请文件、决策文件、合规性文件、定价依据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国有资本权益变动事项</w:t>
            </w: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国有控股上市发行证券，未导致其比例低于合理比例</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《上市公司国有股权监督管理办法》</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请示、决策文件、方案、可行性报告、法律意见书、其他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restart"/>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1590"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国有股权内部整合事项</w:t>
            </w: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国有股东与所控股上市公司资产重组，不属于中国证监会规定的重大资产重组</w:t>
            </w:r>
          </w:p>
        </w:tc>
        <w:tc>
          <w:tcPr>
            <w:tcW w:w="3635"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《上市公司国有股权监督管理办法》</w:t>
            </w:r>
          </w:p>
        </w:tc>
        <w:tc>
          <w:tcPr>
            <w:tcW w:w="2897"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请示、决策文件、资产重组方案、评估报告及其核准或备案文件、法律意见书、其他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国有股东参股的非上市企业参与非国有控股上市公司资产重组</w:t>
            </w:r>
          </w:p>
        </w:tc>
        <w:tc>
          <w:tcPr>
            <w:tcW w:w="3635"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897"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请示、决策文件、资产重组方案、评估报告及其核准或备案文件、法律意见书、其他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7"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国有股东在本企业集团内部非公开协议转让上市公司股份</w:t>
            </w:r>
          </w:p>
        </w:tc>
        <w:tc>
          <w:tcPr>
            <w:tcW w:w="3635"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897"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请示、决策文件、转让方案、转让方及受让方基本情况、审计报告、可行性报告、协议、以非货币资产支付说明、12个月内的重大情况和债务债权情况、法律意见书、尽调报告（控股权转移）、其他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2"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国有股东在本企业集团内部无偿划转上市公司股份</w:t>
            </w:r>
          </w:p>
        </w:tc>
        <w:tc>
          <w:tcPr>
            <w:tcW w:w="3635"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897"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请示、决策文件、方案、可行性报告、协议、划转双方基本情况、审计报告、划出方债务处置及或有负债处置方案、主要债权人无异议函、重组计划或未来三年发展规划（控股权转移）、法律意见书、其他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2"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11</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国有股东因破产、清算、注销、合并、分立等原因导致上市公司股份持有人变更，以及国有股东质押所持上市公司股份事项</w:t>
            </w:r>
          </w:p>
        </w:tc>
        <w:tc>
          <w:tcPr>
            <w:tcW w:w="2672" w:type="dxa"/>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《关于促进企业国有产权流转有关事项的通知》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经济行为相关材料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restart"/>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12</w:t>
            </w:r>
          </w:p>
        </w:tc>
        <w:tc>
          <w:tcPr>
            <w:tcW w:w="1590"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产权交易市场经营规范及监督检查</w:t>
            </w: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产权交易场所相关信息变更备案</w:t>
            </w:r>
          </w:p>
        </w:tc>
        <w:tc>
          <w:tcPr>
            <w:tcW w:w="3635"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《上海市人民政府关于印发&lt;上海市交易场所管理暂行办法&gt;的通知》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备案报告;(2)根据具体备案事项提供相关材料：①变更法定代表人及董监高；②变更住所或分支机构营业场所；③变更企业类型；④修改章程、风险控制制度等管理制度；⑤对外开展合作经营；⑥行业主管部门规定的其他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590"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2672"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产权交易场所日常及重大事项报告</w:t>
            </w:r>
          </w:p>
        </w:tc>
        <w:tc>
          <w:tcPr>
            <w:tcW w:w="3635"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2897"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报告</w:t>
            </w:r>
          </w:p>
        </w:tc>
        <w:tc>
          <w:tcPr>
            <w:tcW w:w="3257"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月度、季度、年度报告及重大事项临时报告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590"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2672"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产权交易场所信息监测及检查</w:t>
            </w:r>
          </w:p>
        </w:tc>
        <w:tc>
          <w:tcPr>
            <w:tcW w:w="3635"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2897"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信息报送、监督检查</w:t>
            </w:r>
          </w:p>
        </w:tc>
        <w:tc>
          <w:tcPr>
            <w:tcW w:w="3257"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统计监测平台及监督检查方案中要求提供的材料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 w:type="dxa"/>
            <w:vMerge w:val="restart"/>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黑体" w:hAnsi="宋体" w:eastAsia="黑体" w:cs="黑体"/>
                <w:b/>
                <w:i w:val="0"/>
                <w:color w:val="000000"/>
                <w:kern w:val="0"/>
                <w:sz w:val="24"/>
                <w:szCs w:val="24"/>
                <w:u w:val="none"/>
                <w:lang w:val="en-US" w:eastAsia="zh-CN" w:bidi="ar"/>
              </w:rPr>
              <w:t>四、财务监管</w:t>
            </w:r>
          </w:p>
        </w:tc>
        <w:tc>
          <w:tcPr>
            <w:tcW w:w="840" w:type="dxa"/>
            <w:vMerge w:val="restart"/>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13</w:t>
            </w:r>
          </w:p>
        </w:tc>
        <w:tc>
          <w:tcPr>
            <w:tcW w:w="1590"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提质增效</w:t>
            </w: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年度提质增效</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市国资委年度提质增效工作方案</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按年度备案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监管企业年度提质增效工作方案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月度财务动态监测</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《关于进一步做好本市国有企业财务动态监测工作的通知》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按月度备案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月度财务数据及月度财务分析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企业风险跟踪（含金融风险）</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年度工作通知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日常监督</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企业重大风险事项报告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restart"/>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14</w:t>
            </w:r>
          </w:p>
        </w:tc>
        <w:tc>
          <w:tcPr>
            <w:tcW w:w="1590"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防范化解重大风险</w:t>
            </w: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财务风险预警</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《关于做好2010年财务风险预警工作的通知》《关于进一步明确&lt;关于做好2010年财务风险预警工作的通知&gt;中有关事项的通知》《关于做好2011年度市国资委管理企业财务风险预警工作的通知》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按月度备案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月度财务风险预警亮灯分析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6"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重大风险排查和跟踪监测</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《市国资委监管企业防范化解重大风险工作方案》《市国资委关于深入推进监管企业开展防范化解重大风险工作的通知》《2020年监管企业防范化解重大风险工作的通知》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按季度备案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所需季度风险报告及清单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15</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年度国有资产统计</w:t>
            </w: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无</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《企业国有资产统计报告办法》《关于印发&lt;上海市国有资产统计报告办法&gt;的通知》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按年度备案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年度国有资产统计数据、编制说明、国有资产情况报告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restart"/>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16</w:t>
            </w:r>
          </w:p>
        </w:tc>
        <w:tc>
          <w:tcPr>
            <w:tcW w:w="1590"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重大财务制度</w:t>
            </w: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担保业务工作制度</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《上海市国有企业担保业务财务核算及内部控制工作指引》</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一次性备案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公司章程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对外捐赠管理制度</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《关于规范市国资委出资企业对外捐赠管理有关事项的通知》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一次性备案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资金管理内控制度</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《关于进一步加强市国资委委管企业资金管理的通知》《关于进一步加强市国资委监管企业资金管控若干重点工作的通知》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一次性备案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8"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资产减值准备财务核销管理工作制度</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《关于印发</w:t>
            </w:r>
            <w:r>
              <w:rPr>
                <w:rFonts w:ascii="仿宋_GB2312" w:hAnsi="仿宋" w:eastAsia="仿宋_GB2312" w:cs="仿宋_GB2312"/>
                <w:i w:val="0"/>
                <w:color w:val="000000"/>
                <w:kern w:val="0"/>
                <w:sz w:val="24"/>
                <w:szCs w:val="24"/>
                <w:u w:val="none"/>
                <w:lang w:val="en-US" w:eastAsia="zh-CN" w:bidi="ar"/>
              </w:rPr>
              <w:t>&lt;</w:t>
            </w:r>
            <w:r>
              <w:rPr>
                <w:rStyle w:val="9"/>
                <w:lang w:val="en-US" w:eastAsia="zh-CN" w:bidi="ar"/>
              </w:rPr>
              <w:t>市国资委委管企业资产减值准备财务核销工作办法&gt;的通知》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一次性备案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内控体系建设方案</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《关于加快市国资委系统企业内控体系建设的意见》</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一次性备案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资产负债率管控工作方案</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《关于印发</w:t>
            </w:r>
            <w:r>
              <w:rPr>
                <w:rFonts w:ascii="仿宋_GB2312" w:hAnsi="仿宋" w:eastAsia="仿宋_GB2312" w:cs="仿宋_GB2312"/>
                <w:i w:val="0"/>
                <w:color w:val="000000"/>
                <w:kern w:val="0"/>
                <w:sz w:val="24"/>
                <w:szCs w:val="24"/>
                <w:u w:val="none"/>
                <w:lang w:val="en-US" w:eastAsia="zh-CN" w:bidi="ar"/>
              </w:rPr>
              <w:t>&lt;</w:t>
            </w:r>
            <w:r>
              <w:rPr>
                <w:rStyle w:val="9"/>
                <w:lang w:val="en-US" w:eastAsia="zh-CN" w:bidi="ar"/>
              </w:rPr>
              <w:t>上海市国资委监管企业资产负债率管控工作方案</w:t>
            </w:r>
            <w:r>
              <w:rPr>
                <w:rFonts w:ascii="仿宋_GB2312" w:hAnsi="仿宋" w:eastAsia="仿宋_GB2312" w:cs="仿宋_GB2312"/>
                <w:i w:val="0"/>
                <w:color w:val="000000"/>
                <w:kern w:val="0"/>
                <w:sz w:val="24"/>
                <w:szCs w:val="24"/>
                <w:u w:val="none"/>
                <w:lang w:val="en-US" w:eastAsia="zh-CN" w:bidi="ar"/>
              </w:rPr>
              <w:t>&gt;</w:t>
            </w:r>
            <w:r>
              <w:rPr>
                <w:rStyle w:val="9"/>
                <w:lang w:val="en-US" w:eastAsia="zh-CN" w:bidi="ar"/>
              </w:rPr>
              <w:t>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一次性备案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restart"/>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17</w:t>
            </w:r>
          </w:p>
        </w:tc>
        <w:tc>
          <w:tcPr>
            <w:tcW w:w="1590"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重大财务事项</w:t>
            </w: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资金管理（企业重大融资或资金支付行为）</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《关于加强市国资委出资企业资金管理的意见》</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对外担保（超过公司章程所规定的担保限额的对外担保事项；被担保人债务到期后十五个工作日内未履行还款义务，或是被担保人破产、清算、债权人主张担保人履行担保义务等）</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《上海市国有企业担保业务财务核算及内部控制工作指引》</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担保情况报告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对外捐赠（超过规定或预算范围的对外捐赠事项）</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《关于规范市国资委出资企业对外捐赠管理有关事项的通知》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捐赠情况报告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资产减值准备财务核销</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《关于印发</w:t>
            </w:r>
            <w:r>
              <w:rPr>
                <w:rFonts w:ascii="仿宋_GB2312" w:hAnsi="仿宋" w:eastAsia="仿宋_GB2312" w:cs="仿宋_GB2312"/>
                <w:i w:val="0"/>
                <w:color w:val="000000"/>
                <w:kern w:val="0"/>
                <w:sz w:val="24"/>
                <w:szCs w:val="24"/>
                <w:u w:val="none"/>
                <w:lang w:val="en-US" w:eastAsia="zh-CN" w:bidi="ar"/>
              </w:rPr>
              <w:t>&lt;</w:t>
            </w:r>
            <w:r>
              <w:rPr>
                <w:rStyle w:val="9"/>
                <w:lang w:val="en-US" w:eastAsia="zh-CN" w:bidi="ar"/>
              </w:rPr>
              <w:t>市国资委委管企业资产减值准备财务核销工作办法</w:t>
            </w:r>
            <w:r>
              <w:rPr>
                <w:rFonts w:ascii="仿宋_GB2312" w:hAnsi="仿宋" w:eastAsia="仿宋_GB2312" w:cs="仿宋_GB2312"/>
                <w:i w:val="0"/>
                <w:color w:val="000000"/>
                <w:kern w:val="0"/>
                <w:sz w:val="24"/>
                <w:szCs w:val="24"/>
                <w:u w:val="none"/>
                <w:lang w:val="en-US" w:eastAsia="zh-CN" w:bidi="ar"/>
              </w:rPr>
              <w:t>&gt;</w:t>
            </w:r>
            <w:r>
              <w:rPr>
                <w:rStyle w:val="9"/>
                <w:lang w:val="en-US" w:eastAsia="zh-CN" w:bidi="ar"/>
              </w:rPr>
              <w:t>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按年度备案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情况报告及复核报告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一般股权变动、改制财务审计</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《上海市国有企业一般股权变动事项财务审计工作规则》（2011年4月13日修订）</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备案表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7" w:hRule="atLeast"/>
        </w:trPr>
        <w:tc>
          <w:tcPr>
            <w:tcW w:w="615"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黑体" w:hAnsi="宋体" w:eastAsia="黑体" w:cs="黑体"/>
                <w:b/>
                <w:i w:val="0"/>
                <w:color w:val="000000"/>
                <w:kern w:val="0"/>
                <w:sz w:val="24"/>
                <w:szCs w:val="24"/>
                <w:u w:val="none"/>
                <w:lang w:val="en-US" w:eastAsia="zh-CN" w:bidi="ar"/>
              </w:rPr>
              <w:t>五、业绩考核与薪酬管理</w:t>
            </w: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18</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市国资委监管企业领导人员业绩考核和薪酬分配管理</w:t>
            </w:r>
          </w:p>
        </w:tc>
        <w:tc>
          <w:tcPr>
            <w:tcW w:w="2672" w:type="dxa"/>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《企业国有资产法》《关于进一步深化上海国资改革促进企业发展的意见》《关于深化市管国有企业领导人员薪酬制度改革的意见》</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对市国资委监管企业开展相关业务指导，对企业领导人员的薪酬考核方案及结果进行审核备案；按规定披露考核薪酬相关信息，会同市有关部门开展监督检查</w:t>
            </w:r>
          </w:p>
        </w:tc>
        <w:tc>
          <w:tcPr>
            <w:tcW w:w="3257" w:type="dxa"/>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7" w:hRule="atLeast"/>
        </w:trPr>
        <w:tc>
          <w:tcPr>
            <w:tcW w:w="615"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黑体" w:hAnsi="宋体" w:eastAsia="黑体" w:cs="黑体"/>
                <w:b/>
                <w:i w:val="0"/>
                <w:color w:val="000000"/>
                <w:kern w:val="0"/>
                <w:sz w:val="24"/>
                <w:szCs w:val="24"/>
                <w:u w:val="none"/>
                <w:lang w:val="en-US" w:eastAsia="zh-CN" w:bidi="ar"/>
              </w:rPr>
              <w:t>六、收入分配</w:t>
            </w: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19</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企业收入分配管理事项</w:t>
            </w: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工资总额清算</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国有资产监督管理暂行条例》(根据2019年3月2日第二次修订)、《国务院关于改革国有企业工资决定机制的意见》《上海市人民政府关于本市改革国有企业工资决定机制的实施意见》《关于市国资委监管企业工资决定机制改革的实施办法》《关于上海市国有资产监督管理委员会第一批下放、优化和取消审批事项的通知》《关于做好国有企业工资内外收入监督检查工作的通知》《市属国有企业2019年度工资总额管理和执行情况报送工作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对监管企业年度工资总额和总部工资总额执行情况开展专项复核和清算评价工作；配合市相关部门进行工资内外收入监督检查</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年度工资决定机制改革实施情况说明；2、监管企业工资总额执行结果清算表(集团合并表)；3、监管企业工资总额执行结果清算补充表；4、监管企业总部工资总额执行结果清算表；5、企业工资总额执行结果清算汇总一览表；6、监管企业总部工资总额执行结果清算补充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trPr>
        <w:tc>
          <w:tcPr>
            <w:tcW w:w="615" w:type="dxa"/>
            <w:vMerge w:val="restart"/>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黑体" w:hAnsi="宋体" w:eastAsia="黑体" w:cs="黑体"/>
                <w:b/>
                <w:i w:val="0"/>
                <w:color w:val="000000"/>
                <w:kern w:val="0"/>
                <w:sz w:val="24"/>
                <w:szCs w:val="24"/>
                <w:u w:val="none"/>
                <w:lang w:val="en-US" w:eastAsia="zh-CN" w:bidi="ar"/>
              </w:rPr>
              <w:t>七、企业负责人管理</w:t>
            </w:r>
          </w:p>
        </w:tc>
        <w:tc>
          <w:tcPr>
            <w:tcW w:w="840" w:type="dxa"/>
            <w:vMerge w:val="restart"/>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20</w:t>
            </w:r>
          </w:p>
        </w:tc>
        <w:tc>
          <w:tcPr>
            <w:tcW w:w="1590"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股东会、董事会和监事会工作管理事项</w:t>
            </w:r>
          </w:p>
        </w:tc>
        <w:tc>
          <w:tcPr>
            <w:tcW w:w="2672"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股东会会议通知、决定和记录</w:t>
            </w:r>
          </w:p>
        </w:tc>
        <w:tc>
          <w:tcPr>
            <w:tcW w:w="3635"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《公司法》《企业国有资产法》</w:t>
            </w:r>
          </w:p>
        </w:tc>
        <w:tc>
          <w:tcPr>
            <w:tcW w:w="2897"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参加会议，提出提案，发表意见，行使表决权，报告</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1、董事会会议决议；2、股东会会议通知；3、股东会会议议案；4、股东会议案相关辅助材料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仿宋" w:hAnsi="仿宋" w:eastAsia="仿宋" w:cs="仿宋"/>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董（监）事会或董（监）事报告</w:t>
            </w:r>
          </w:p>
        </w:tc>
        <w:tc>
          <w:tcPr>
            <w:tcW w:w="3635" w:type="dxa"/>
            <w:vAlign w:val="center"/>
          </w:tcPr>
          <w:p>
            <w:pPr>
              <w:keepNext w:val="0"/>
              <w:keepLines w:val="0"/>
              <w:widowControl/>
              <w:suppressLineNumbers w:val="0"/>
              <w:jc w:val="both"/>
              <w:textAlignment w:val="center"/>
              <w:rPr>
                <w:rFonts w:hint="eastAsia" w:ascii="仿宋" w:hAnsi="仿宋" w:eastAsia="仿宋" w:cs="仿宋"/>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《公司法》《市国资委监管企业董事（会）、监事（会）有关报告管理办法》</w:t>
            </w:r>
          </w:p>
        </w:tc>
        <w:tc>
          <w:tcPr>
            <w:tcW w:w="2897" w:type="dxa"/>
            <w:vAlign w:val="center"/>
          </w:tcPr>
          <w:p>
            <w:pPr>
              <w:keepNext w:val="0"/>
              <w:keepLines w:val="0"/>
              <w:widowControl/>
              <w:suppressLineNumbers w:val="0"/>
              <w:jc w:val="both"/>
              <w:textAlignment w:val="center"/>
              <w:rPr>
                <w:rFonts w:hint="eastAsia" w:ascii="仿宋" w:hAnsi="仿宋" w:eastAsia="仿宋" w:cs="仿宋"/>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企业应将相关报告情况及时报国资委备案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1、董（监）事会报告；2、董（监）事报告；3、董（监）事会会议议案；4、董（监）事会会议决议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仿宋" w:hAnsi="仿宋" w:eastAsia="仿宋" w:cs="仿宋"/>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董（监）事会会议通知、会议记录</w:t>
            </w:r>
          </w:p>
        </w:tc>
        <w:tc>
          <w:tcPr>
            <w:tcW w:w="3635" w:type="dxa"/>
            <w:vAlign w:val="center"/>
          </w:tcPr>
          <w:p>
            <w:pPr>
              <w:keepNext w:val="0"/>
              <w:keepLines w:val="0"/>
              <w:widowControl/>
              <w:suppressLineNumbers w:val="0"/>
              <w:jc w:val="both"/>
              <w:textAlignment w:val="center"/>
              <w:rPr>
                <w:rFonts w:hint="eastAsia" w:ascii="仿宋" w:hAnsi="仿宋" w:eastAsia="仿宋" w:cs="仿宋"/>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《公司法》</w:t>
            </w:r>
          </w:p>
        </w:tc>
        <w:tc>
          <w:tcPr>
            <w:tcW w:w="2897" w:type="dxa"/>
            <w:vAlign w:val="center"/>
          </w:tcPr>
          <w:p>
            <w:pPr>
              <w:keepNext w:val="0"/>
              <w:keepLines w:val="0"/>
              <w:widowControl/>
              <w:suppressLineNumbers w:val="0"/>
              <w:jc w:val="both"/>
              <w:textAlignment w:val="center"/>
              <w:rPr>
                <w:rFonts w:hint="eastAsia" w:ascii="仿宋" w:hAnsi="仿宋" w:eastAsia="仿宋" w:cs="仿宋"/>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查阅</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1、董（监）事会议通知；2、董（监）事会会议记录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trPr>
        <w:tc>
          <w:tcPr>
            <w:tcW w:w="615" w:type="dxa"/>
            <w:vMerge w:val="restart"/>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黑体" w:hAnsi="宋体" w:eastAsia="黑体" w:cs="黑体"/>
                <w:b/>
                <w:i w:val="0"/>
                <w:color w:val="000000"/>
                <w:kern w:val="0"/>
                <w:sz w:val="24"/>
                <w:szCs w:val="24"/>
                <w:u w:val="none"/>
                <w:lang w:val="en-US" w:eastAsia="zh-CN" w:bidi="ar"/>
              </w:rPr>
              <w:t>八、监督检查</w:t>
            </w:r>
          </w:p>
        </w:tc>
        <w:tc>
          <w:tcPr>
            <w:tcW w:w="840" w:type="dxa"/>
            <w:vMerge w:val="restart"/>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21</w:t>
            </w:r>
          </w:p>
        </w:tc>
        <w:tc>
          <w:tcPr>
            <w:tcW w:w="1590"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经济责任审计事项</w:t>
            </w: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市管干部经济责任审计</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《上海市市管领导干部（人员）任期经济责任审计分类管理办法》</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根据市委组织部的委托，对部分市管企业领导人员开展经济责任审计</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9"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单位内管干部经济责任审计</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《上海市人民政府关于进一步加强和改进内部审计工作的意见》</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根据干部管理权限，对市国资委管理的其他企业、所属事业单位领导人员开展经济责任审计</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22</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审计整改事项</w:t>
            </w:r>
          </w:p>
        </w:tc>
        <w:tc>
          <w:tcPr>
            <w:tcW w:w="2672" w:type="dxa"/>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《上海市市管领导干部(人员)任期经济责任审计整改工作办法》《关于进一步加强市国资委系统审计整改工作的实施意见》</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企业收到审计报告一个月后上报审计整改方案；企业收到审计报告三个月后上报审计整改结果；市国资委建立整改清单，对整改情况进行集中、动态管理和跟踪检查，实施对账销号</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3"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restart"/>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23</w:t>
            </w:r>
          </w:p>
        </w:tc>
        <w:tc>
          <w:tcPr>
            <w:tcW w:w="1590"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专项审计检查事项</w:t>
            </w: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境外资产检查事项</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《关于深化国有企业和国有资本审计监督的若干意见》《关于加强和改进企业国有资产监督防止国有资产流失的意见》《关于印发</w:t>
            </w:r>
            <w:r>
              <w:rPr>
                <w:rFonts w:hint="eastAsia" w:ascii="仿宋_GB2312" w:hAnsi="仿宋" w:eastAsia="仿宋_GB2312" w:cs="仿宋_GB2312"/>
                <w:i w:val="0"/>
                <w:color w:val="000000"/>
                <w:kern w:val="0"/>
                <w:sz w:val="24"/>
                <w:szCs w:val="24"/>
                <w:u w:val="none"/>
                <w:lang w:val="en-US" w:eastAsia="zh-CN" w:bidi="ar"/>
              </w:rPr>
              <w:t>&lt;</w:t>
            </w:r>
            <w:r>
              <w:rPr>
                <w:rFonts w:hint="eastAsia" w:ascii="仿宋" w:hAnsi="仿宋" w:eastAsia="仿宋" w:cs="仿宋"/>
                <w:i w:val="0"/>
                <w:color w:val="000000"/>
                <w:kern w:val="0"/>
                <w:sz w:val="24"/>
                <w:szCs w:val="24"/>
                <w:u w:val="none"/>
                <w:lang w:val="en-US" w:eastAsia="zh-CN" w:bidi="ar"/>
              </w:rPr>
              <w:t>上海市国资委境外国有资产监管检查制度</w:t>
            </w:r>
            <w:r>
              <w:rPr>
                <w:rFonts w:hint="eastAsia" w:ascii="仿宋_GB2312" w:hAnsi="仿宋" w:eastAsia="仿宋_GB2312" w:cs="仿宋_GB2312"/>
                <w:i w:val="0"/>
                <w:color w:val="000000"/>
                <w:kern w:val="0"/>
                <w:sz w:val="24"/>
                <w:szCs w:val="24"/>
                <w:u w:val="none"/>
                <w:lang w:val="en-US" w:eastAsia="zh-CN" w:bidi="ar"/>
              </w:rPr>
              <w:t>&gt;</w:t>
            </w:r>
            <w:r>
              <w:rPr>
                <w:rFonts w:hint="eastAsia" w:ascii="仿宋" w:hAnsi="仿宋" w:eastAsia="仿宋" w:cs="仿宋"/>
                <w:i w:val="0"/>
                <w:color w:val="000000"/>
                <w:kern w:val="0"/>
                <w:sz w:val="24"/>
                <w:szCs w:val="24"/>
                <w:u w:val="none"/>
                <w:lang w:val="en-US" w:eastAsia="zh-CN" w:bidi="ar"/>
              </w:rPr>
              <w:t>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对境外国有资产投资、运营和管理情况进行审计检查</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其他专项审计检查</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 xml:space="preserve">《关于深化国有企业和国有资本审计监督的若干意见》《关于加强和改进企业国有资产监督防止国有资产流失的意见》         </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开展对国有资产监管制度执行情况的检查、针对不同时期的重点任务和突出问题不定期开展专项抽查</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内控测评</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《企业内部控制基本规范》《企业内部控制应用指引》《关于加快市国资委系统企业内控体系建设的意见》</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结合年度财务决算工作，委托中介机构开展企业内部控制测评工作，测评结果随企业财务决算的批复下达，并督促企业对内控测评发现问题进行整改</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3"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24</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企业资产减值准备财务核销管理事项</w:t>
            </w: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资产减值准备财务核销专项检查</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《关于印发</w:t>
            </w:r>
            <w:r>
              <w:rPr>
                <w:rFonts w:hint="eastAsia" w:ascii="仿宋_GB2312" w:hAnsi="仿宋" w:eastAsia="仿宋_GB2312" w:cs="仿宋_GB2312"/>
                <w:i w:val="0"/>
                <w:color w:val="000000"/>
                <w:kern w:val="0"/>
                <w:sz w:val="24"/>
                <w:szCs w:val="24"/>
                <w:u w:val="none"/>
                <w:lang w:val="en-US" w:eastAsia="zh-CN" w:bidi="ar"/>
              </w:rPr>
              <w:t>&lt;</w:t>
            </w:r>
            <w:r>
              <w:rPr>
                <w:rFonts w:hint="eastAsia" w:ascii="仿宋" w:hAnsi="仿宋" w:eastAsia="仿宋" w:cs="仿宋"/>
                <w:i w:val="0"/>
                <w:color w:val="000000"/>
                <w:kern w:val="0"/>
                <w:sz w:val="24"/>
                <w:szCs w:val="24"/>
                <w:u w:val="none"/>
                <w:lang w:val="en-US" w:eastAsia="zh-CN" w:bidi="ar"/>
              </w:rPr>
              <w:t>市国资委委管企业资产减值准备财务核销工作办法</w:t>
            </w:r>
            <w:r>
              <w:rPr>
                <w:rFonts w:hint="eastAsia" w:ascii="仿宋_GB2312" w:hAnsi="仿宋" w:eastAsia="仿宋_GB2312" w:cs="仿宋_GB2312"/>
                <w:i w:val="0"/>
                <w:color w:val="000000"/>
                <w:kern w:val="0"/>
                <w:sz w:val="24"/>
                <w:szCs w:val="24"/>
                <w:u w:val="none"/>
                <w:lang w:val="en-US" w:eastAsia="zh-CN" w:bidi="ar"/>
              </w:rPr>
              <w:t>&gt;</w:t>
            </w:r>
            <w:r>
              <w:rPr>
                <w:rFonts w:hint="eastAsia" w:ascii="仿宋" w:hAnsi="仿宋" w:eastAsia="仿宋" w:cs="仿宋"/>
                <w:i w:val="0"/>
                <w:color w:val="000000"/>
                <w:kern w:val="0"/>
                <w:sz w:val="24"/>
                <w:szCs w:val="24"/>
                <w:u w:val="none"/>
                <w:lang w:val="en-US" w:eastAsia="zh-CN" w:bidi="ar"/>
              </w:rPr>
              <w:t>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委托稽查事务中心进行专项检查</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3"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25</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内部审计管理事项</w:t>
            </w:r>
          </w:p>
        </w:tc>
        <w:tc>
          <w:tcPr>
            <w:tcW w:w="2672" w:type="dxa"/>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《国务院办公厅关于加强和改进企业国有资产监督防止国有资产流失的意见》《上海市国有企业内部审计管理办法》《审计署关于内部审计工作的规定》</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市国资委制订年度审计工作要点；企业按要求报告重大事项、市国资委指定项目的审计结果；企业按年报告工作计划与总结、按季报告内审统计数据;市国资委组织开展对企业内部审计工作开展情况和质量的检查和评价</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3"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restart"/>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26</w:t>
            </w:r>
          </w:p>
        </w:tc>
        <w:tc>
          <w:tcPr>
            <w:tcW w:w="1590"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企业决算审计管理事项</w:t>
            </w: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市国资委出资多元投资企业集团、法人治理结构试点企业集团、整体上市企业集团选聘中介机构结果</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《上海市国有企业财务决算审计工作规则》《中央企业财务决算审计工作规则》</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选聘中介机构结果经公司股东会、董事会或相关权力机构批准形成决议后，报市国资委备案</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7"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市国资委出资国有独资企业（公司）集团中介机构选聘</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《上海市国有企业财务决算审计工作规则》《市国资委选聘会计师事务所工作实施细则(试行)》</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按照“选用分离”“公开、公平、公正”的原则，开展事务所选聘工作。在上海市国资委网站上进行公告，明确资质要求、工作程序等，并对外公示选聘结果</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4"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27</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企业违规经营投资责任追究工作事项</w:t>
            </w:r>
          </w:p>
        </w:tc>
        <w:tc>
          <w:tcPr>
            <w:tcW w:w="2672" w:type="dxa"/>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《关于印发</w:t>
            </w:r>
            <w:r>
              <w:rPr>
                <w:rFonts w:hint="eastAsia" w:ascii="仿宋_GB2312" w:hAnsi="仿宋" w:eastAsia="仿宋_GB2312" w:cs="仿宋_GB2312"/>
                <w:i w:val="0"/>
                <w:color w:val="000000"/>
                <w:kern w:val="0"/>
                <w:sz w:val="24"/>
                <w:szCs w:val="24"/>
                <w:u w:val="none"/>
                <w:lang w:val="en-US" w:eastAsia="zh-CN" w:bidi="ar"/>
              </w:rPr>
              <w:t>&lt;</w:t>
            </w:r>
            <w:r>
              <w:rPr>
                <w:rFonts w:hint="eastAsia" w:ascii="仿宋" w:hAnsi="仿宋" w:eastAsia="仿宋" w:cs="仿宋"/>
                <w:i w:val="0"/>
                <w:color w:val="000000"/>
                <w:kern w:val="0"/>
                <w:sz w:val="24"/>
                <w:szCs w:val="24"/>
                <w:u w:val="none"/>
                <w:lang w:val="en-US" w:eastAsia="zh-CN" w:bidi="ar"/>
              </w:rPr>
              <w:t>上海市市属国有企业违规经营投资责任追究实施办法（试行）</w:t>
            </w:r>
            <w:r>
              <w:rPr>
                <w:rFonts w:hint="eastAsia" w:ascii="仿宋_GB2312" w:hAnsi="仿宋" w:eastAsia="仿宋_GB2312" w:cs="仿宋_GB2312"/>
                <w:i w:val="0"/>
                <w:color w:val="000000"/>
                <w:kern w:val="0"/>
                <w:sz w:val="24"/>
                <w:szCs w:val="24"/>
                <w:u w:val="none"/>
                <w:lang w:val="en-US" w:eastAsia="zh-CN" w:bidi="ar"/>
              </w:rPr>
              <w:t>&gt;</w:t>
            </w:r>
            <w:r>
              <w:rPr>
                <w:rFonts w:hint="eastAsia" w:ascii="仿宋" w:hAnsi="仿宋" w:eastAsia="仿宋" w:cs="仿宋"/>
                <w:i w:val="0"/>
                <w:color w:val="000000"/>
                <w:kern w:val="0"/>
                <w:sz w:val="24"/>
                <w:szCs w:val="24"/>
                <w:u w:val="none"/>
                <w:lang w:val="en-US" w:eastAsia="zh-CN" w:bidi="ar"/>
              </w:rPr>
              <w:t>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受理按照规定程序移</w:t>
            </w:r>
            <w:bookmarkStart w:id="0" w:name="_GoBack"/>
            <w:bookmarkEnd w:id="0"/>
            <w:r>
              <w:rPr>
                <w:rFonts w:hint="eastAsia" w:ascii="仿宋" w:hAnsi="仿宋" w:eastAsia="仿宋" w:cs="仿宋"/>
                <w:i w:val="0"/>
                <w:color w:val="000000"/>
                <w:kern w:val="0"/>
                <w:sz w:val="24"/>
                <w:szCs w:val="24"/>
                <w:u w:val="none"/>
                <w:lang w:val="en-US" w:eastAsia="zh-CN" w:bidi="ar"/>
              </w:rPr>
              <w:t>交的企业违规经营投资责任追究问题线索，开展初步核实、分类处置、核查、处理、监督企业整改等工作</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28</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国有企业管理人员容错纠错工作事项</w:t>
            </w:r>
          </w:p>
        </w:tc>
        <w:tc>
          <w:tcPr>
            <w:tcW w:w="2672" w:type="dxa"/>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《印发</w:t>
            </w:r>
            <w:r>
              <w:rPr>
                <w:rFonts w:hint="eastAsia" w:ascii="仿宋_GB2312" w:hAnsi="仿宋" w:eastAsia="仿宋_GB2312" w:cs="仿宋_GB2312"/>
                <w:i w:val="0"/>
                <w:color w:val="000000"/>
                <w:kern w:val="0"/>
                <w:sz w:val="24"/>
                <w:szCs w:val="24"/>
                <w:u w:val="none"/>
                <w:lang w:val="en-US" w:eastAsia="zh-CN" w:bidi="ar"/>
              </w:rPr>
              <w:t>&lt;</w:t>
            </w:r>
            <w:r>
              <w:rPr>
                <w:rFonts w:hint="eastAsia" w:ascii="仿宋" w:hAnsi="仿宋" w:eastAsia="仿宋" w:cs="仿宋"/>
                <w:i w:val="0"/>
                <w:color w:val="000000"/>
                <w:kern w:val="0"/>
                <w:sz w:val="24"/>
                <w:szCs w:val="24"/>
                <w:u w:val="none"/>
                <w:lang w:val="en-US" w:eastAsia="zh-CN" w:bidi="ar"/>
              </w:rPr>
              <w:t>关于激励上海地方国有企业管理人员担当作为实行容错纠错的实施办法（试行）</w:t>
            </w:r>
            <w:r>
              <w:rPr>
                <w:rFonts w:hint="eastAsia" w:ascii="仿宋_GB2312" w:hAnsi="仿宋" w:eastAsia="仿宋_GB2312" w:cs="仿宋_GB2312"/>
                <w:i w:val="0"/>
                <w:color w:val="000000"/>
                <w:kern w:val="0"/>
                <w:sz w:val="24"/>
                <w:szCs w:val="24"/>
                <w:u w:val="none"/>
                <w:lang w:val="en-US" w:eastAsia="zh-CN" w:bidi="ar"/>
              </w:rPr>
              <w:t>&gt;</w:t>
            </w:r>
            <w:r>
              <w:rPr>
                <w:rFonts w:hint="eastAsia" w:ascii="仿宋" w:hAnsi="仿宋" w:eastAsia="仿宋" w:cs="仿宋"/>
                <w:i w:val="0"/>
                <w:color w:val="000000"/>
                <w:kern w:val="0"/>
                <w:sz w:val="24"/>
                <w:szCs w:val="24"/>
                <w:u w:val="none"/>
                <w:lang w:val="en-US" w:eastAsia="zh-CN" w:bidi="ar"/>
              </w:rPr>
              <w:t>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受理相关企业人员提出的容错纠错申请，或针对违规责任追究事项对容错纠错对象开展调查核实、形成调查报告、形成容错认定建议、结果反馈当事人及所在单位、监督企业整改等</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2" w:hRule="atLeast"/>
        </w:trPr>
        <w:tc>
          <w:tcPr>
            <w:tcW w:w="615" w:type="dxa"/>
            <w:vMerge w:val="restart"/>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黑体" w:hAnsi="宋体" w:eastAsia="黑体" w:cs="黑体"/>
                <w:b/>
                <w:i w:val="0"/>
                <w:color w:val="000000"/>
                <w:kern w:val="0"/>
                <w:sz w:val="24"/>
                <w:szCs w:val="24"/>
                <w:u w:val="none"/>
                <w:lang w:val="en-US" w:eastAsia="zh-CN" w:bidi="ar"/>
              </w:rPr>
              <w:t>九、基础管理</w:t>
            </w: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29</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企业金融类业务监测管理事项</w:t>
            </w: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基金业务监测管理、非金融服务类企业投资管理金融企业监测管理</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上海市国资国企改革工作推进领导小组关于印发&lt;市国资委关于监管企业私募股权投资基金规范发展的意见&gt;的通知》《上海市国资国企改革工作推进领导小组关于印发&lt;市国资委监管企业私募股权投资基金监督管理暂行办法&gt;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日常监督</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基金业务统计表、投资管理金融企业统计表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30</w:t>
            </w:r>
          </w:p>
        </w:tc>
        <w:tc>
          <w:tcPr>
            <w:tcW w:w="1590"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国有资产评估管理事项</w:t>
            </w:r>
          </w:p>
        </w:tc>
        <w:tc>
          <w:tcPr>
            <w:tcW w:w="2672" w:type="dxa"/>
            <w:vAlign w:val="center"/>
          </w:tcPr>
          <w:p>
            <w:pPr>
              <w:jc w:val="both"/>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《企业国有资产评估管理暂行办法》《上海市国有资产评估监督检查办法》</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检查</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自查报告，自查表、评估项目汇总表等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restart"/>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31</w:t>
            </w:r>
          </w:p>
        </w:tc>
        <w:tc>
          <w:tcPr>
            <w:tcW w:w="1590" w:type="dxa"/>
            <w:vMerge w:val="restart"/>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企业安全生产管理事项</w:t>
            </w: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企业突发事件和工伤死亡事故报告</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《安全生产法》《上海市安全生产工作条例》</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根据事态进展及时处置，报领导及上级决策，掌握企业安全生产动态，报领导及上级决策</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企业突发事件和工伤死亡事故情况书面报告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840" w:type="dxa"/>
            <w:vMerge w:val="continue"/>
            <w:vAlign w:val="center"/>
          </w:tcPr>
          <w:p>
            <w:pPr>
              <w:jc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1590" w:type="dxa"/>
            <w:vMerge w:val="continue"/>
            <w:vAlign w:val="center"/>
          </w:tcPr>
          <w:p>
            <w:pPr>
              <w:jc w:val="left"/>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p>
        </w:tc>
        <w:tc>
          <w:tcPr>
            <w:tcW w:w="2672"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企业安全生产业绩考核</w:t>
            </w:r>
          </w:p>
        </w:tc>
        <w:tc>
          <w:tcPr>
            <w:tcW w:w="3635"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《关于印发</w:t>
            </w:r>
            <w:r>
              <w:rPr>
                <w:rFonts w:ascii="仿宋_GB2312" w:hAnsi="仿宋" w:eastAsia="仿宋_GB2312" w:cs="仿宋_GB2312"/>
                <w:i w:val="0"/>
                <w:color w:val="000000"/>
                <w:kern w:val="0"/>
                <w:sz w:val="24"/>
                <w:szCs w:val="24"/>
                <w:u w:val="none"/>
                <w:lang w:val="en-US" w:eastAsia="zh-CN" w:bidi="ar"/>
              </w:rPr>
              <w:t>&lt;</w:t>
            </w:r>
            <w:r>
              <w:rPr>
                <w:rFonts w:hint="eastAsia" w:ascii="仿宋" w:hAnsi="仿宋" w:eastAsia="仿宋" w:cs="仿宋"/>
                <w:i w:val="0"/>
                <w:color w:val="000000"/>
                <w:kern w:val="0"/>
                <w:sz w:val="24"/>
                <w:szCs w:val="24"/>
                <w:u w:val="none"/>
                <w:lang w:val="en-US" w:eastAsia="zh-CN" w:bidi="ar"/>
              </w:rPr>
              <w:t>市国资委出资监管企业法定代表人任期经营业绩考核方案</w:t>
            </w:r>
            <w:r>
              <w:rPr>
                <w:rFonts w:ascii="仿宋_GB2312" w:hAnsi="仿宋" w:eastAsia="仿宋_GB2312" w:cs="仿宋_GB2312"/>
                <w:i w:val="0"/>
                <w:color w:val="000000"/>
                <w:kern w:val="0"/>
                <w:sz w:val="24"/>
                <w:szCs w:val="24"/>
                <w:u w:val="none"/>
                <w:lang w:val="en-US" w:eastAsia="zh-CN" w:bidi="ar"/>
              </w:rPr>
              <w:t>&gt;</w:t>
            </w:r>
            <w:r>
              <w:rPr>
                <w:rFonts w:hint="eastAsia" w:ascii="仿宋" w:hAnsi="仿宋" w:eastAsia="仿宋" w:cs="仿宋"/>
                <w:i w:val="0"/>
                <w:color w:val="000000"/>
                <w:kern w:val="0"/>
                <w:sz w:val="24"/>
                <w:szCs w:val="24"/>
                <w:u w:val="none"/>
                <w:lang w:val="en-US" w:eastAsia="zh-CN" w:bidi="ar"/>
              </w:rPr>
              <w:t>的通知》</w:t>
            </w:r>
          </w:p>
        </w:tc>
        <w:tc>
          <w:tcPr>
            <w:tcW w:w="289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根据安全生产法、上海市安全生产条例规定，对生产经营单位负责人安全生产履职情况考核</w:t>
            </w:r>
          </w:p>
        </w:tc>
        <w:tc>
          <w:tcPr>
            <w:tcW w:w="3257" w:type="dxa"/>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36"/>
                <w:szCs w:val="36"/>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无重大安全生产事故证明</w:t>
            </w:r>
          </w:p>
        </w:tc>
      </w:tr>
    </w:tbl>
    <w:p>
      <w:pPr>
        <w:rPr>
          <w:rFonts w:hint="eastAsia"/>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90BF1"/>
    <w:rsid w:val="0EBD4ECC"/>
    <w:rsid w:val="19190BF1"/>
    <w:rsid w:val="32071FB7"/>
    <w:rsid w:val="37976367"/>
    <w:rsid w:val="3BF0070E"/>
    <w:rsid w:val="41792617"/>
    <w:rsid w:val="499E605B"/>
    <w:rsid w:val="4DB344CB"/>
    <w:rsid w:val="4F5B52E4"/>
    <w:rsid w:val="599C3E24"/>
    <w:rsid w:val="72064994"/>
    <w:rsid w:val="75FC6333"/>
    <w:rsid w:val="7C196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01"/>
    <w:basedOn w:val="6"/>
    <w:qFormat/>
    <w:uiPriority w:val="0"/>
    <w:rPr>
      <w:rFonts w:ascii="仿宋_GB2312" w:eastAsia="仿宋_GB2312" w:cs="仿宋_GB2312"/>
      <w:color w:val="000000"/>
      <w:sz w:val="24"/>
      <w:szCs w:val="24"/>
      <w:u w:val="none"/>
    </w:rPr>
  </w:style>
  <w:style w:type="character" w:customStyle="1" w:styleId="8">
    <w:name w:val="font21"/>
    <w:basedOn w:val="6"/>
    <w:qFormat/>
    <w:uiPriority w:val="0"/>
    <w:rPr>
      <w:rFonts w:hint="eastAsia" w:ascii="仿宋" w:hAnsi="仿宋" w:eastAsia="仿宋" w:cs="仿宋"/>
      <w:color w:val="000000"/>
      <w:sz w:val="24"/>
      <w:szCs w:val="24"/>
      <w:u w:val="none"/>
    </w:rPr>
  </w:style>
  <w:style w:type="character" w:customStyle="1" w:styleId="9">
    <w:name w:val="font11"/>
    <w:basedOn w:val="6"/>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2020-10-30T08:41:00Z</dcterms:created>
  <dc:creator>ss</dc:creator>
  <cp:lastModifiedBy>强</cp:lastModifiedBy>
  <cp:lastPrinted>2021-04-15T12:04:14Z</cp:lastPrinted>
  <dcterms:modified xsi:type="dcterms:W3CDTF">2021-04-15T12:04:21Z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