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101" w:rightChars="-42"/>
        <w:jc w:val="center"/>
        <w:textAlignment w:val="auto"/>
        <w:rPr>
          <w:rFonts w:ascii="Monotype Corsiva" w:hAnsi="Monotype Corsiva" w:eastAsia="方正舒体"/>
          <w:b/>
          <w:sz w:val="36"/>
          <w:szCs w:val="36"/>
          <w:highlight w:val="none"/>
        </w:rPr>
      </w:pPr>
      <w:r>
        <w:rPr>
          <w:rFonts w:hint="eastAsia" w:ascii="华文行楷" w:eastAsia="华文行楷"/>
          <w:color w:val="FF0000"/>
          <w:spacing w:val="-60"/>
          <w:sz w:val="180"/>
          <w:szCs w:val="180"/>
          <w:highlight w:val="none"/>
        </w:rPr>
        <w:t>上海国资</w:t>
      </w:r>
    </w:p>
    <w:p>
      <w:pPr>
        <w:widowControl w:val="0"/>
        <w:spacing w:line="480" w:lineRule="exact"/>
        <w:ind w:right="-101" w:rightChars="-42"/>
        <w:jc w:val="center"/>
        <w:rPr>
          <w:b/>
          <w:color w:val="auto"/>
          <w:sz w:val="32"/>
          <w:highlight w:val="none"/>
        </w:rPr>
      </w:pPr>
      <w:r>
        <w:rPr>
          <w:rFonts w:hint="eastAsia"/>
          <w:b/>
          <w:color w:val="auto"/>
          <w:sz w:val="32"/>
          <w:highlight w:val="none"/>
        </w:rPr>
        <w:t>第</w:t>
      </w:r>
      <w:r>
        <w:rPr>
          <w:rFonts w:hint="eastAsia"/>
          <w:b/>
          <w:color w:val="auto"/>
          <w:sz w:val="32"/>
          <w:highlight w:val="none"/>
          <w:lang w:val="en-US" w:eastAsia="zh-CN"/>
        </w:rPr>
        <w:t>21</w:t>
      </w:r>
      <w:r>
        <w:rPr>
          <w:rFonts w:hint="eastAsia"/>
          <w:b/>
          <w:color w:val="auto"/>
          <w:sz w:val="32"/>
          <w:highlight w:val="none"/>
        </w:rPr>
        <w:t>期</w:t>
      </w:r>
    </w:p>
    <w:p>
      <w:pPr>
        <w:widowControl w:val="0"/>
        <w:spacing w:line="480" w:lineRule="exact"/>
        <w:ind w:right="-101" w:rightChars="-42"/>
        <w:jc w:val="center"/>
        <w:rPr>
          <w:b/>
          <w:color w:val="auto"/>
          <w:sz w:val="32"/>
          <w:highlight w:val="none"/>
        </w:rPr>
      </w:pPr>
    </w:p>
    <w:p>
      <w:pPr>
        <w:widowControl w:val="0"/>
        <w:spacing w:line="360" w:lineRule="exact"/>
        <w:ind w:right="-101" w:rightChars="-42"/>
        <w:rPr>
          <w:rFonts w:ascii="楷体_GB2312" w:eastAsia="楷体_GB2312"/>
          <w:b/>
          <w:color w:val="auto"/>
          <w:spacing w:val="-14"/>
          <w:sz w:val="32"/>
          <w:highlight w:val="none"/>
        </w:rPr>
      </w:pPr>
      <w:r>
        <w:rPr>
          <w:rFonts w:hint="eastAsia" w:ascii="楷体_GB2312" w:eastAsia="楷体_GB2312"/>
          <w:color w:val="auto"/>
          <w:spacing w:val="1"/>
          <w:w w:val="94"/>
          <w:kern w:val="0"/>
          <w:sz w:val="28"/>
          <w:highlight w:val="none"/>
          <w:fitText w:val="5040" w:id="-1531678206"/>
        </w:rPr>
        <w:t>上海市国有资产监督管理委员会党委办公</w:t>
      </w:r>
      <w:r>
        <w:rPr>
          <w:rFonts w:hint="eastAsia" w:ascii="楷体_GB2312" w:eastAsia="楷体_GB2312"/>
          <w:color w:val="auto"/>
          <w:spacing w:val="19"/>
          <w:w w:val="94"/>
          <w:kern w:val="0"/>
          <w:sz w:val="28"/>
          <w:highlight w:val="none"/>
          <w:fitText w:val="5040" w:id="-1531678206"/>
        </w:rPr>
        <w:t>室</w:t>
      </w:r>
    </w:p>
    <w:p>
      <w:pPr>
        <w:widowControl w:val="0"/>
        <w:spacing w:line="360" w:lineRule="exact"/>
        <w:ind w:right="-101" w:rightChars="-42"/>
        <w:rPr>
          <w:rFonts w:hint="eastAsia" w:ascii="楷体_GB2312" w:eastAsia="楷体_GB2312"/>
          <w:color w:val="auto"/>
          <w:spacing w:val="-14"/>
          <w:sz w:val="28"/>
          <w:highlight w:val="none"/>
          <w:u w:val="single" w:color="FF0000"/>
        </w:rPr>
      </w:pPr>
      <w:r>
        <w:rPr>
          <w:rFonts w:hint="eastAsia" w:ascii="楷体_GB2312" w:eastAsia="楷体_GB2312"/>
          <w:color w:val="auto"/>
          <w:spacing w:val="9"/>
          <w:kern w:val="0"/>
          <w:sz w:val="28"/>
          <w:highlight w:val="none"/>
          <w:u w:val="single" w:color="FF0000"/>
          <w:fitText w:val="5068" w:id="-1531678205"/>
        </w:rPr>
        <w:t>上海市国有资产监督管理委员会办公</w:t>
      </w:r>
      <w:r>
        <w:rPr>
          <w:rFonts w:hint="eastAsia" w:ascii="楷体_GB2312" w:eastAsia="楷体_GB2312"/>
          <w:color w:val="auto"/>
          <w:spacing w:val="10"/>
          <w:kern w:val="0"/>
          <w:sz w:val="28"/>
          <w:highlight w:val="none"/>
          <w:u w:val="single" w:color="FF0000"/>
          <w:fitText w:val="5068" w:id="-1531678205"/>
        </w:rPr>
        <w:t>室</w:t>
      </w:r>
      <w:r>
        <w:rPr>
          <w:rFonts w:hint="eastAsia" w:ascii="楷体_GB2312" w:eastAsia="楷体_GB2312"/>
          <w:color w:val="auto"/>
          <w:spacing w:val="-22"/>
          <w:sz w:val="28"/>
          <w:highlight w:val="none"/>
          <w:u w:val="single" w:color="FF0000"/>
        </w:rPr>
        <w:t xml:space="preserve">              </w:t>
      </w:r>
      <w:r>
        <w:rPr>
          <w:rFonts w:ascii="楷体_GB2312" w:eastAsia="楷体_GB2312"/>
          <w:color w:val="auto"/>
          <w:spacing w:val="-14"/>
          <w:sz w:val="28"/>
          <w:highlight w:val="none"/>
          <w:u w:val="single" w:color="FF0000"/>
        </w:rPr>
        <w:t>20</w:t>
      </w:r>
      <w:r>
        <w:rPr>
          <w:rFonts w:hint="eastAsia" w:ascii="楷体_GB2312" w:eastAsia="楷体_GB2312"/>
          <w:color w:val="auto"/>
          <w:spacing w:val="-14"/>
          <w:sz w:val="28"/>
          <w:highlight w:val="none"/>
          <w:u w:val="single" w:color="FF0000"/>
        </w:rPr>
        <w:t>22年</w:t>
      </w:r>
      <w:r>
        <w:rPr>
          <w:rFonts w:hint="eastAsia" w:ascii="楷体_GB2312" w:eastAsia="楷体_GB2312"/>
          <w:color w:val="auto"/>
          <w:spacing w:val="-14"/>
          <w:sz w:val="28"/>
          <w:highlight w:val="none"/>
          <w:u w:val="single" w:color="FF0000"/>
          <w:lang w:val="en-US" w:eastAsia="zh-CN"/>
        </w:rPr>
        <w:t>6</w:t>
      </w:r>
      <w:r>
        <w:rPr>
          <w:rFonts w:hint="eastAsia" w:ascii="楷体_GB2312" w:eastAsia="楷体_GB2312"/>
          <w:color w:val="auto"/>
          <w:spacing w:val="-14"/>
          <w:sz w:val="28"/>
          <w:highlight w:val="none"/>
          <w:u w:val="single" w:color="FF0000"/>
        </w:rPr>
        <w:t>月</w:t>
      </w:r>
      <w:r>
        <w:rPr>
          <w:rFonts w:hint="eastAsia" w:ascii="楷体_GB2312" w:eastAsia="楷体_GB2312"/>
          <w:color w:val="auto"/>
          <w:spacing w:val="-14"/>
          <w:sz w:val="28"/>
          <w:highlight w:val="none"/>
          <w:u w:val="single" w:color="FF0000"/>
          <w:lang w:val="en-US" w:eastAsia="zh-CN"/>
        </w:rPr>
        <w:t>10</w:t>
      </w:r>
      <w:r>
        <w:rPr>
          <w:rFonts w:hint="eastAsia" w:ascii="楷体_GB2312" w:eastAsia="楷体_GB2312"/>
          <w:color w:val="auto"/>
          <w:spacing w:val="-14"/>
          <w:sz w:val="28"/>
          <w:highlight w:val="none"/>
          <w:u w:val="single" w:color="FF0000"/>
        </w:rPr>
        <w:t>日</w:t>
      </w:r>
    </w:p>
    <w:p>
      <w:pPr>
        <w:widowControl w:val="0"/>
        <w:spacing w:line="360" w:lineRule="exact"/>
        <w:ind w:right="-101" w:rightChars="-42"/>
        <w:rPr>
          <w:rFonts w:hint="eastAsia" w:ascii="楷体_GB2312" w:eastAsia="楷体_GB2312"/>
          <w:color w:val="auto"/>
          <w:spacing w:val="-14"/>
          <w:sz w:val="28"/>
          <w:highlight w:val="none"/>
          <w:u w:val="single" w:color="FF0000"/>
          <w:lang w:val="en-US" w:eastAsia="zh-CN"/>
        </w:rPr>
      </w:pPr>
    </w:p>
    <w:p>
      <w:pPr>
        <w:widowControl w:val="0"/>
        <w:numPr>
          <w:ilvl w:val="0"/>
          <w:numId w:val="1"/>
        </w:numPr>
        <w:spacing w:after="156" w:afterLines="50"/>
        <w:ind w:right="-101" w:rightChars="-42"/>
        <w:rPr>
          <w:rFonts w:hint="eastAsia" w:ascii="Times New Roman" w:hAnsi="Times New Roman" w:eastAsia="仿宋_GB2312"/>
          <w:color w:val="auto"/>
          <w:sz w:val="32"/>
          <w:szCs w:val="32"/>
          <w:highlight w:val="none"/>
          <w:u w:val="none"/>
          <w:lang w:val="en-US" w:eastAsia="zh-CN" w:bidi="ar"/>
        </w:rPr>
      </w:pPr>
      <w:r>
        <w:rPr>
          <w:rFonts w:hint="eastAsia" w:ascii="Times New Roman" w:hAnsi="Times New Roman" w:eastAsia="楷体_GB2312"/>
          <w:b/>
          <w:bCs/>
          <w:color w:val="auto"/>
          <w:sz w:val="32"/>
          <w:szCs w:val="32"/>
          <w:highlight w:val="none"/>
          <w:lang w:val="en-US" w:eastAsia="zh-CN"/>
        </w:rPr>
        <w:t>复工复产</w:t>
      </w:r>
      <w:r>
        <w:rPr>
          <w:rFonts w:hint="eastAsia" w:ascii="Times New Roman" w:hAnsi="Times New Roman" w:eastAsia="楷体_GB2312"/>
          <w:b/>
          <w:bCs/>
          <w:color w:val="auto"/>
          <w:sz w:val="32"/>
          <w:szCs w:val="32"/>
          <w:highlight w:val="none"/>
        </w:rPr>
        <w:t>进行时</w:t>
      </w:r>
    </w:p>
    <w:p>
      <w:pPr>
        <w:jc w:val="center"/>
        <w:rPr>
          <w:rFonts w:hint="eastAsia" w:ascii="华文中宋" w:hAnsi="华文中宋" w:eastAsia="华文中宋"/>
          <w:sz w:val="36"/>
          <w:szCs w:val="36"/>
          <w:highlight w:val="none"/>
          <w:lang w:val="en-US" w:eastAsia="zh-CN"/>
        </w:rPr>
      </w:pPr>
      <w:r>
        <w:rPr>
          <w:rFonts w:hint="eastAsia" w:ascii="华文中宋" w:hAnsi="华文中宋" w:eastAsia="华文中宋"/>
          <w:sz w:val="36"/>
          <w:szCs w:val="36"/>
          <w:highlight w:val="none"/>
          <w:lang w:val="en-US" w:eastAsia="zh-CN"/>
        </w:rPr>
        <w:t>上海产权和要素交易市场全面复市</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近日，上海产权和要素交易市场全面复市，市场业务全面恢复线下办理，公共资源交易接受线下开评标活动。同时，上海联交所与普陀区人民政府举行战略合作签约，双方将在长三角一体化、产业升级、金融创新、人才智库等多个领域开展合作，区企联动双向赋能。</w:t>
      </w:r>
    </w:p>
    <w:p>
      <w:pPr>
        <w:autoSpaceDE w:val="0"/>
        <w:autoSpaceDN w:val="0"/>
        <w:adjustRightInd w:val="0"/>
        <w:ind w:firstLine="643" w:firstLineChars="200"/>
        <w:jc w:val="both"/>
        <w:rPr>
          <w:rFonts w:hint="eastAsia" w:ascii="Times New Roman" w:hAnsi="Times New Roman" w:eastAsia="仿宋_GB2312"/>
          <w:sz w:val="32"/>
          <w:szCs w:val="32"/>
          <w:highlight w:val="none"/>
          <w:lang w:val="en-US" w:eastAsia="zh-CN" w:bidi="ar"/>
        </w:rPr>
      </w:pPr>
      <w:r>
        <w:rPr>
          <w:rFonts w:hint="eastAsia" w:ascii="楷体_GB2312" w:hAnsi="楷体_GB2312" w:eastAsia="楷体_GB2312" w:cs="宋体"/>
          <w:b/>
          <w:color w:val="auto"/>
          <w:sz w:val="32"/>
          <w:szCs w:val="32"/>
          <w:highlight w:val="none"/>
          <w:u w:val="none"/>
          <w:lang w:val="en-US" w:eastAsia="zh-CN" w:bidi="ar"/>
        </w:rPr>
        <w:t>产权和要素交易市场复市。</w:t>
      </w:r>
      <w:r>
        <w:rPr>
          <w:rFonts w:hint="eastAsia" w:ascii="Times New Roman" w:hAnsi="Times New Roman" w:eastAsia="仿宋_GB2312"/>
          <w:sz w:val="32"/>
          <w:szCs w:val="32"/>
          <w:highlight w:val="none"/>
          <w:lang w:val="en-US" w:eastAsia="zh-CN" w:bidi="ar"/>
        </w:rPr>
        <w:t>全面复市后，上海产权市场、要素资源市场业务全面恢复线下办理，公共资源交易接受线下开评标活动。总平台为各分平台</w:t>
      </w:r>
      <w:bookmarkStart w:id="0" w:name="_GoBack"/>
      <w:bookmarkEnd w:id="0"/>
      <w:r>
        <w:rPr>
          <w:rFonts w:hint="eastAsia" w:ascii="Times New Roman" w:hAnsi="Times New Roman" w:eastAsia="仿宋_GB2312"/>
          <w:sz w:val="32"/>
          <w:szCs w:val="32"/>
          <w:highlight w:val="none"/>
          <w:lang w:val="en-US" w:eastAsia="zh-CN" w:bidi="ar"/>
        </w:rPr>
        <w:t>提供场地互助等现场服务，公共资源“一网交易”上线电子证照认证、移动数字证书、远程评标等新功能。4月份以来，上海联交所和市公共资源交易总平台受理审核工作一直保持着线上服务不间断。复工后，受理大厅窗口工作人员立即返岗、现场办公，确保各项受理、审核业务的线下办理在第一时间恢复。</w:t>
      </w:r>
    </w:p>
    <w:p>
      <w:pPr>
        <w:autoSpaceDE w:val="0"/>
        <w:autoSpaceDN w:val="0"/>
        <w:adjustRightInd w:val="0"/>
        <w:ind w:firstLine="643" w:firstLineChars="200"/>
        <w:jc w:val="both"/>
        <w:rPr>
          <w:rFonts w:hint="eastAsia" w:ascii="Times New Roman" w:hAnsi="Times New Roman" w:eastAsia="仿宋_GB2312"/>
          <w:sz w:val="32"/>
          <w:szCs w:val="32"/>
          <w:highlight w:val="none"/>
          <w:lang w:bidi="ar"/>
        </w:rPr>
      </w:pPr>
      <w:r>
        <w:rPr>
          <w:rFonts w:hint="eastAsia" w:ascii="楷体_GB2312" w:hAnsi="楷体_GB2312" w:eastAsia="楷体_GB2312" w:cs="宋体"/>
          <w:b/>
          <w:color w:val="auto"/>
          <w:sz w:val="32"/>
          <w:szCs w:val="32"/>
          <w:highlight w:val="none"/>
          <w:u w:val="none"/>
          <w:lang w:val="en-US" w:eastAsia="zh-CN" w:bidi="ar"/>
        </w:rPr>
        <w:t>区企联手提升服务。</w:t>
      </w:r>
      <w:r>
        <w:rPr>
          <w:rFonts w:hint="eastAsia" w:ascii="Times New Roman" w:hAnsi="Times New Roman" w:eastAsia="仿宋_GB2312"/>
          <w:sz w:val="32"/>
          <w:szCs w:val="32"/>
          <w:highlight w:val="none"/>
          <w:lang w:val="en-US" w:eastAsia="zh-CN" w:bidi="ar"/>
        </w:rPr>
        <w:t>上海联交所与普陀区人民政府开展战略合作，双方将在长三角一体化建设、经济发展、金融创新、企业服务、品牌建设、智库服务、人才提升等多个领域开展合作。同时，上海科创企业金融服务中心（普陀）和上海联交所金融资产交易服务总部正式揭牌。上海科创企业金融服务中心（普陀）是定位于拟登陆资本市场的科技型企业项目路演、管理培训、资本辅导、股权转让等作用的综合性服务平台。</w:t>
      </w:r>
      <w:r>
        <w:rPr>
          <w:rFonts w:hint="eastAsia" w:ascii="Times New Roman" w:hAnsi="Times New Roman" w:eastAsia="仿宋_GB2312"/>
          <w:sz w:val="32"/>
          <w:szCs w:val="32"/>
          <w:highlight w:val="none"/>
          <w:lang w:bidi="ar"/>
        </w:rPr>
        <w:t>（</w:t>
      </w:r>
      <w:r>
        <w:rPr>
          <w:rFonts w:hint="eastAsia" w:ascii="Times New Roman" w:hAnsi="Times New Roman" w:eastAsia="仿宋_GB2312"/>
          <w:sz w:val="32"/>
          <w:szCs w:val="32"/>
          <w:highlight w:val="none"/>
          <w:lang w:val="en-US" w:eastAsia="zh-CN" w:bidi="ar"/>
        </w:rPr>
        <w:t>上海联交所</w:t>
      </w:r>
      <w:r>
        <w:rPr>
          <w:rFonts w:hint="eastAsia" w:ascii="Times New Roman" w:hAnsi="Times New Roman" w:eastAsia="仿宋_GB2312"/>
          <w:sz w:val="32"/>
          <w:szCs w:val="32"/>
          <w:highlight w:val="none"/>
          <w:lang w:bidi="ar"/>
        </w:rPr>
        <w:t>）</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p>
    <w:p>
      <w:pPr>
        <w:pStyle w:val="8"/>
        <w:widowControl w:val="0"/>
        <w:spacing w:before="156" w:beforeLines="50" w:beforeAutospacing="0" w:after="156" w:afterLines="50" w:afterAutospacing="0"/>
        <w:jc w:val="center"/>
        <w:rPr>
          <w:rFonts w:hint="eastAsia" w:ascii="Times New Roman" w:hAnsi="Times New Roman" w:eastAsia="仿宋_GB2312"/>
          <w:color w:val="auto"/>
          <w:sz w:val="32"/>
          <w:szCs w:val="32"/>
          <w:highlight w:val="none"/>
          <w:u w:val="none"/>
          <w:lang w:bidi="ar"/>
        </w:rPr>
      </w:pPr>
      <w:r>
        <w:rPr>
          <w:rFonts w:hint="eastAsia" w:ascii="Times New Roman" w:hAnsi="Times New Roman" w:eastAsia="华文中宋" w:cs="华文中宋"/>
          <w:color w:val="auto"/>
          <w:sz w:val="36"/>
          <w:szCs w:val="36"/>
          <w:highlight w:val="none"/>
          <w:u w:val="none"/>
          <w:shd w:val="clear" w:color="auto" w:fill="FFFFFF"/>
          <w:lang w:val="en-US" w:eastAsia="zh-CN"/>
        </w:rPr>
        <w:t>上海国有企业保障复工后水、电、燃气供应</w:t>
      </w:r>
    </w:p>
    <w:p>
      <w:pPr>
        <w:widowControl w:val="0"/>
        <w:ind w:firstLine="640" w:firstLineChars="200"/>
        <w:jc w:val="both"/>
        <w:rPr>
          <w:rFonts w:hint="eastAsia" w:ascii="Times New Roman" w:hAnsi="Times New Roman" w:eastAsia="仿宋_GB2312"/>
          <w:color w:val="auto"/>
          <w:sz w:val="32"/>
          <w:szCs w:val="32"/>
          <w:highlight w:val="none"/>
          <w:u w:val="none"/>
          <w:lang w:bidi="ar"/>
        </w:rPr>
      </w:pPr>
      <w:r>
        <w:rPr>
          <w:rFonts w:hint="eastAsia" w:ascii="Times New Roman" w:hAnsi="Times New Roman" w:eastAsia="仿宋_GB2312"/>
          <w:color w:val="auto"/>
          <w:sz w:val="32"/>
          <w:szCs w:val="32"/>
          <w:highlight w:val="none"/>
          <w:u w:val="none"/>
          <w:lang w:eastAsia="zh-CN" w:bidi="ar"/>
        </w:rPr>
        <w:t>近日，</w:t>
      </w:r>
      <w:r>
        <w:rPr>
          <w:rFonts w:hint="eastAsia" w:ascii="Times New Roman" w:hAnsi="Times New Roman" w:eastAsia="仿宋_GB2312"/>
          <w:color w:val="auto"/>
          <w:sz w:val="32"/>
          <w:szCs w:val="32"/>
          <w:highlight w:val="none"/>
          <w:u w:val="none"/>
          <w:lang w:bidi="ar"/>
        </w:rPr>
        <w:t>上海进入全面恢复正常生产生活秩序阶段，上海国资国企全力以赴守卫城市供水服务、电力供应、燃气安全。</w:t>
      </w:r>
    </w:p>
    <w:p>
      <w:pPr>
        <w:widowControl w:val="0"/>
        <w:ind w:firstLine="643" w:firstLineChars="200"/>
        <w:jc w:val="both"/>
        <w:rPr>
          <w:rFonts w:hint="eastAsia" w:ascii="Times New Roman" w:hAnsi="Times New Roman" w:eastAsia="仿宋_GB2312"/>
          <w:color w:val="auto"/>
          <w:sz w:val="32"/>
          <w:szCs w:val="32"/>
          <w:highlight w:val="none"/>
          <w:u w:val="none"/>
          <w:lang w:bidi="ar"/>
        </w:rPr>
      </w:pPr>
      <w:r>
        <w:rPr>
          <w:rFonts w:hint="eastAsia" w:ascii="楷体_GB2312" w:hAnsi="楷体_GB2312" w:eastAsia="楷体_GB2312" w:cs="宋体"/>
          <w:b/>
          <w:color w:val="auto"/>
          <w:sz w:val="32"/>
          <w:szCs w:val="32"/>
          <w:highlight w:val="none"/>
          <w:u w:val="none"/>
          <w:lang w:val="en-US" w:eastAsia="zh-CN" w:bidi="ar"/>
        </w:rPr>
        <w:t>供水服务。</w:t>
      </w:r>
      <w:r>
        <w:rPr>
          <w:rFonts w:hint="eastAsia" w:ascii="Times New Roman" w:hAnsi="Times New Roman" w:eastAsia="仿宋_GB2312"/>
          <w:color w:val="auto"/>
          <w:sz w:val="32"/>
          <w:szCs w:val="32"/>
          <w:highlight w:val="none"/>
          <w:u w:val="none"/>
          <w:lang w:bidi="ar"/>
        </w:rPr>
        <w:t>上海城投集团下属各供水营业厅已落实防疫措施，做好“开门迎客”准备。供水热线每天排班接听客户的供水咨询和报修电话，对影响居民日常生活的用水、水质等问题进行全面跟踪。</w:t>
      </w:r>
      <w:r>
        <w:rPr>
          <w:rFonts w:hint="eastAsia" w:ascii="Times New Roman" w:hAnsi="Times New Roman" w:eastAsia="仿宋_GB2312"/>
          <w:color w:val="auto"/>
          <w:sz w:val="32"/>
          <w:szCs w:val="32"/>
          <w:highlight w:val="none"/>
          <w:u w:val="none"/>
          <w:lang w:val="en-US" w:eastAsia="zh-CN" w:bidi="ar"/>
        </w:rPr>
        <w:t>并</w:t>
      </w:r>
      <w:r>
        <w:rPr>
          <w:rFonts w:hint="eastAsia" w:ascii="Times New Roman" w:hAnsi="Times New Roman" w:eastAsia="仿宋_GB2312"/>
          <w:color w:val="auto"/>
          <w:sz w:val="32"/>
          <w:szCs w:val="32"/>
          <w:highlight w:val="none"/>
          <w:u w:val="none"/>
          <w:lang w:bidi="ar"/>
        </w:rPr>
        <w:t>持续推进隐患老旧管网的改造和非居民用户远传水表的定期换表工作</w:t>
      </w:r>
      <w:r>
        <w:rPr>
          <w:rFonts w:hint="eastAsia" w:ascii="Times New Roman" w:hAnsi="Times New Roman" w:eastAsia="仿宋_GB2312"/>
          <w:color w:val="auto"/>
          <w:sz w:val="32"/>
          <w:szCs w:val="32"/>
          <w:highlight w:val="none"/>
          <w:u w:val="none"/>
          <w:lang w:eastAsia="zh-CN" w:bidi="ar"/>
        </w:rPr>
        <w:t>；</w:t>
      </w:r>
      <w:r>
        <w:rPr>
          <w:rFonts w:hint="eastAsia" w:ascii="Times New Roman" w:hAnsi="Times New Roman" w:eastAsia="仿宋_GB2312"/>
          <w:color w:val="auto"/>
          <w:sz w:val="32"/>
          <w:szCs w:val="32"/>
          <w:highlight w:val="none"/>
          <w:u w:val="none"/>
          <w:lang w:bidi="ar"/>
        </w:rPr>
        <w:t>隧道股份水务建设渐次有序推进排管项目复工复产。截至目前，梅园路（秣陵路-天目西路）DN500给水管排管工程、秣陵路（梅园路-大统路）DN500给水管排管工程、中山北路（沪太路-共和新路）DN800给水管排管工程等均已顺利复工。</w:t>
      </w:r>
    </w:p>
    <w:p>
      <w:pPr>
        <w:widowControl w:val="0"/>
        <w:ind w:firstLine="643" w:firstLineChars="200"/>
        <w:jc w:val="both"/>
        <w:rPr>
          <w:rFonts w:hint="eastAsia" w:ascii="楷体_GB2312" w:hAnsi="楷体_GB2312" w:eastAsia="楷体_GB2312" w:cs="宋体"/>
          <w:b/>
          <w:color w:val="auto"/>
          <w:sz w:val="32"/>
          <w:szCs w:val="32"/>
          <w:highlight w:val="none"/>
          <w:u w:val="none"/>
          <w:lang w:val="en-US" w:eastAsia="zh-CN" w:bidi="ar"/>
        </w:rPr>
      </w:pPr>
      <w:r>
        <w:rPr>
          <w:rFonts w:hint="eastAsia" w:ascii="楷体_GB2312" w:hAnsi="楷体_GB2312" w:eastAsia="楷体_GB2312" w:cs="宋体"/>
          <w:b/>
          <w:color w:val="auto"/>
          <w:sz w:val="32"/>
          <w:szCs w:val="32"/>
          <w:highlight w:val="none"/>
          <w:u w:val="none"/>
          <w:lang w:val="en-US" w:eastAsia="zh-CN" w:bidi="ar"/>
        </w:rPr>
        <w:t>电力供应。</w:t>
      </w:r>
      <w:r>
        <w:rPr>
          <w:rFonts w:hint="eastAsia" w:ascii="Times New Roman" w:hAnsi="Times New Roman" w:eastAsia="仿宋_GB2312"/>
          <w:color w:val="auto"/>
          <w:sz w:val="32"/>
          <w:szCs w:val="32"/>
          <w:highlight w:val="none"/>
          <w:u w:val="none"/>
          <w:lang w:val="en-US" w:eastAsia="zh-CN" w:bidi="ar"/>
        </w:rPr>
        <w:t>申能集团有序推动检修工作进展，为全面复工复产、迎峰度夏提供安全稳定的能源支持。吴二发电#1机组于5月5日正式并网；临港燃机#4机组于5月16日结束检修正式复役；奉贤热电两个机组较原计划分别提前5天、6天完成检修任务。其它系统市内保供机组的检修工作也在有条不紊地推进中；申能燃料作为负责市内三家燃煤电厂煤炭供应的企业，多方协调供应商、铁路运力和港口、装船工作，积极落实长协煤增量，全力稳住煤炭供应基本盘；申能售电根据上海市有关方案，第一时间结合用户用电数据提供专业分析及建议，通过远程指导协助用户做好月内需求电量调整工作。</w:t>
      </w:r>
    </w:p>
    <w:p>
      <w:pPr>
        <w:widowControl w:val="0"/>
        <w:ind w:firstLine="643" w:firstLineChars="200"/>
        <w:jc w:val="both"/>
        <w:rPr>
          <w:rFonts w:hint="eastAsia" w:ascii="Times New Roman" w:hAnsi="Times New Roman" w:eastAsia="仿宋_GB2312"/>
          <w:color w:val="auto"/>
          <w:sz w:val="32"/>
          <w:szCs w:val="32"/>
          <w:highlight w:val="none"/>
          <w:u w:val="none"/>
          <w:lang w:bidi="ar"/>
        </w:rPr>
      </w:pPr>
      <w:r>
        <w:rPr>
          <w:rFonts w:hint="eastAsia" w:ascii="楷体_GB2312" w:hAnsi="楷体_GB2312" w:eastAsia="楷体_GB2312" w:cs="宋体"/>
          <w:b/>
          <w:color w:val="auto"/>
          <w:sz w:val="32"/>
          <w:szCs w:val="32"/>
          <w:highlight w:val="none"/>
          <w:u w:val="none"/>
          <w:lang w:val="en-US" w:eastAsia="zh-CN" w:bidi="ar"/>
        </w:rPr>
        <w:t>燃气安全。</w:t>
      </w:r>
      <w:r>
        <w:rPr>
          <w:rFonts w:hint="eastAsia" w:ascii="Times New Roman" w:hAnsi="Times New Roman" w:eastAsia="仿宋_GB2312"/>
          <w:color w:val="auto"/>
          <w:sz w:val="32"/>
          <w:szCs w:val="32"/>
          <w:highlight w:val="none"/>
          <w:u w:val="none"/>
          <w:lang w:val="en-US" w:eastAsia="zh-CN" w:bidi="ar"/>
        </w:rPr>
        <w:t>申能集团所属上海LNG继续以“无接触接船”等严格防疫标准应对安全保供工作，保障复工复产复市以及夏高峰带来的全市用能需求抬升；隧道股份上海能建下属燃气应急保障队伍，坚持24小时在岗值守，确保及时排查解除各类燃气隐患。</w:t>
      </w:r>
      <w:r>
        <w:rPr>
          <w:rFonts w:hint="eastAsia" w:ascii="Times New Roman" w:hAnsi="Times New Roman" w:eastAsia="仿宋_GB2312"/>
          <w:color w:val="auto"/>
          <w:sz w:val="32"/>
          <w:szCs w:val="32"/>
          <w:highlight w:val="none"/>
          <w:u w:val="none"/>
          <w:lang w:bidi="ar"/>
        </w:rPr>
        <w:t>（</w:t>
      </w:r>
      <w:r>
        <w:rPr>
          <w:rFonts w:hint="eastAsia" w:ascii="Times New Roman" w:hAnsi="Times New Roman" w:eastAsia="仿宋_GB2312"/>
          <w:color w:val="auto"/>
          <w:sz w:val="32"/>
          <w:szCs w:val="32"/>
          <w:highlight w:val="none"/>
          <w:u w:val="none"/>
          <w:lang w:val="en-US" w:eastAsia="zh-CN" w:bidi="ar"/>
        </w:rPr>
        <w:t>上海城投集团、申能集团、隧道股份</w:t>
      </w:r>
      <w:r>
        <w:rPr>
          <w:rFonts w:hint="eastAsia" w:ascii="Times New Roman" w:hAnsi="Times New Roman" w:eastAsia="仿宋_GB2312"/>
          <w:color w:val="auto"/>
          <w:sz w:val="32"/>
          <w:szCs w:val="32"/>
          <w:highlight w:val="none"/>
          <w:u w:val="none"/>
          <w:lang w:bidi="ar"/>
        </w:rPr>
        <w:t>）</w:t>
      </w:r>
    </w:p>
    <w:p>
      <w:pPr>
        <w:widowControl w:val="0"/>
        <w:jc w:val="both"/>
        <w:rPr>
          <w:rFonts w:ascii="Times New Roman" w:hAnsi="Times New Roman" w:eastAsia="仿宋_GB2312"/>
          <w:color w:val="auto"/>
          <w:sz w:val="32"/>
          <w:szCs w:val="32"/>
          <w:highlight w:val="none"/>
          <w:lang w:bidi="ar"/>
        </w:rPr>
      </w:pPr>
    </w:p>
    <w:p>
      <w:pPr>
        <w:pStyle w:val="8"/>
        <w:widowControl w:val="0"/>
        <w:spacing w:before="156" w:beforeLines="50" w:beforeAutospacing="0" w:after="156" w:afterLines="50" w:afterAutospacing="0"/>
        <w:jc w:val="center"/>
        <w:rPr>
          <w:rFonts w:hint="eastAsia" w:ascii="Times New Roman" w:hAnsi="Times New Roman" w:eastAsia="华文中宋" w:cs="华文中宋"/>
          <w:color w:val="auto"/>
          <w:sz w:val="36"/>
          <w:szCs w:val="36"/>
          <w:highlight w:val="none"/>
          <w:u w:val="none"/>
          <w:shd w:val="clear" w:color="auto" w:fill="FFFFFF"/>
          <w:lang w:val="en-US" w:eastAsia="zh-CN"/>
        </w:rPr>
      </w:pPr>
      <w:r>
        <w:rPr>
          <w:rFonts w:hint="eastAsia" w:ascii="Times New Roman" w:hAnsi="Times New Roman" w:eastAsia="华文中宋" w:cs="华文中宋"/>
          <w:color w:val="auto"/>
          <w:sz w:val="36"/>
          <w:szCs w:val="36"/>
          <w:highlight w:val="none"/>
          <w:u w:val="none"/>
          <w:shd w:val="clear" w:color="auto" w:fill="FFFFFF"/>
          <w:lang w:val="en-US" w:eastAsia="zh-CN"/>
        </w:rPr>
        <w:t>上海国资国企推动重大工程有序复工建设</w:t>
      </w:r>
    </w:p>
    <w:p>
      <w:pPr>
        <w:widowControl w:val="0"/>
        <w:ind w:firstLine="640"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Times New Roman" w:hAnsi="Times New Roman" w:eastAsia="仿宋_GB2312"/>
          <w:color w:val="auto"/>
          <w:sz w:val="32"/>
          <w:szCs w:val="32"/>
          <w:highlight w:val="none"/>
          <w:u w:val="none"/>
          <w:lang w:val="en-US" w:eastAsia="zh-CN" w:bidi="ar"/>
        </w:rPr>
        <w:t>近日，上海国资国企落实常态化防疫，陆续推动本市重大工程有序复工，抢抓工程建设进度。</w:t>
      </w:r>
    </w:p>
    <w:p>
      <w:pPr>
        <w:widowControl w:val="0"/>
        <w:ind w:firstLine="643"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楷体_GB2312" w:hAnsi="楷体_GB2312" w:eastAsia="楷体_GB2312" w:cs="楷体_GB2312"/>
          <w:b/>
          <w:bCs/>
          <w:color w:val="auto"/>
          <w:sz w:val="32"/>
          <w:szCs w:val="32"/>
          <w:highlight w:val="none"/>
          <w:u w:val="none"/>
          <w:lang w:val="en-US" w:eastAsia="zh-CN" w:bidi="ar"/>
        </w:rPr>
        <w:t>申通地铁集团</w:t>
      </w:r>
      <w:r>
        <w:rPr>
          <w:rFonts w:hint="eastAsia" w:ascii="Times New Roman" w:hAnsi="Times New Roman" w:eastAsia="仿宋_GB2312"/>
          <w:color w:val="auto"/>
          <w:sz w:val="32"/>
          <w:szCs w:val="32"/>
          <w:highlight w:val="none"/>
          <w:u w:val="none"/>
          <w:lang w:val="en-US" w:eastAsia="zh-CN" w:bidi="ar"/>
        </w:rPr>
        <w:t>上海轨道交通17号线西延伸工程现场按下“启动键”，正式开始复工复产。17号线西延伸（东方绿舟站—西岑站）工程全长6.6公里，共有一站一区间，服务虹桥国际枢纽建设，支撑新城发展和城市内部交通系统，将有效带动社会投资，促进长三角更高质量一体化发展。目前，复工后主要进行折返段下部结构施工、河道涵管和围堰施工等项目建设。</w:t>
      </w:r>
    </w:p>
    <w:p>
      <w:pPr>
        <w:widowControl w:val="0"/>
        <w:ind w:firstLine="643"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楷体_GB2312" w:hAnsi="楷体_GB2312" w:eastAsia="楷体_GB2312" w:cs="楷体_GB2312"/>
          <w:b/>
          <w:bCs/>
          <w:color w:val="auto"/>
          <w:sz w:val="32"/>
          <w:szCs w:val="32"/>
          <w:highlight w:val="none"/>
          <w:u w:val="none"/>
          <w:lang w:val="en-US" w:eastAsia="zh-CN" w:bidi="ar"/>
        </w:rPr>
        <w:t>上海地产集团</w:t>
      </w:r>
      <w:r>
        <w:rPr>
          <w:rFonts w:hint="eastAsia" w:ascii="Times New Roman" w:hAnsi="Times New Roman" w:eastAsia="仿宋_GB2312"/>
          <w:color w:val="auto"/>
          <w:sz w:val="32"/>
          <w:szCs w:val="32"/>
          <w:highlight w:val="none"/>
          <w:u w:val="none"/>
          <w:lang w:val="en-US" w:eastAsia="zh-CN" w:bidi="ar"/>
        </w:rPr>
        <w:t>负责建设的上海世博文化公园在建三大项目实现全面复工。各在建项目依据市、区及行业部门相关明确要求，形成复工复产准备工作清单，逐项对照落实。经属地疫情防控部门联合核查并报市质监总站备案，在建的双子山、世界花艺园及上海温室项目均具备较好的常态化疫情防控措施，满足正式复工复产条件。上海世博文化公园三大在建项目复工初期，约有1000名管理及劳务人员投入现场施工。</w:t>
      </w:r>
    </w:p>
    <w:p>
      <w:pPr>
        <w:widowControl w:val="0"/>
        <w:ind w:firstLine="643"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楷体_GB2312" w:hAnsi="楷体_GB2312" w:eastAsia="楷体_GB2312" w:cs="楷体_GB2312"/>
          <w:b/>
          <w:bCs/>
          <w:color w:val="auto"/>
          <w:sz w:val="32"/>
          <w:szCs w:val="32"/>
          <w:highlight w:val="none"/>
          <w:u w:val="none"/>
          <w:lang w:val="en-US" w:eastAsia="zh-CN" w:bidi="ar"/>
        </w:rPr>
        <w:t>久事集团</w:t>
      </w:r>
      <w:r>
        <w:rPr>
          <w:rFonts w:hint="eastAsia" w:ascii="Times New Roman" w:hAnsi="Times New Roman" w:eastAsia="仿宋_GB2312"/>
          <w:color w:val="auto"/>
          <w:sz w:val="32"/>
          <w:szCs w:val="32"/>
          <w:highlight w:val="none"/>
          <w:u w:val="none"/>
          <w:lang w:val="en-US" w:eastAsia="zh-CN" w:bidi="ar"/>
        </w:rPr>
        <w:t>推动机场联络线正式复工，盾构推进的机场联络线2标和12标已基本恢复正常的施工状态。常态化疫情防控和对新到岗人员、外来物资进场的安全管控，是当前的主要关注点。现场工作人员持有连续20天以上的核酸阴性证明，确保工地安全。在接下来的工作中，久事集团将重点做好物资消杀关和新进人员隔离关。机场联络线项目将按照有关工作要求，稳妥推进标段恢复施工，成熟一个复工一个，同时把施工单元尽可能划到最小，避免人员之间的交叉。</w:t>
      </w:r>
    </w:p>
    <w:p>
      <w:pPr>
        <w:widowControl w:val="0"/>
        <w:ind w:firstLine="643"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楷体_GB2312" w:hAnsi="楷体_GB2312" w:eastAsia="楷体_GB2312" w:cs="楷体_GB2312"/>
          <w:b/>
          <w:bCs/>
          <w:color w:val="auto"/>
          <w:sz w:val="32"/>
          <w:szCs w:val="32"/>
          <w:highlight w:val="none"/>
          <w:u w:val="none"/>
          <w:lang w:val="en-US" w:eastAsia="zh-CN" w:bidi="ar"/>
        </w:rPr>
        <w:t>上海建工</w:t>
      </w:r>
      <w:r>
        <w:rPr>
          <w:rFonts w:hint="eastAsia" w:ascii="Times New Roman" w:hAnsi="Times New Roman" w:eastAsia="仿宋_GB2312"/>
          <w:color w:val="auto"/>
          <w:sz w:val="32"/>
          <w:szCs w:val="32"/>
          <w:highlight w:val="none"/>
          <w:u w:val="none"/>
          <w:lang w:val="en-US" w:eastAsia="zh-CN" w:bidi="ar"/>
        </w:rPr>
        <w:t>承建的上海大歌剧院和前滩信德文化中心项目正式复工复产。上海大歌剧院项目按照“分组管理、分时操作、分区活动”的原则，对1区、2-1区、2-2区上部结构施工，4区正负零施工，3区基坑施工等实行网格化施工。项目部就地取材，自行设计研发了全自动喷淋消杀系统，设置于车辆进出口，提升车辆进场前的消杀效率与通行速度。前滩信德文化中心项目作业面根据区域、楼层等划分，楼层作业面采用预约申请制，各专业分包每日上报次日工作面申请计划，项目部结合各家上报申请、各项工作开展的先后顺序以及总体施工进度统筹安排。材料进场、施工作业面、垂直运输等多方面均实现严格管理。（申通地铁集团、上海地产集团、久事集团、上海建工）</w:t>
      </w:r>
    </w:p>
    <w:p>
      <w:pPr>
        <w:widowControl w:val="0"/>
        <w:jc w:val="both"/>
        <w:rPr>
          <w:rFonts w:ascii="Times New Roman" w:hAnsi="Times New Roman" w:eastAsia="仿宋_GB2312"/>
          <w:color w:val="auto"/>
          <w:sz w:val="32"/>
          <w:szCs w:val="32"/>
          <w:highlight w:val="none"/>
          <w:lang w:bidi="ar"/>
        </w:rPr>
      </w:pPr>
    </w:p>
    <w:p>
      <w:pPr>
        <w:pStyle w:val="8"/>
        <w:widowControl w:val="0"/>
        <w:spacing w:before="156" w:beforeLines="50" w:beforeAutospacing="0" w:after="156" w:afterLines="50" w:afterAutospacing="0"/>
        <w:jc w:val="center"/>
        <w:rPr>
          <w:rFonts w:hint="eastAsia" w:ascii="Times New Roman" w:hAnsi="Times New Roman" w:eastAsia="仿宋_GB2312"/>
          <w:color w:val="auto"/>
          <w:sz w:val="32"/>
          <w:szCs w:val="32"/>
          <w:highlight w:val="none"/>
          <w:u w:val="none"/>
          <w:lang w:bidi="ar"/>
        </w:rPr>
      </w:pPr>
      <w:r>
        <w:rPr>
          <w:rFonts w:hint="eastAsia" w:ascii="Times New Roman" w:hAnsi="Times New Roman" w:eastAsia="华文中宋" w:cs="华文中宋"/>
          <w:color w:val="auto"/>
          <w:sz w:val="36"/>
          <w:szCs w:val="36"/>
          <w:highlight w:val="none"/>
          <w:u w:val="none"/>
          <w:shd w:val="clear" w:color="auto" w:fill="FFFFFF"/>
          <w:lang w:val="en-US" w:eastAsia="zh-CN"/>
        </w:rPr>
        <w:t>上海建科集团全力保障城市运维安全</w:t>
      </w:r>
    </w:p>
    <w:p>
      <w:pPr>
        <w:widowControl w:val="0"/>
        <w:ind w:firstLine="640" w:firstLineChars="200"/>
        <w:jc w:val="both"/>
        <w:rPr>
          <w:rFonts w:hint="eastAsia" w:ascii="Times New Roman" w:hAnsi="Times New Roman" w:eastAsia="仿宋_GB2312"/>
          <w:color w:val="auto"/>
          <w:sz w:val="32"/>
          <w:szCs w:val="32"/>
          <w:highlight w:val="none"/>
          <w:u w:val="none"/>
          <w:lang w:bidi="ar"/>
        </w:rPr>
      </w:pPr>
      <w:r>
        <w:rPr>
          <w:rFonts w:hint="eastAsia" w:ascii="Times New Roman" w:hAnsi="Times New Roman" w:eastAsia="仿宋_GB2312"/>
          <w:color w:val="auto"/>
          <w:sz w:val="32"/>
          <w:szCs w:val="32"/>
          <w:highlight w:val="none"/>
          <w:u w:val="none"/>
          <w:lang w:bidi="ar"/>
        </w:rPr>
        <w:t>上海建科集团下属上海市建筑科学研究院有限公司在做好防疫防控的同时，全力保障城市运维安全，持续推进重大工程项目，排除安全隐患，为复工复产增速提供助力。</w:t>
      </w:r>
    </w:p>
    <w:p>
      <w:pPr>
        <w:widowControl w:val="0"/>
        <w:ind w:firstLine="643" w:firstLineChars="200"/>
        <w:jc w:val="both"/>
        <w:rPr>
          <w:rFonts w:hint="eastAsia" w:ascii="Times New Roman" w:hAnsi="Times New Roman" w:eastAsia="仿宋_GB2312"/>
          <w:color w:val="auto"/>
          <w:sz w:val="32"/>
          <w:szCs w:val="32"/>
          <w:highlight w:val="none"/>
          <w:u w:val="none"/>
          <w:lang w:val="en-US" w:eastAsia="zh-CN" w:bidi="ar"/>
        </w:rPr>
      </w:pPr>
      <w:r>
        <w:rPr>
          <w:rFonts w:hint="eastAsia" w:ascii="楷体_GB2312" w:hAnsi="楷体_GB2312" w:eastAsia="楷体_GB2312" w:cs="宋体"/>
          <w:b/>
          <w:color w:val="auto"/>
          <w:sz w:val="32"/>
          <w:szCs w:val="32"/>
          <w:highlight w:val="none"/>
          <w:u w:val="none"/>
          <w:lang w:val="en-US" w:eastAsia="zh-CN" w:bidi="ar"/>
        </w:rPr>
        <w:t>推进重大工程，保障城市运维。</w:t>
      </w:r>
      <w:r>
        <w:rPr>
          <w:rFonts w:hint="eastAsia" w:ascii="Times New Roman" w:hAnsi="Times New Roman" w:eastAsia="仿宋_GB2312"/>
          <w:color w:val="auto"/>
          <w:sz w:val="32"/>
          <w:szCs w:val="32"/>
          <w:highlight w:val="none"/>
          <w:u w:val="none"/>
          <w:lang w:val="en-US" w:eastAsia="zh-CN" w:bidi="ar"/>
        </w:rPr>
        <w:t>上海建科院交通监测团队于5月23日开始进入项目现场，对崇明线一期工程进行轴线复测。对并目控制网、地面附属设施、地下车站及盾构区间隧道轴线等进行复测，同时做好线路巡查工作，第一天即完成了8km的测量，保障了城市运维；上海建科桥梁检测团队对S20外环高速、东新线（叶新公路）等重点桥梁进行检测，排查桥梁设施安全隐患。团队逐孔对桥梁构件一一检测，进一步评估预制板梁铰缝损伤状况，计算墩台沉降速率，测算桥面破损、脱焊等状况，有效防堵安全隐患。</w:t>
      </w:r>
    </w:p>
    <w:p>
      <w:pPr>
        <w:widowControl w:val="0"/>
        <w:ind w:firstLine="643" w:firstLineChars="200"/>
        <w:jc w:val="both"/>
        <w:rPr>
          <w:rFonts w:hint="eastAsia" w:ascii="Times New Roman" w:hAnsi="Times New Roman" w:eastAsia="仿宋_GB2312"/>
          <w:color w:val="auto"/>
          <w:sz w:val="32"/>
          <w:szCs w:val="32"/>
          <w:highlight w:val="none"/>
          <w:u w:val="none"/>
          <w:lang w:bidi="ar"/>
        </w:rPr>
      </w:pPr>
      <w:r>
        <w:rPr>
          <w:rFonts w:hint="eastAsia" w:ascii="楷体_GB2312" w:hAnsi="楷体_GB2312" w:eastAsia="楷体_GB2312" w:cs="宋体"/>
          <w:b/>
          <w:color w:val="auto"/>
          <w:sz w:val="32"/>
          <w:szCs w:val="32"/>
          <w:highlight w:val="none"/>
          <w:u w:val="none"/>
          <w:lang w:val="en-US" w:eastAsia="zh-CN" w:bidi="ar"/>
        </w:rPr>
        <w:t>排除安全隐患，守护城市安全。</w:t>
      </w:r>
      <w:r>
        <w:rPr>
          <w:rFonts w:hint="eastAsia" w:ascii="Times New Roman" w:hAnsi="Times New Roman" w:eastAsia="仿宋_GB2312"/>
          <w:color w:val="auto"/>
          <w:sz w:val="32"/>
          <w:szCs w:val="32"/>
          <w:highlight w:val="none"/>
          <w:u w:val="none"/>
          <w:lang w:val="en-US" w:eastAsia="zh-CN" w:bidi="ar"/>
        </w:rPr>
        <w:t>上海建科机械检测中心组成的“安全守护”团队赶赴位于临港的项目现场，以确保设备可及时安全投入使用，保证工程进度与安全；上海建科城市更新与工程设计团队检测鉴定中心承担了“临港医学检测中心房屋安全性”检测项目，开展现场检测和安全性能评估工作，确保检测中心做好常态化疫情防控和核酸检测工作。</w:t>
      </w:r>
    </w:p>
    <w:p>
      <w:pPr>
        <w:widowControl w:val="0"/>
        <w:ind w:firstLine="643" w:firstLineChars="200"/>
        <w:jc w:val="both"/>
        <w:rPr>
          <w:rFonts w:hint="eastAsia" w:ascii="Times New Roman" w:hAnsi="Times New Roman" w:eastAsia="仿宋_GB2312"/>
          <w:color w:val="auto"/>
          <w:sz w:val="32"/>
          <w:szCs w:val="32"/>
          <w:highlight w:val="none"/>
          <w:u w:val="none"/>
          <w:lang w:bidi="ar"/>
        </w:rPr>
      </w:pPr>
      <w:r>
        <w:rPr>
          <w:rFonts w:hint="eastAsia" w:ascii="楷体_GB2312" w:hAnsi="楷体_GB2312" w:eastAsia="楷体_GB2312" w:cs="宋体"/>
          <w:b/>
          <w:color w:val="auto"/>
          <w:sz w:val="32"/>
          <w:szCs w:val="32"/>
          <w:highlight w:val="none"/>
          <w:u w:val="none"/>
          <w:lang w:val="en-US" w:eastAsia="zh-CN" w:bidi="ar"/>
        </w:rPr>
        <w:t>做好防控消杀，保障复工安全。</w:t>
      </w:r>
      <w:r>
        <w:rPr>
          <w:rFonts w:hint="eastAsia" w:ascii="Times New Roman" w:hAnsi="Times New Roman" w:eastAsia="仿宋_GB2312"/>
          <w:color w:val="auto"/>
          <w:sz w:val="32"/>
          <w:szCs w:val="32"/>
          <w:highlight w:val="none"/>
          <w:u w:val="none"/>
          <w:lang w:val="en-US" w:eastAsia="zh-CN" w:bidi="ar"/>
        </w:rPr>
        <w:t>上海建科节能检测团队对上海市检测中心张江园区的30余栋楼，合计400余套通风空调设备及相应的室内环境状况开展现场检查和测试，确保在同时满足疫情防控和实验室特殊工况要求下，园区集中空调系统能够正常、安全运行，并出具常态化疫情防控下的集中空调系统启用评估报告。上海建科集团技术团队快速制定评估服务方案，现场逐一辨识系统运行风险点并提出处理建议，为园区常态化疫情防控下返岗复工奠定坚实基础。</w:t>
      </w:r>
      <w:r>
        <w:rPr>
          <w:rFonts w:hint="eastAsia" w:ascii="Times New Roman" w:hAnsi="Times New Roman" w:eastAsia="仿宋_GB2312"/>
          <w:color w:val="auto"/>
          <w:sz w:val="32"/>
          <w:szCs w:val="32"/>
          <w:highlight w:val="none"/>
          <w:u w:val="none"/>
          <w:lang w:bidi="ar"/>
        </w:rPr>
        <w:t>（</w:t>
      </w:r>
      <w:r>
        <w:rPr>
          <w:rFonts w:hint="eastAsia" w:ascii="Times New Roman" w:hAnsi="Times New Roman" w:eastAsia="仿宋_GB2312"/>
          <w:color w:val="auto"/>
          <w:sz w:val="32"/>
          <w:szCs w:val="32"/>
          <w:highlight w:val="none"/>
          <w:u w:val="none"/>
          <w:lang w:val="en-US" w:eastAsia="zh-CN" w:bidi="ar"/>
        </w:rPr>
        <w:t>上海建科集团</w:t>
      </w:r>
      <w:r>
        <w:rPr>
          <w:rFonts w:hint="eastAsia" w:ascii="Times New Roman" w:hAnsi="Times New Roman" w:eastAsia="仿宋_GB2312"/>
          <w:color w:val="auto"/>
          <w:sz w:val="32"/>
          <w:szCs w:val="32"/>
          <w:highlight w:val="none"/>
          <w:u w:val="none"/>
          <w:lang w:bidi="ar"/>
        </w:rPr>
        <w:t>）</w:t>
      </w:r>
    </w:p>
    <w:p>
      <w:pPr>
        <w:widowControl w:val="0"/>
        <w:jc w:val="both"/>
        <w:rPr>
          <w:rFonts w:hint="eastAsia" w:ascii="Times New Roman" w:hAnsi="Times New Roman" w:eastAsia="仿宋_GB2312"/>
          <w:color w:val="auto"/>
          <w:sz w:val="32"/>
          <w:szCs w:val="32"/>
          <w:highlight w:val="none"/>
          <w:lang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华文中宋" w:hAnsi="华文中宋" w:eastAsia="华文中宋" w:cs="华文中宋"/>
          <w:color w:val="auto"/>
          <w:sz w:val="36"/>
          <w:szCs w:val="36"/>
          <w:highlight w:val="none"/>
          <w:lang w:eastAsia="zh-CN" w:bidi="ar"/>
        </w:rPr>
      </w:pPr>
      <w:r>
        <w:rPr>
          <w:rFonts w:hint="eastAsia" w:ascii="华文中宋" w:hAnsi="华文中宋" w:eastAsia="华文中宋" w:cs="华文中宋"/>
          <w:color w:val="auto"/>
          <w:sz w:val="36"/>
          <w:szCs w:val="36"/>
          <w:highlight w:val="none"/>
          <w:lang w:eastAsia="zh-CN" w:bidi="ar"/>
        </w:rPr>
        <w:t>上海农商银行全力守护申城回暖复苏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olor w:val="auto"/>
          <w:sz w:val="32"/>
          <w:szCs w:val="32"/>
          <w:highlight w:val="none"/>
          <w:u w:val="none"/>
          <w:lang w:val="en-US" w:eastAsia="zh-CN" w:bidi="ar"/>
        </w:rPr>
      </w:pPr>
      <w:r>
        <w:rPr>
          <w:rFonts w:hint="eastAsia" w:ascii="Times New Roman" w:hAnsi="Times New Roman" w:eastAsia="仿宋_GB2312"/>
          <w:color w:val="auto"/>
          <w:sz w:val="32"/>
          <w:szCs w:val="32"/>
          <w:highlight w:val="none"/>
          <w:u w:val="none"/>
          <w:lang w:val="en-US" w:eastAsia="zh-CN" w:bidi="ar"/>
        </w:rPr>
        <w:t>上海农商银行紧密围绕《上海市加快经济恢复和重振行动方案》等政策精神，牢牢把握“疫情要防住、经济要稳住、发展要安全”的总体要求，开展金融助推复工复产工作，践行守护申城金融稳定大局的责任。</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olor w:val="auto"/>
          <w:sz w:val="32"/>
          <w:szCs w:val="32"/>
          <w:highlight w:val="none"/>
          <w:lang w:eastAsia="zh-CN" w:bidi="ar"/>
        </w:rPr>
      </w:pPr>
      <w:r>
        <w:rPr>
          <w:rFonts w:hint="eastAsia" w:ascii="楷体_GB2312" w:hAnsi="楷体_GB2312" w:eastAsia="楷体_GB2312" w:cs="楷体_GB2312"/>
          <w:b/>
          <w:bCs/>
          <w:color w:val="auto"/>
          <w:sz w:val="32"/>
          <w:szCs w:val="32"/>
          <w:highlight w:val="none"/>
          <w:lang w:eastAsia="zh-CN" w:bidi="ar"/>
        </w:rPr>
        <w:t>农商力度，制</w:t>
      </w:r>
      <w:r>
        <w:rPr>
          <w:rFonts w:hint="eastAsia" w:ascii="Times New Roman" w:hAnsi="Times New Roman" w:eastAsia="楷体_GB2312" w:cs="楷体_GB2312"/>
          <w:b/>
          <w:bCs/>
          <w:color w:val="auto"/>
          <w:sz w:val="32"/>
          <w:szCs w:val="32"/>
          <w:highlight w:val="none"/>
          <w:lang w:eastAsia="zh-CN" w:bidi="ar"/>
        </w:rPr>
        <w:t>定18条方案+59项要点。</w:t>
      </w:r>
      <w:r>
        <w:rPr>
          <w:rFonts w:hint="eastAsia" w:ascii="Times New Roman" w:hAnsi="Times New Roman" w:eastAsia="仿宋_GB2312"/>
          <w:color w:val="auto"/>
          <w:sz w:val="32"/>
          <w:szCs w:val="32"/>
          <w:highlight w:val="none"/>
          <w:lang w:eastAsia="zh-CN" w:bidi="ar"/>
        </w:rPr>
        <w:t>助力企业复工复产，上海农商银行推出金融支持实施方案18条，从聚焦复工复产白名单、线上金融服务渠道、减费让利、无还本续贷、延期还本付息、加快审批速度、调整征信记录等多维度切实响应落实政府及监管各项工作任务，全力支持企业抗击疫情、复工复产、复商复市，服务民生需求及实体经济发展。同时，行内制定复工复产工作要点59条，从全行复工复产整体安排到多措并举凝聚力量助力市场回暖，坚持客户中心完善服务方案，积极响应政府纾困政策，优化内部激励机制，增强金融助企力度，全力下好疫情防控工作与满足客户金融需求“两手棋”。</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olor w:val="auto"/>
          <w:sz w:val="32"/>
          <w:szCs w:val="32"/>
          <w:highlight w:val="none"/>
          <w:lang w:eastAsia="zh-CN" w:bidi="ar"/>
        </w:rPr>
      </w:pPr>
      <w:r>
        <w:rPr>
          <w:rFonts w:hint="eastAsia" w:ascii="Times New Roman" w:hAnsi="Times New Roman" w:eastAsia="楷体_GB2312" w:cs="楷体_GB2312"/>
          <w:b/>
          <w:bCs/>
          <w:color w:val="auto"/>
          <w:sz w:val="32"/>
          <w:szCs w:val="32"/>
          <w:highlight w:val="none"/>
          <w:lang w:eastAsia="zh-CN" w:bidi="ar"/>
        </w:rPr>
        <w:t>农商广度，开启银企线上对接+云拜访。</w:t>
      </w:r>
      <w:r>
        <w:rPr>
          <w:rFonts w:hint="eastAsia" w:ascii="Times New Roman" w:hAnsi="Times New Roman" w:eastAsia="仿宋_GB2312"/>
          <w:color w:val="auto"/>
          <w:sz w:val="32"/>
          <w:szCs w:val="32"/>
          <w:highlight w:val="none"/>
          <w:lang w:eastAsia="zh-CN" w:bidi="ar"/>
        </w:rPr>
        <w:t>农商面对面，助企进行时。为帮助企业解忧纾困、度过难关并为复工复产助力，上海农商银行分别与市地方金融监管局、市退役军人事务局、市工商联、民建市委、苏浙皖等各级商会，以及各类园区客户共同举办了关于金融产品、政策解读、助力复工复产等50场线上活动，在线观看人数逾5万人。同时，为更加深入了解企业需求，全行开展1对1云拜访专项行动。自5月下旬以来，已完成近1300户客户的云拜访，了解企业的难点痛点，聚焦客户需求提供综合金融服务。</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olor w:val="auto"/>
          <w:sz w:val="32"/>
          <w:szCs w:val="32"/>
          <w:highlight w:val="none"/>
          <w:lang w:eastAsia="zh-CN" w:bidi="ar"/>
        </w:rPr>
      </w:pPr>
      <w:r>
        <w:rPr>
          <w:rFonts w:hint="eastAsia" w:ascii="楷体_GB2312" w:hAnsi="楷体_GB2312" w:eastAsia="楷体_GB2312" w:cs="楷体_GB2312"/>
          <w:b/>
          <w:bCs/>
          <w:color w:val="auto"/>
          <w:sz w:val="32"/>
          <w:szCs w:val="32"/>
          <w:highlight w:val="none"/>
          <w:lang w:eastAsia="zh-CN" w:bidi="ar"/>
        </w:rPr>
        <w:t>农商温度，从首家复工复产，到恢复营业逾</w:t>
      </w:r>
      <w:r>
        <w:rPr>
          <w:rFonts w:hint="eastAsia" w:ascii="Times New Roman" w:hAnsi="Times New Roman" w:eastAsia="楷体_GB2312" w:cs="楷体_GB2312"/>
          <w:b/>
          <w:bCs/>
          <w:color w:val="auto"/>
          <w:sz w:val="32"/>
          <w:szCs w:val="32"/>
          <w:highlight w:val="none"/>
          <w:lang w:eastAsia="zh-CN" w:bidi="ar"/>
        </w:rPr>
        <w:t>230</w:t>
      </w:r>
      <w:r>
        <w:rPr>
          <w:rFonts w:hint="eastAsia" w:ascii="楷体_GB2312" w:hAnsi="楷体_GB2312" w:eastAsia="楷体_GB2312" w:cs="楷体_GB2312"/>
          <w:b/>
          <w:bCs/>
          <w:color w:val="auto"/>
          <w:sz w:val="32"/>
          <w:szCs w:val="32"/>
          <w:highlight w:val="none"/>
          <w:lang w:eastAsia="zh-CN" w:bidi="ar"/>
        </w:rPr>
        <w:t>家。</w:t>
      </w:r>
      <w:r>
        <w:rPr>
          <w:rFonts w:hint="eastAsia" w:ascii="Times New Roman" w:hAnsi="Times New Roman" w:eastAsia="仿宋_GB2312"/>
          <w:color w:val="auto"/>
          <w:sz w:val="32"/>
          <w:szCs w:val="32"/>
          <w:highlight w:val="none"/>
          <w:lang w:eastAsia="zh-CN" w:bidi="ar"/>
        </w:rPr>
        <w:t>上海农商银行始终将满足客户金融需求摆在首位。早在5月12日，金山朱泾支行就成为全市首家复工复产的网点，正式对外营业。截至6月7日，上海农商银行秉持“应开尽开”的原则，在全市范围内开门营业的网点数量已超过230家。（上海农商银行）</w:t>
      </w:r>
    </w:p>
    <w:p>
      <w:pPr>
        <w:widowControl w:val="0"/>
        <w:jc w:val="both"/>
        <w:rPr>
          <w:rFonts w:hint="eastAsia" w:ascii="Times New Roman" w:hAnsi="Times New Roman" w:eastAsia="仿宋_GB2312"/>
          <w:color w:val="auto"/>
          <w:sz w:val="32"/>
          <w:szCs w:val="32"/>
          <w:highlight w:val="none"/>
          <w:lang w:eastAsia="zh-CN" w:bidi="ar"/>
        </w:rPr>
      </w:pPr>
    </w:p>
    <w:p>
      <w:pPr>
        <w:widowControl w:val="0"/>
        <w:numPr>
          <w:ilvl w:val="0"/>
          <w:numId w:val="1"/>
        </w:numPr>
        <w:spacing w:after="156" w:afterLines="50"/>
        <w:ind w:right="-101" w:rightChars="-42"/>
        <w:rPr>
          <w:rFonts w:ascii="Times New Roman" w:hAnsi="Times New Roman" w:eastAsia="楷体_GB2312"/>
          <w:b/>
          <w:bCs/>
          <w:color w:val="auto"/>
          <w:sz w:val="32"/>
          <w:szCs w:val="32"/>
          <w:highlight w:val="none"/>
        </w:rPr>
      </w:pPr>
      <w:r>
        <w:rPr>
          <w:rFonts w:hint="eastAsia" w:ascii="Times New Roman" w:hAnsi="Times New Roman" w:eastAsia="楷体_GB2312"/>
          <w:b/>
          <w:bCs/>
          <w:color w:val="auto"/>
          <w:sz w:val="32"/>
          <w:szCs w:val="32"/>
          <w:highlight w:val="none"/>
        </w:rPr>
        <w:t>金融工作</w:t>
      </w:r>
    </w:p>
    <w:p>
      <w:pPr>
        <w:jc w:val="center"/>
        <w:rPr>
          <w:rFonts w:hint="default" w:ascii="华文中宋" w:hAnsi="华文中宋" w:eastAsia="华文中宋"/>
          <w:sz w:val="36"/>
          <w:szCs w:val="36"/>
          <w:highlight w:val="none"/>
          <w:lang w:val="en-US" w:eastAsia="zh-CN"/>
        </w:rPr>
      </w:pPr>
      <w:r>
        <w:rPr>
          <w:rFonts w:hint="eastAsia" w:ascii="华文中宋" w:hAnsi="华文中宋" w:eastAsia="华文中宋"/>
          <w:sz w:val="36"/>
          <w:szCs w:val="36"/>
          <w:highlight w:val="none"/>
          <w:lang w:val="en-US" w:eastAsia="zh-CN"/>
        </w:rPr>
        <w:t>上海国有金融企业多措并举服务国家“双碳”战略</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浦发银行、中国太保以实际行动，为实现“碳达峰 碳中和”目标贡献国企力量。</w:t>
      </w:r>
    </w:p>
    <w:p>
      <w:pPr>
        <w:autoSpaceDE w:val="0"/>
        <w:autoSpaceDN w:val="0"/>
        <w:adjustRightInd w:val="0"/>
        <w:ind w:firstLine="640" w:firstLineChars="200"/>
        <w:jc w:val="both"/>
        <w:rPr>
          <w:rFonts w:hint="eastAsia" w:ascii="楷体_GB2312" w:hAnsi="楷体_GB2312" w:eastAsia="楷体_GB2312" w:cs="宋体"/>
          <w:b/>
          <w:color w:val="auto"/>
          <w:sz w:val="32"/>
          <w:szCs w:val="32"/>
          <w:highlight w:val="none"/>
          <w:u w:val="none"/>
          <w:lang w:val="en-US" w:eastAsia="zh-CN" w:bidi="ar"/>
        </w:rPr>
      </w:pPr>
      <w:r>
        <w:rPr>
          <w:rFonts w:hint="eastAsia" w:ascii="Times New Roman" w:hAnsi="Times New Roman" w:eastAsia="仿宋_GB2312"/>
          <w:sz w:val="32"/>
          <w:szCs w:val="32"/>
          <w:highlight w:val="none"/>
          <w:lang w:bidi="ar"/>
        </w:rPr>
        <w:t>浦发银行多措并举服务国家“双碳”战略。</w:t>
      </w:r>
      <w:r>
        <w:rPr>
          <w:rFonts w:hint="eastAsia" w:ascii="楷体_GB2312" w:hAnsi="楷体_GB2312" w:eastAsia="楷体_GB2312" w:cs="宋体"/>
          <w:b/>
          <w:color w:val="auto"/>
          <w:sz w:val="32"/>
          <w:szCs w:val="32"/>
          <w:highlight w:val="none"/>
          <w:u w:val="none"/>
          <w:lang w:val="en-US" w:eastAsia="zh-CN" w:bidi="ar"/>
        </w:rPr>
        <w:t>绿色挂钩贷款，赋能企业办公运营净零排放。</w:t>
      </w:r>
      <w:r>
        <w:rPr>
          <w:rFonts w:hint="eastAsia" w:ascii="Times New Roman" w:hAnsi="Times New Roman" w:eastAsia="仿宋_GB2312"/>
          <w:sz w:val="32"/>
          <w:szCs w:val="32"/>
          <w:highlight w:val="none"/>
          <w:lang w:bidi="ar"/>
        </w:rPr>
        <w:t>2022年5月，浦发银行杭州分行与蚂蚁集团签订可持续发展挂钩贷款协议，支持推进碳中和目标及可持续发展，是浦发银行首笔在建筑节能领域的可持续发展挂钩贷款。</w:t>
      </w:r>
      <w:r>
        <w:rPr>
          <w:rFonts w:hint="eastAsia" w:ascii="楷体_GB2312" w:hAnsi="楷体_GB2312" w:eastAsia="楷体_GB2312" w:cs="宋体"/>
          <w:b/>
          <w:color w:val="auto"/>
          <w:sz w:val="32"/>
          <w:szCs w:val="32"/>
          <w:highlight w:val="none"/>
          <w:u w:val="none"/>
          <w:lang w:val="en-US" w:eastAsia="zh-CN" w:bidi="ar"/>
        </w:rPr>
        <w:t>绿色资产证券化，支持节能建筑发展。</w:t>
      </w:r>
      <w:r>
        <w:rPr>
          <w:rFonts w:hint="eastAsia" w:ascii="Times New Roman" w:hAnsi="Times New Roman" w:eastAsia="仿宋_GB2312"/>
          <w:sz w:val="32"/>
          <w:szCs w:val="32"/>
          <w:highlight w:val="none"/>
          <w:lang w:eastAsia="zh-CN" w:bidi="ar"/>
        </w:rPr>
        <w:t>2022年4月，浦发银行落地20亿元“中信证券—金茂凯晨2022年绿色资产支持专项计划（碳中和）”优先级份额投资，是目前全国最大规模的碳中和CMBS（商业地产抵押贷款支持证券）。</w:t>
      </w:r>
      <w:r>
        <w:rPr>
          <w:rFonts w:hint="eastAsia" w:ascii="楷体_GB2312" w:hAnsi="楷体_GB2312" w:eastAsia="楷体_GB2312" w:cs="宋体"/>
          <w:b/>
          <w:color w:val="auto"/>
          <w:sz w:val="32"/>
          <w:szCs w:val="32"/>
          <w:highlight w:val="none"/>
          <w:u w:val="none"/>
          <w:lang w:val="en-US" w:eastAsia="zh-CN" w:bidi="ar"/>
        </w:rPr>
        <w:t>绿色基金托管，服务绿色新材料产业。</w:t>
      </w:r>
      <w:r>
        <w:rPr>
          <w:rFonts w:hint="eastAsia" w:ascii="Times New Roman" w:hAnsi="Times New Roman" w:eastAsia="仿宋_GB2312"/>
          <w:sz w:val="32"/>
          <w:szCs w:val="32"/>
          <w:highlight w:val="none"/>
          <w:lang w:eastAsia="zh-CN" w:bidi="ar"/>
        </w:rPr>
        <w:t>2022年3月，浦发银行广州分行落地全行首笔绿色基金托管业务。该笔业务由某绿色新材料产业投资合伙企业（有限合伙）委托，绿色基金认缴规模达50亿元，募集资金将投向新材料、节能环保、高端装备制造等领域，为节能环保领域企业提供有力的资金支持。</w:t>
      </w:r>
      <w:r>
        <w:rPr>
          <w:rFonts w:hint="eastAsia" w:ascii="楷体_GB2312" w:hAnsi="楷体_GB2312" w:eastAsia="楷体_GB2312" w:cs="宋体"/>
          <w:b/>
          <w:color w:val="auto"/>
          <w:sz w:val="32"/>
          <w:szCs w:val="32"/>
          <w:highlight w:val="none"/>
          <w:u w:val="none"/>
          <w:lang w:val="en-US" w:eastAsia="zh-CN" w:bidi="ar"/>
        </w:rPr>
        <w:t>绿色并购金融，助力城乡垃圾无害化处理。</w:t>
      </w:r>
      <w:r>
        <w:rPr>
          <w:rFonts w:hint="eastAsia" w:ascii="Times New Roman" w:hAnsi="Times New Roman" w:eastAsia="仿宋_GB2312"/>
          <w:sz w:val="32"/>
          <w:szCs w:val="32"/>
          <w:highlight w:val="none"/>
          <w:lang w:val="en-US" w:eastAsia="zh-CN" w:bidi="ar"/>
        </w:rPr>
        <w:t>2022年4月，浦发银行合肥分行落地某垃圾焚烧发电企业“并购+营运期贷款”业务。为帮助各地区加快达到生活垃圾无害化处理“零掩埋”的目标，同时提升公司垃圾焚烧发电项目资产规模，加速全国布局，并购6家垃圾焚烧发电公司项目股权并承接所有相关债务。</w:t>
      </w:r>
    </w:p>
    <w:p>
      <w:pPr>
        <w:autoSpaceDE w:val="0"/>
        <w:autoSpaceDN w:val="0"/>
        <w:adjustRightInd w:val="0"/>
        <w:ind w:firstLine="640" w:firstLineChars="200"/>
        <w:jc w:val="both"/>
        <w:rPr>
          <w:rFonts w:hint="eastAsia" w:ascii="Times New Roman" w:hAnsi="Times New Roman" w:eastAsia="仿宋_GB2312"/>
          <w:sz w:val="32"/>
          <w:szCs w:val="32"/>
          <w:highlight w:val="none"/>
          <w:lang w:val="en-US" w:eastAsia="zh-CN" w:bidi="ar"/>
        </w:rPr>
      </w:pPr>
      <w:r>
        <w:rPr>
          <w:rFonts w:hint="eastAsia" w:ascii="Times New Roman" w:hAnsi="Times New Roman" w:eastAsia="仿宋_GB2312"/>
          <w:sz w:val="32"/>
          <w:szCs w:val="32"/>
          <w:highlight w:val="none"/>
          <w:lang w:bidi="ar"/>
        </w:rPr>
        <w:t>中国太保在传统行业低碳转型、应对气候变化、环境治理等领域加大保险产品和服务创新力度。目前，中国太保已累计向社会提供巨灾风险保障超8758亿元，以应对气候变化；为呵护美好环境，向全国8000多家企业提供环境污染风险保障，水质无忧保险已在长三角示范区、河北等地落地；其野生动物责任险覆盖云南全省，10年间受益农户超过15万户；为1.7万名三江源生态管护员提供动物伤害保险，保护生物多样性。截至2021年末，中国太保累计绿色投资约233亿元。自2018年以来，累计发行绿色相关债权和股权投资计划近150亿元，涉及节能环保、清洁能源、生态环境、基础设施绿色升级、绿色服务产业等多个领域。（</w:t>
      </w:r>
      <w:r>
        <w:rPr>
          <w:rFonts w:hint="eastAsia" w:ascii="Times New Roman" w:hAnsi="Times New Roman" w:eastAsia="仿宋_GB2312"/>
          <w:sz w:val="32"/>
          <w:szCs w:val="32"/>
          <w:highlight w:val="none"/>
          <w:lang w:val="en-US" w:eastAsia="zh-CN" w:bidi="ar"/>
        </w:rPr>
        <w:t>浦发银行、中国太保</w:t>
      </w:r>
      <w:r>
        <w:rPr>
          <w:rFonts w:hint="eastAsia" w:ascii="Times New Roman" w:hAnsi="Times New Roman" w:eastAsia="仿宋_GB2312"/>
          <w:sz w:val="32"/>
          <w:szCs w:val="32"/>
          <w:highlight w:val="none"/>
          <w:lang w:bidi="ar"/>
        </w:rPr>
        <w:t>）</w:t>
      </w:r>
    </w:p>
    <w:p>
      <w:pPr>
        <w:autoSpaceDE w:val="0"/>
        <w:autoSpaceDN w:val="0"/>
        <w:adjustRightInd w:val="0"/>
        <w:ind w:firstLine="640" w:firstLineChars="200"/>
        <w:jc w:val="both"/>
        <w:rPr>
          <w:rFonts w:hint="eastAsia" w:ascii="Times New Roman" w:hAnsi="Times New Roman" w:eastAsia="仿宋_GB2312"/>
          <w:sz w:val="32"/>
          <w:szCs w:val="32"/>
          <w:highlight w:val="none"/>
          <w:lang w:val="en-US" w:eastAsia="zh-CN" w:bidi="ar"/>
        </w:rPr>
      </w:pPr>
    </w:p>
    <w:p>
      <w:pPr>
        <w:widowControl w:val="0"/>
        <w:numPr>
          <w:ilvl w:val="0"/>
          <w:numId w:val="1"/>
        </w:numPr>
        <w:spacing w:after="156" w:afterLines="50"/>
        <w:ind w:right="-101" w:rightChars="-42"/>
        <w:rPr>
          <w:rFonts w:hint="eastAsia" w:ascii="Times New Roman" w:hAnsi="Times New Roman" w:eastAsia="仿宋_GB2312"/>
          <w:color w:val="auto"/>
          <w:sz w:val="32"/>
          <w:szCs w:val="32"/>
          <w:highlight w:val="none"/>
          <w:lang w:bidi="ar"/>
        </w:rPr>
      </w:pPr>
      <w:r>
        <w:rPr>
          <w:rFonts w:hint="eastAsia" w:ascii="Times New Roman" w:hAnsi="Times New Roman" w:eastAsia="楷体_GB2312"/>
          <w:b/>
          <w:bCs/>
          <w:color w:val="auto"/>
          <w:sz w:val="32"/>
          <w:szCs w:val="32"/>
          <w:highlight w:val="none"/>
        </w:rPr>
        <w:t>国企之窗</w:t>
      </w:r>
    </w:p>
    <w:p>
      <w:pPr>
        <w:spacing w:after="156" w:afterLines="50"/>
        <w:jc w:val="center"/>
        <w:rPr>
          <w:rFonts w:hint="eastAsia" w:ascii="Times New Roman" w:hAnsi="Times New Roman" w:eastAsia="华文中宋" w:cs="华文中宋"/>
          <w:color w:val="auto"/>
          <w:sz w:val="36"/>
          <w:szCs w:val="36"/>
          <w:highlight w:val="none"/>
          <w:shd w:val="clear" w:color="auto" w:fill="FFFFFF"/>
        </w:rPr>
      </w:pPr>
      <w:r>
        <w:rPr>
          <w:rFonts w:hint="eastAsia" w:ascii="Times New Roman" w:hAnsi="Times New Roman" w:eastAsia="华文中宋" w:cs="华文中宋"/>
          <w:color w:val="auto"/>
          <w:sz w:val="36"/>
          <w:szCs w:val="36"/>
          <w:highlight w:val="none"/>
          <w:shd w:val="clear" w:color="auto" w:fill="FFFFFF"/>
        </w:rPr>
        <w:t>申能集团投资建造的中国首款首制首艘江海联运型、全球最大浅水航道LNG运输船命名交付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bidi="ar"/>
        </w:rPr>
        <w:t>近日，由申能集团、工银金融租赁有限公司及日本川崎汽船株式会社联合投资建造的8万立方米液化天然气</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LNG</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运输船“传奇太阳”号（LAGENDA SURIA）命名交付仪式在沪东中华造船（集团）有限公司崇明长兴造船基地举行。“传奇太阳”号不仅是全球最大浅水航道第四代LNG运输船，也是我国首款首制江海联运型LNG运输船，填补了中国浅水航道LNG运输船的空白</w:t>
      </w:r>
      <w:r>
        <w:rPr>
          <w:rFonts w:hint="eastAsia" w:ascii="Times New Roman" w:hAnsi="Times New Roman" w:eastAsia="仿宋_GB2312"/>
          <w:color w:val="auto"/>
          <w:sz w:val="32"/>
          <w:szCs w:val="32"/>
          <w:highlight w:val="none"/>
          <w:lang w:eastAsia="zh-CN" w:bidi="ar"/>
        </w:rPr>
        <w:t>。</w:t>
      </w:r>
    </w:p>
    <w:p>
      <w:pPr>
        <w:widowControl w:val="0"/>
        <w:ind w:firstLine="640" w:firstLineChars="200"/>
        <w:jc w:val="both"/>
        <w:rPr>
          <w:rFonts w:hint="eastAsia"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传奇太阳”号总长239米，型宽36.6米。该型船是全球同级别舱容LNG船中设计吃水最浅的，独特的设计使其具有卓越的适航性，尤其是在枯水季节也能进入我国长江、珠江流域，服务区域广。同时，采用独特的双艉鳍线型，快速性能优，航向稳定性好，安全可靠性高；采用双主机双螺旋桨推进、双舵系操纵，是全球同级别LNG船中航行、操纵能力最强的。此外，该型船具有高度灵活的转运兼容性，可实现从3万立方米小型LNG船到17.4万立方米大型LNG船广泛船型范围之间的液货转运，为客户提供灵活的多元化的二程转运方案。</w:t>
      </w:r>
    </w:p>
    <w:p>
      <w:pPr>
        <w:widowControl w:val="0"/>
        <w:ind w:firstLine="640" w:firstLineChars="200"/>
        <w:jc w:val="both"/>
        <w:rPr>
          <w:rFonts w:hint="eastAsia"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传奇太阳”号在完成命名交付后，将直接驶向马来西亚进入投运状态，预计将在2022年6月于马来西亚民都鲁港完成第一船LNG装载，并运送至上海五号沟LNG接收站。未来，该船将主要往返于马来西亚民都鲁港和中国上海五号沟接收站之间，助力保障本市LNG的持续稳定供应。（</w:t>
      </w:r>
      <w:r>
        <w:rPr>
          <w:rFonts w:hint="eastAsia" w:ascii="Times New Roman" w:hAnsi="Times New Roman" w:eastAsia="仿宋_GB2312"/>
          <w:color w:val="auto"/>
          <w:sz w:val="32"/>
          <w:szCs w:val="32"/>
          <w:highlight w:val="none"/>
          <w:lang w:val="en-US" w:eastAsia="zh-CN" w:bidi="ar"/>
        </w:rPr>
        <w:t>申能集团</w:t>
      </w:r>
      <w:r>
        <w:rPr>
          <w:rFonts w:hint="eastAsia" w:ascii="Times New Roman" w:hAnsi="Times New Roman" w:eastAsia="仿宋_GB2312"/>
          <w:color w:val="auto"/>
          <w:sz w:val="32"/>
          <w:szCs w:val="32"/>
          <w:highlight w:val="none"/>
          <w:lang w:bidi="ar"/>
        </w:rPr>
        <w:t>）</w:t>
      </w:r>
    </w:p>
    <w:p>
      <w:pPr>
        <w:widowControl w:val="0"/>
        <w:ind w:firstLine="640" w:firstLineChars="200"/>
        <w:jc w:val="both"/>
        <w:rPr>
          <w:rFonts w:hint="eastAsia" w:ascii="Times New Roman" w:hAnsi="Times New Roman" w:eastAsia="仿宋_GB2312"/>
          <w:color w:val="auto"/>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华文中宋" w:hAnsi="华文中宋" w:eastAsia="华文中宋"/>
          <w:sz w:val="36"/>
          <w:szCs w:val="36"/>
          <w:highlight w:val="none"/>
          <w:lang w:val="en-US" w:eastAsia="zh-CN"/>
        </w:rPr>
      </w:pPr>
      <w:r>
        <w:rPr>
          <w:rFonts w:hint="eastAsia" w:ascii="华文中宋" w:hAnsi="华文中宋" w:eastAsia="华文中宋"/>
          <w:sz w:val="36"/>
          <w:szCs w:val="36"/>
          <w:highlight w:val="none"/>
          <w:lang w:val="en-US" w:eastAsia="zh-CN"/>
        </w:rPr>
        <w:t>世界最大系列集装箱船“长彩”轮首航上海港</w:t>
      </w:r>
    </w:p>
    <w:p>
      <w:pPr>
        <w:widowControl w:val="0"/>
        <w:ind w:firstLine="640" w:firstLineChars="200"/>
        <w:jc w:val="both"/>
        <w:rPr>
          <w:rFonts w:hint="eastAsia"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近日，在引航站洋山分站精心引领和深水港船务三艘大马力拖轮的全力配合下，又一艘世界最大集装箱船“长彩”（EVER ART）轮首航靠泊上海港盛东码头。</w:t>
      </w:r>
    </w:p>
    <w:p>
      <w:pPr>
        <w:widowControl w:val="0"/>
        <w:ind w:firstLine="640" w:firstLineChars="200"/>
        <w:jc w:val="both"/>
        <w:rPr>
          <w:rFonts w:hint="eastAsia"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“长彩”轮船长399.9米，宽61.5米，型深33.2米，最大吃水16.2米，最大载重吨22.5万吨。该轮是长荣船公司最新运营的最大集装箱船，也是目前世界上最大的集装箱船之一，现已投入到“中国-欧洲-地中海航线”</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CEM</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w:t>
      </w:r>
    </w:p>
    <w:p>
      <w:pPr>
        <w:widowControl w:val="0"/>
        <w:ind w:firstLine="640" w:firstLineChars="200"/>
        <w:jc w:val="both"/>
        <w:rPr>
          <w:rFonts w:hint="eastAsia"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洋山分站针对该轮吨位大、惯性大、受风面积大导致操纵困难的特点，制定周密引航计划和应急预案，并和深水港船务密切沟通，安排业务能力强的资深引航员和驾驶员通力合作，确保“长彩”轮安全首航洋山港。“长彩”轮靠上八泊位后</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盛东公司</w:t>
      </w:r>
      <w:r>
        <w:rPr>
          <w:rFonts w:hint="eastAsia" w:ascii="Times New Roman" w:hAnsi="Times New Roman" w:eastAsia="仿宋_GB2312"/>
          <w:color w:val="auto"/>
          <w:sz w:val="32"/>
          <w:szCs w:val="32"/>
          <w:highlight w:val="none"/>
          <w:lang w:eastAsia="zh-CN" w:bidi="ar"/>
        </w:rPr>
        <w:t>严格</w:t>
      </w:r>
      <w:r>
        <w:rPr>
          <w:rFonts w:hint="eastAsia" w:ascii="Times New Roman" w:hAnsi="Times New Roman" w:eastAsia="仿宋_GB2312"/>
          <w:color w:val="auto"/>
          <w:sz w:val="32"/>
          <w:szCs w:val="32"/>
          <w:highlight w:val="none"/>
          <w:lang w:bidi="ar"/>
        </w:rPr>
        <w:t>落实防疫管理措施</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现场各班组按照作业计划安排，对照重点船、重点路作业标准，迅速完成各项准备工作。经过20小时的奋勇拼搏，3674</w:t>
      </w:r>
      <w:r>
        <w:rPr>
          <w:rFonts w:hint="eastAsia" w:ascii="Times New Roman" w:hAnsi="Times New Roman" w:eastAsia="仿宋_GB2312"/>
          <w:color w:val="auto"/>
          <w:sz w:val="32"/>
          <w:szCs w:val="32"/>
          <w:highlight w:val="none"/>
          <w:lang w:eastAsia="zh-CN" w:bidi="ar"/>
        </w:rPr>
        <w:t>标准箱（</w:t>
      </w:r>
      <w:r>
        <w:rPr>
          <w:rFonts w:hint="eastAsia" w:ascii="Times New Roman" w:hAnsi="Times New Roman" w:eastAsia="仿宋_GB2312"/>
          <w:color w:val="auto"/>
          <w:sz w:val="32"/>
          <w:szCs w:val="32"/>
          <w:highlight w:val="none"/>
          <w:lang w:bidi="ar"/>
        </w:rPr>
        <w:t>TEU</w:t>
      </w:r>
      <w:r>
        <w:rPr>
          <w:rFonts w:hint="eastAsia" w:ascii="Times New Roman" w:hAnsi="Times New Roman" w:eastAsia="仿宋_GB2312"/>
          <w:color w:val="auto"/>
          <w:sz w:val="32"/>
          <w:szCs w:val="32"/>
          <w:highlight w:val="none"/>
          <w:lang w:eastAsia="zh-CN" w:bidi="ar"/>
        </w:rPr>
        <w:t>）</w:t>
      </w:r>
      <w:r>
        <w:rPr>
          <w:rFonts w:hint="eastAsia" w:ascii="Times New Roman" w:hAnsi="Times New Roman" w:eastAsia="仿宋_GB2312"/>
          <w:color w:val="auto"/>
          <w:sz w:val="32"/>
          <w:szCs w:val="32"/>
          <w:highlight w:val="none"/>
          <w:lang w:bidi="ar"/>
        </w:rPr>
        <w:t>装卸作业任务顺利完成，“长彩”轮准时离泊，为顺利完成首航任务创造了有利条件。</w:t>
      </w:r>
    </w:p>
    <w:p>
      <w:pPr>
        <w:widowControl w:val="0"/>
        <w:ind w:firstLine="640" w:firstLineChars="200"/>
        <w:jc w:val="both"/>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bidi="ar"/>
        </w:rPr>
        <w:t>本轮疫情以来，引航站洋山分站尽全力保障引航专班平稳运行和港口生产稳定有序。4、5月份，洋山分站克服春季浓雾天气多发的不利情况，安全完成引航1802艘次，其中5月份完成994艘次，创历史新高。盛东公司上下齐心，抗疫情、抓生产、促发展，为港口物流保通保畅履职尽责。据统计，4月份以来，公司共高效完成长荣船公司40艘次大型集装箱船舶装卸作业，合计箱量达16.4万TEU。</w:t>
      </w:r>
      <w:r>
        <w:rPr>
          <w:rFonts w:hint="eastAsia" w:ascii="Times New Roman" w:hAnsi="Times New Roman" w:eastAsia="仿宋_GB2312"/>
          <w:color w:val="auto"/>
          <w:sz w:val="32"/>
          <w:szCs w:val="32"/>
          <w:highlight w:val="none"/>
          <w:lang w:eastAsia="zh-CN" w:bidi="ar"/>
        </w:rPr>
        <w:t>（上港集团）</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otype Corsiva">
    <w:altName w:val="方正宋体S-超大字符集(SIP)"/>
    <w:panose1 w:val="03010101010201010101"/>
    <w:charset w:val="00"/>
    <w:family w:val="script"/>
    <w:pitch w:val="default"/>
    <w:sig w:usb0="00000000" w:usb1="00000000" w:usb2="00000000" w:usb3="00000000" w:csb0="2000009F" w:csb1="DFD70000"/>
  </w:font>
  <w:font w:name="方正舒体">
    <w:altName w:val="仿宋字体"/>
    <w:panose1 w:val="02010601030101010101"/>
    <w:charset w:val="86"/>
    <w:family w:val="auto"/>
    <w:pitch w:val="default"/>
    <w:sig w:usb0="00000000" w:usb1="00000000" w:usb2="00000000" w:usb3="00000000" w:csb0="00040000" w:csb1="00000000"/>
  </w:font>
  <w:font w:name="华文行楷">
    <w:altName w:val="汉仪行楷简"/>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082953191"/>
      <w:docPartObj>
        <w:docPartGallery w:val="autotext"/>
      </w:docPartObj>
    </w:sdtPr>
    <w:sdtEndPr>
      <w:rPr>
        <w:rStyle w:val="12"/>
      </w:rPr>
    </w:sdtEndPr>
    <w:sdtContent>
      <w:p>
        <w:pPr>
          <w:pStyle w:val="6"/>
          <w:framePr w:wrap="auto"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12</w:t>
        </w:r>
        <w:r>
          <w:rPr>
            <w:rStyle w:val="12"/>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262157374"/>
      <w:docPartObj>
        <w:docPartGallery w:val="autotext"/>
      </w:docPartObj>
    </w:sdtPr>
    <w:sdtEndPr>
      <w:rPr>
        <w:rStyle w:val="12"/>
      </w:rPr>
    </w:sdtEndPr>
    <w:sdtContent>
      <w:p>
        <w:pPr>
          <w:pStyle w:val="6"/>
          <w:framePr w:wrap="auto" w:vAnchor="text" w:hAnchor="margin" w:xAlign="center" w:y="1"/>
          <w:rPr>
            <w:rStyle w:val="12"/>
          </w:rPr>
        </w:pPr>
        <w:r>
          <w:rPr>
            <w:rStyle w:val="12"/>
          </w:rPr>
          <w:fldChar w:fldCharType="begin"/>
        </w:r>
        <w:r>
          <w:rPr>
            <w:rStyle w:val="12"/>
          </w:rPr>
          <w:instrText xml:space="preserve"> PAGE </w:instrText>
        </w:r>
        <w:r>
          <w:rPr>
            <w:rStyle w:val="12"/>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zc2YjkwYmEwZDk1YTlkYmE5MjgzMWQzNmFhY2YifQ=="/>
  </w:docVars>
  <w:rsids>
    <w:rsidRoot w:val="422C2EE7"/>
    <w:rsid w:val="00032593"/>
    <w:rsid w:val="00036C22"/>
    <w:rsid w:val="000B75B6"/>
    <w:rsid w:val="000C73CD"/>
    <w:rsid w:val="000E4EB6"/>
    <w:rsid w:val="000E713B"/>
    <w:rsid w:val="0010619F"/>
    <w:rsid w:val="001302CE"/>
    <w:rsid w:val="00137FEB"/>
    <w:rsid w:val="001E17B0"/>
    <w:rsid w:val="001E6745"/>
    <w:rsid w:val="002320FC"/>
    <w:rsid w:val="00234168"/>
    <w:rsid w:val="00263179"/>
    <w:rsid w:val="002644A7"/>
    <w:rsid w:val="00273F39"/>
    <w:rsid w:val="00297F0E"/>
    <w:rsid w:val="00315240"/>
    <w:rsid w:val="00343044"/>
    <w:rsid w:val="00354CB0"/>
    <w:rsid w:val="003A68E0"/>
    <w:rsid w:val="003C32C4"/>
    <w:rsid w:val="003C42B2"/>
    <w:rsid w:val="003E0DB7"/>
    <w:rsid w:val="003E791D"/>
    <w:rsid w:val="00411425"/>
    <w:rsid w:val="0041518F"/>
    <w:rsid w:val="00446463"/>
    <w:rsid w:val="00456EB1"/>
    <w:rsid w:val="00464590"/>
    <w:rsid w:val="004905CC"/>
    <w:rsid w:val="004B32B5"/>
    <w:rsid w:val="004C061E"/>
    <w:rsid w:val="004E1B4B"/>
    <w:rsid w:val="004E46E5"/>
    <w:rsid w:val="00540A47"/>
    <w:rsid w:val="0055574E"/>
    <w:rsid w:val="00607335"/>
    <w:rsid w:val="00614879"/>
    <w:rsid w:val="006178CF"/>
    <w:rsid w:val="0064451D"/>
    <w:rsid w:val="006827D8"/>
    <w:rsid w:val="00686359"/>
    <w:rsid w:val="006A5FB6"/>
    <w:rsid w:val="006C1F18"/>
    <w:rsid w:val="006F1F01"/>
    <w:rsid w:val="007016C0"/>
    <w:rsid w:val="0070353C"/>
    <w:rsid w:val="0070399D"/>
    <w:rsid w:val="00733A93"/>
    <w:rsid w:val="00755463"/>
    <w:rsid w:val="00771016"/>
    <w:rsid w:val="007A49EC"/>
    <w:rsid w:val="007B697D"/>
    <w:rsid w:val="00814993"/>
    <w:rsid w:val="008533D2"/>
    <w:rsid w:val="00855182"/>
    <w:rsid w:val="0087106F"/>
    <w:rsid w:val="008811BF"/>
    <w:rsid w:val="008B0AF8"/>
    <w:rsid w:val="008B0FE7"/>
    <w:rsid w:val="008D7D29"/>
    <w:rsid w:val="008E5A03"/>
    <w:rsid w:val="0090692F"/>
    <w:rsid w:val="00926779"/>
    <w:rsid w:val="009B73F6"/>
    <w:rsid w:val="009C00C2"/>
    <w:rsid w:val="009E005E"/>
    <w:rsid w:val="009E222B"/>
    <w:rsid w:val="00A11F0C"/>
    <w:rsid w:val="00A34644"/>
    <w:rsid w:val="00A652DB"/>
    <w:rsid w:val="00A94ECC"/>
    <w:rsid w:val="00AA2791"/>
    <w:rsid w:val="00AB1063"/>
    <w:rsid w:val="00AB3C9D"/>
    <w:rsid w:val="00AE296A"/>
    <w:rsid w:val="00B01B3A"/>
    <w:rsid w:val="00B10EE3"/>
    <w:rsid w:val="00B40415"/>
    <w:rsid w:val="00B63B24"/>
    <w:rsid w:val="00B6403F"/>
    <w:rsid w:val="00BB53DB"/>
    <w:rsid w:val="00BC6F92"/>
    <w:rsid w:val="00BD10DD"/>
    <w:rsid w:val="00BD325B"/>
    <w:rsid w:val="00BD7134"/>
    <w:rsid w:val="00BE5F7D"/>
    <w:rsid w:val="00C06964"/>
    <w:rsid w:val="00C722A8"/>
    <w:rsid w:val="00C77BB5"/>
    <w:rsid w:val="00CD3FA8"/>
    <w:rsid w:val="00CD7690"/>
    <w:rsid w:val="00D0528F"/>
    <w:rsid w:val="00D114A2"/>
    <w:rsid w:val="00D16176"/>
    <w:rsid w:val="00D2228D"/>
    <w:rsid w:val="00D31CF3"/>
    <w:rsid w:val="00D75561"/>
    <w:rsid w:val="00D81AE4"/>
    <w:rsid w:val="00DA6B1A"/>
    <w:rsid w:val="00DD4A4F"/>
    <w:rsid w:val="00DE0594"/>
    <w:rsid w:val="00E547F1"/>
    <w:rsid w:val="00E65D74"/>
    <w:rsid w:val="00E850DA"/>
    <w:rsid w:val="00E90F8A"/>
    <w:rsid w:val="00EA4E85"/>
    <w:rsid w:val="00EC6E62"/>
    <w:rsid w:val="00EF61F1"/>
    <w:rsid w:val="00F21840"/>
    <w:rsid w:val="00F53C34"/>
    <w:rsid w:val="00F91A1A"/>
    <w:rsid w:val="00FA0227"/>
    <w:rsid w:val="00FC07B7"/>
    <w:rsid w:val="0106405D"/>
    <w:rsid w:val="01160EA3"/>
    <w:rsid w:val="012F7699"/>
    <w:rsid w:val="013851DA"/>
    <w:rsid w:val="014B07F6"/>
    <w:rsid w:val="015476DB"/>
    <w:rsid w:val="016A7D77"/>
    <w:rsid w:val="016F283F"/>
    <w:rsid w:val="017F5714"/>
    <w:rsid w:val="018F6A3E"/>
    <w:rsid w:val="01A86BBB"/>
    <w:rsid w:val="01BE4AB7"/>
    <w:rsid w:val="02191E9F"/>
    <w:rsid w:val="02272D09"/>
    <w:rsid w:val="022C3ECA"/>
    <w:rsid w:val="025E2CEB"/>
    <w:rsid w:val="02783D4A"/>
    <w:rsid w:val="028E5BCE"/>
    <w:rsid w:val="02993083"/>
    <w:rsid w:val="029D4945"/>
    <w:rsid w:val="02F17217"/>
    <w:rsid w:val="0309108C"/>
    <w:rsid w:val="030B27EE"/>
    <w:rsid w:val="0332738A"/>
    <w:rsid w:val="0336518B"/>
    <w:rsid w:val="034D3112"/>
    <w:rsid w:val="03734FC2"/>
    <w:rsid w:val="039320A2"/>
    <w:rsid w:val="03EA5256"/>
    <w:rsid w:val="03FC4949"/>
    <w:rsid w:val="03FE15DB"/>
    <w:rsid w:val="042E07AD"/>
    <w:rsid w:val="044E2487"/>
    <w:rsid w:val="04581854"/>
    <w:rsid w:val="045D2CDA"/>
    <w:rsid w:val="04B05DEF"/>
    <w:rsid w:val="04BC02DB"/>
    <w:rsid w:val="04D213A5"/>
    <w:rsid w:val="051D3BF0"/>
    <w:rsid w:val="0561044A"/>
    <w:rsid w:val="056441D3"/>
    <w:rsid w:val="056905C6"/>
    <w:rsid w:val="05883E17"/>
    <w:rsid w:val="05B253F0"/>
    <w:rsid w:val="05B9052D"/>
    <w:rsid w:val="05C217CC"/>
    <w:rsid w:val="060A4F83"/>
    <w:rsid w:val="063400E4"/>
    <w:rsid w:val="0676641E"/>
    <w:rsid w:val="06C54B1C"/>
    <w:rsid w:val="06CE625A"/>
    <w:rsid w:val="06DD20DC"/>
    <w:rsid w:val="06E1523D"/>
    <w:rsid w:val="06E15F8D"/>
    <w:rsid w:val="06EA4586"/>
    <w:rsid w:val="06F02F02"/>
    <w:rsid w:val="06F20FC3"/>
    <w:rsid w:val="070677A2"/>
    <w:rsid w:val="072132C6"/>
    <w:rsid w:val="075E096D"/>
    <w:rsid w:val="076B6ED0"/>
    <w:rsid w:val="07A5586E"/>
    <w:rsid w:val="07B15B08"/>
    <w:rsid w:val="07F8789F"/>
    <w:rsid w:val="080726D2"/>
    <w:rsid w:val="081606E4"/>
    <w:rsid w:val="08290BEF"/>
    <w:rsid w:val="0831084F"/>
    <w:rsid w:val="08311465"/>
    <w:rsid w:val="08357123"/>
    <w:rsid w:val="085750E9"/>
    <w:rsid w:val="08580653"/>
    <w:rsid w:val="08614263"/>
    <w:rsid w:val="089F7EAE"/>
    <w:rsid w:val="08A26306"/>
    <w:rsid w:val="08C71A11"/>
    <w:rsid w:val="08DC76F0"/>
    <w:rsid w:val="08E7715F"/>
    <w:rsid w:val="08FE77F2"/>
    <w:rsid w:val="09252932"/>
    <w:rsid w:val="093C0C24"/>
    <w:rsid w:val="09563EF1"/>
    <w:rsid w:val="09631BFE"/>
    <w:rsid w:val="09857BDC"/>
    <w:rsid w:val="09A45624"/>
    <w:rsid w:val="0A096DD5"/>
    <w:rsid w:val="0A13455E"/>
    <w:rsid w:val="0A3104F6"/>
    <w:rsid w:val="0A547120"/>
    <w:rsid w:val="0A6102E0"/>
    <w:rsid w:val="0A6204C2"/>
    <w:rsid w:val="0A9D47E0"/>
    <w:rsid w:val="0AB00A77"/>
    <w:rsid w:val="0AB441DD"/>
    <w:rsid w:val="0AC43663"/>
    <w:rsid w:val="0AC90061"/>
    <w:rsid w:val="0AD5598B"/>
    <w:rsid w:val="0AE44A7F"/>
    <w:rsid w:val="0B096D48"/>
    <w:rsid w:val="0B103C3C"/>
    <w:rsid w:val="0B294C45"/>
    <w:rsid w:val="0B716BC4"/>
    <w:rsid w:val="0B7A075E"/>
    <w:rsid w:val="0B8D0492"/>
    <w:rsid w:val="0B9FED80"/>
    <w:rsid w:val="0BA12063"/>
    <w:rsid w:val="0BB275A6"/>
    <w:rsid w:val="0BDD4FB0"/>
    <w:rsid w:val="0C3E6914"/>
    <w:rsid w:val="0C6C3047"/>
    <w:rsid w:val="0C7565A8"/>
    <w:rsid w:val="0CAD6525"/>
    <w:rsid w:val="0CC872A8"/>
    <w:rsid w:val="0CE155CB"/>
    <w:rsid w:val="0CED43FB"/>
    <w:rsid w:val="0D210971"/>
    <w:rsid w:val="0D37001E"/>
    <w:rsid w:val="0D3928BE"/>
    <w:rsid w:val="0D405202"/>
    <w:rsid w:val="0D6727FF"/>
    <w:rsid w:val="0D6E4F86"/>
    <w:rsid w:val="0D9A0604"/>
    <w:rsid w:val="0DA379EE"/>
    <w:rsid w:val="0DE63D10"/>
    <w:rsid w:val="0DFC36AD"/>
    <w:rsid w:val="0E1453FC"/>
    <w:rsid w:val="0E6A3D66"/>
    <w:rsid w:val="0E801890"/>
    <w:rsid w:val="0E9C416E"/>
    <w:rsid w:val="0EA21C23"/>
    <w:rsid w:val="0EF146A7"/>
    <w:rsid w:val="0F053AD3"/>
    <w:rsid w:val="0F4946D1"/>
    <w:rsid w:val="0F61365E"/>
    <w:rsid w:val="0FD4257E"/>
    <w:rsid w:val="0FD70A3F"/>
    <w:rsid w:val="0FE6742B"/>
    <w:rsid w:val="0FF12FDF"/>
    <w:rsid w:val="0FF314D7"/>
    <w:rsid w:val="10152C44"/>
    <w:rsid w:val="102C137D"/>
    <w:rsid w:val="10332559"/>
    <w:rsid w:val="10431267"/>
    <w:rsid w:val="10687DDF"/>
    <w:rsid w:val="107759BB"/>
    <w:rsid w:val="107B2FAF"/>
    <w:rsid w:val="109E0A4B"/>
    <w:rsid w:val="10CD30DE"/>
    <w:rsid w:val="110B69CC"/>
    <w:rsid w:val="113F3B94"/>
    <w:rsid w:val="115E4FD3"/>
    <w:rsid w:val="116B4B73"/>
    <w:rsid w:val="11C343A8"/>
    <w:rsid w:val="11CB1D14"/>
    <w:rsid w:val="11E579A3"/>
    <w:rsid w:val="12100618"/>
    <w:rsid w:val="12B62D7F"/>
    <w:rsid w:val="12B75D5C"/>
    <w:rsid w:val="12D673A1"/>
    <w:rsid w:val="12E110C3"/>
    <w:rsid w:val="12FF7805"/>
    <w:rsid w:val="131B45D5"/>
    <w:rsid w:val="133826F0"/>
    <w:rsid w:val="136525A5"/>
    <w:rsid w:val="136F0D23"/>
    <w:rsid w:val="137B0967"/>
    <w:rsid w:val="13BE1CB6"/>
    <w:rsid w:val="13E23345"/>
    <w:rsid w:val="13FF9570"/>
    <w:rsid w:val="142259AD"/>
    <w:rsid w:val="143134CE"/>
    <w:rsid w:val="14711B9F"/>
    <w:rsid w:val="14A92FE1"/>
    <w:rsid w:val="14AC3033"/>
    <w:rsid w:val="14B3099F"/>
    <w:rsid w:val="14B60DBE"/>
    <w:rsid w:val="14DD6852"/>
    <w:rsid w:val="14E5131D"/>
    <w:rsid w:val="15212909"/>
    <w:rsid w:val="152C6320"/>
    <w:rsid w:val="155658B8"/>
    <w:rsid w:val="159A6A11"/>
    <w:rsid w:val="15A038B8"/>
    <w:rsid w:val="15A738B8"/>
    <w:rsid w:val="15CB509B"/>
    <w:rsid w:val="15CF1FB8"/>
    <w:rsid w:val="15EC2259"/>
    <w:rsid w:val="166766FD"/>
    <w:rsid w:val="168129A1"/>
    <w:rsid w:val="16814633"/>
    <w:rsid w:val="16A411B1"/>
    <w:rsid w:val="16AB662C"/>
    <w:rsid w:val="16AC2613"/>
    <w:rsid w:val="16AF39B2"/>
    <w:rsid w:val="16D05BF8"/>
    <w:rsid w:val="16F63D3C"/>
    <w:rsid w:val="17316B01"/>
    <w:rsid w:val="174724F7"/>
    <w:rsid w:val="1751381D"/>
    <w:rsid w:val="179700E2"/>
    <w:rsid w:val="17D6307D"/>
    <w:rsid w:val="17EC425D"/>
    <w:rsid w:val="17ECC66A"/>
    <w:rsid w:val="17F84EE5"/>
    <w:rsid w:val="180748E2"/>
    <w:rsid w:val="18215A56"/>
    <w:rsid w:val="184C6E69"/>
    <w:rsid w:val="18953CCD"/>
    <w:rsid w:val="189E3CDE"/>
    <w:rsid w:val="18ED4BE6"/>
    <w:rsid w:val="18F02389"/>
    <w:rsid w:val="19047787"/>
    <w:rsid w:val="193A52A0"/>
    <w:rsid w:val="193E1025"/>
    <w:rsid w:val="194523AC"/>
    <w:rsid w:val="1969544D"/>
    <w:rsid w:val="19B629D4"/>
    <w:rsid w:val="19C972F9"/>
    <w:rsid w:val="19D3098F"/>
    <w:rsid w:val="19D8090C"/>
    <w:rsid w:val="19E641DE"/>
    <w:rsid w:val="19FB3199"/>
    <w:rsid w:val="1A033C1A"/>
    <w:rsid w:val="1A0E455F"/>
    <w:rsid w:val="1A182DF0"/>
    <w:rsid w:val="1A282B86"/>
    <w:rsid w:val="1A5A1E87"/>
    <w:rsid w:val="1A700A12"/>
    <w:rsid w:val="1A965070"/>
    <w:rsid w:val="1AB41EA3"/>
    <w:rsid w:val="1B0612A8"/>
    <w:rsid w:val="1B077EE7"/>
    <w:rsid w:val="1B142621"/>
    <w:rsid w:val="1B1F09DB"/>
    <w:rsid w:val="1B32070E"/>
    <w:rsid w:val="1B69745E"/>
    <w:rsid w:val="1B6B0D73"/>
    <w:rsid w:val="1B7F2AE9"/>
    <w:rsid w:val="1B90327A"/>
    <w:rsid w:val="1BB074A7"/>
    <w:rsid w:val="1BB4747C"/>
    <w:rsid w:val="1BB8C628"/>
    <w:rsid w:val="1BBB39A1"/>
    <w:rsid w:val="1BC34195"/>
    <w:rsid w:val="1BD8567E"/>
    <w:rsid w:val="1BDF22F2"/>
    <w:rsid w:val="1C312724"/>
    <w:rsid w:val="1C366EC8"/>
    <w:rsid w:val="1C4D7F52"/>
    <w:rsid w:val="1C805614"/>
    <w:rsid w:val="1CA71F00"/>
    <w:rsid w:val="1CBD3FFE"/>
    <w:rsid w:val="1CBE2FD4"/>
    <w:rsid w:val="1CC35F1C"/>
    <w:rsid w:val="1CDC7546"/>
    <w:rsid w:val="1CF33ECD"/>
    <w:rsid w:val="1D0258A9"/>
    <w:rsid w:val="1D2251D7"/>
    <w:rsid w:val="1D481109"/>
    <w:rsid w:val="1D5361AD"/>
    <w:rsid w:val="1DAA4ED3"/>
    <w:rsid w:val="1DE226F6"/>
    <w:rsid w:val="1DFE3406"/>
    <w:rsid w:val="1E756385"/>
    <w:rsid w:val="1E8B1FEC"/>
    <w:rsid w:val="1EB11921"/>
    <w:rsid w:val="1EB91754"/>
    <w:rsid w:val="1EC4217D"/>
    <w:rsid w:val="1EF9C54E"/>
    <w:rsid w:val="1F4B0664"/>
    <w:rsid w:val="1F592C68"/>
    <w:rsid w:val="1F642775"/>
    <w:rsid w:val="1F6DF702"/>
    <w:rsid w:val="1F7C289F"/>
    <w:rsid w:val="1F7FE508"/>
    <w:rsid w:val="1F8B2AE2"/>
    <w:rsid w:val="1F916AB3"/>
    <w:rsid w:val="1F953961"/>
    <w:rsid w:val="1FB1659D"/>
    <w:rsid w:val="1FC55C88"/>
    <w:rsid w:val="1FF05635"/>
    <w:rsid w:val="1FF31CF7"/>
    <w:rsid w:val="1FFE333D"/>
    <w:rsid w:val="201E3E0C"/>
    <w:rsid w:val="20257881"/>
    <w:rsid w:val="2058178A"/>
    <w:rsid w:val="20895606"/>
    <w:rsid w:val="20C37337"/>
    <w:rsid w:val="20F16975"/>
    <w:rsid w:val="20FA40ED"/>
    <w:rsid w:val="21084DEC"/>
    <w:rsid w:val="211E7A7D"/>
    <w:rsid w:val="2139763B"/>
    <w:rsid w:val="21450638"/>
    <w:rsid w:val="21544BE2"/>
    <w:rsid w:val="215E2E47"/>
    <w:rsid w:val="21997692"/>
    <w:rsid w:val="21A13C4D"/>
    <w:rsid w:val="21CB3390"/>
    <w:rsid w:val="21D25E3F"/>
    <w:rsid w:val="21E23A88"/>
    <w:rsid w:val="21F44DAC"/>
    <w:rsid w:val="220E03B9"/>
    <w:rsid w:val="221922E6"/>
    <w:rsid w:val="2219440B"/>
    <w:rsid w:val="222D5B7B"/>
    <w:rsid w:val="22393715"/>
    <w:rsid w:val="22635651"/>
    <w:rsid w:val="227E0543"/>
    <w:rsid w:val="22A00653"/>
    <w:rsid w:val="22CE1644"/>
    <w:rsid w:val="23012AA5"/>
    <w:rsid w:val="23126B17"/>
    <w:rsid w:val="23197760"/>
    <w:rsid w:val="23607DE2"/>
    <w:rsid w:val="23975438"/>
    <w:rsid w:val="23CB5866"/>
    <w:rsid w:val="23D62EBF"/>
    <w:rsid w:val="23EC3B4C"/>
    <w:rsid w:val="23F27D7B"/>
    <w:rsid w:val="240E3358"/>
    <w:rsid w:val="24257906"/>
    <w:rsid w:val="243E45C7"/>
    <w:rsid w:val="244260AD"/>
    <w:rsid w:val="247229E8"/>
    <w:rsid w:val="24871919"/>
    <w:rsid w:val="249F2727"/>
    <w:rsid w:val="24D5612F"/>
    <w:rsid w:val="25323BFF"/>
    <w:rsid w:val="253E2E7F"/>
    <w:rsid w:val="253E4BFC"/>
    <w:rsid w:val="2562372C"/>
    <w:rsid w:val="25652B73"/>
    <w:rsid w:val="257D21C8"/>
    <w:rsid w:val="257D7D42"/>
    <w:rsid w:val="25922659"/>
    <w:rsid w:val="26252D3B"/>
    <w:rsid w:val="264B2FCC"/>
    <w:rsid w:val="265C7550"/>
    <w:rsid w:val="26BF8E80"/>
    <w:rsid w:val="26C80178"/>
    <w:rsid w:val="273566E0"/>
    <w:rsid w:val="27367DB0"/>
    <w:rsid w:val="275344C2"/>
    <w:rsid w:val="276A122F"/>
    <w:rsid w:val="27752CC6"/>
    <w:rsid w:val="27A07C73"/>
    <w:rsid w:val="27A651C9"/>
    <w:rsid w:val="27AE2E87"/>
    <w:rsid w:val="27B572E1"/>
    <w:rsid w:val="27D8516B"/>
    <w:rsid w:val="27FE3BCB"/>
    <w:rsid w:val="2858552C"/>
    <w:rsid w:val="288E6BD5"/>
    <w:rsid w:val="28A2213D"/>
    <w:rsid w:val="28B0060B"/>
    <w:rsid w:val="28BB5D28"/>
    <w:rsid w:val="28C03598"/>
    <w:rsid w:val="28DB1529"/>
    <w:rsid w:val="28F15BC1"/>
    <w:rsid w:val="28FB3D1E"/>
    <w:rsid w:val="29146F2D"/>
    <w:rsid w:val="292B1457"/>
    <w:rsid w:val="293D309F"/>
    <w:rsid w:val="2944442E"/>
    <w:rsid w:val="29513A7E"/>
    <w:rsid w:val="29625B64"/>
    <w:rsid w:val="29770FFB"/>
    <w:rsid w:val="29E67538"/>
    <w:rsid w:val="2A110D2B"/>
    <w:rsid w:val="2A1C3F0A"/>
    <w:rsid w:val="2A2312FE"/>
    <w:rsid w:val="2A2657D5"/>
    <w:rsid w:val="2A457487"/>
    <w:rsid w:val="2AAD2577"/>
    <w:rsid w:val="2ABB78CF"/>
    <w:rsid w:val="2AD40F00"/>
    <w:rsid w:val="2AD76E2A"/>
    <w:rsid w:val="2AF771F4"/>
    <w:rsid w:val="2AF91248"/>
    <w:rsid w:val="2B0E3227"/>
    <w:rsid w:val="2B1054A1"/>
    <w:rsid w:val="2B706BA4"/>
    <w:rsid w:val="2B7515AC"/>
    <w:rsid w:val="2B8F423A"/>
    <w:rsid w:val="2BFE4350"/>
    <w:rsid w:val="2BFF2F3A"/>
    <w:rsid w:val="2BFF5A07"/>
    <w:rsid w:val="2C223A0F"/>
    <w:rsid w:val="2C471B3F"/>
    <w:rsid w:val="2CB431B9"/>
    <w:rsid w:val="2CBB717D"/>
    <w:rsid w:val="2CDA5AF8"/>
    <w:rsid w:val="2CE12129"/>
    <w:rsid w:val="2CFC4180"/>
    <w:rsid w:val="2D3F7BCD"/>
    <w:rsid w:val="2D5E35E4"/>
    <w:rsid w:val="2D812430"/>
    <w:rsid w:val="2DBD47AF"/>
    <w:rsid w:val="2DDE6026"/>
    <w:rsid w:val="2DFD1FB1"/>
    <w:rsid w:val="2DFFC2AB"/>
    <w:rsid w:val="2E431884"/>
    <w:rsid w:val="2E7C01C6"/>
    <w:rsid w:val="2E90020C"/>
    <w:rsid w:val="2EA245EF"/>
    <w:rsid w:val="2EAB7223"/>
    <w:rsid w:val="2EAD0EC5"/>
    <w:rsid w:val="2EB77450"/>
    <w:rsid w:val="2EC92CDF"/>
    <w:rsid w:val="2ED753FC"/>
    <w:rsid w:val="2EDC2A13"/>
    <w:rsid w:val="2EE753F6"/>
    <w:rsid w:val="2EF27E76"/>
    <w:rsid w:val="2F0C3A34"/>
    <w:rsid w:val="2F115758"/>
    <w:rsid w:val="2F306818"/>
    <w:rsid w:val="2F421E9F"/>
    <w:rsid w:val="2F57B80A"/>
    <w:rsid w:val="2F7701F4"/>
    <w:rsid w:val="2F83700A"/>
    <w:rsid w:val="2FCC6774"/>
    <w:rsid w:val="2FCF30BB"/>
    <w:rsid w:val="2FD52BB2"/>
    <w:rsid w:val="2FDF5CAC"/>
    <w:rsid w:val="2FEE46DB"/>
    <w:rsid w:val="2FEFAAF3"/>
    <w:rsid w:val="2FF02B05"/>
    <w:rsid w:val="30321580"/>
    <w:rsid w:val="3034173B"/>
    <w:rsid w:val="305875FE"/>
    <w:rsid w:val="30941EE4"/>
    <w:rsid w:val="309542D5"/>
    <w:rsid w:val="30D45D84"/>
    <w:rsid w:val="30E038CF"/>
    <w:rsid w:val="31102C85"/>
    <w:rsid w:val="313B6BEC"/>
    <w:rsid w:val="315216B2"/>
    <w:rsid w:val="31562B39"/>
    <w:rsid w:val="31624D74"/>
    <w:rsid w:val="317C672F"/>
    <w:rsid w:val="31825375"/>
    <w:rsid w:val="31E37965"/>
    <w:rsid w:val="31EF7B5C"/>
    <w:rsid w:val="31FAE00E"/>
    <w:rsid w:val="32572665"/>
    <w:rsid w:val="325A3079"/>
    <w:rsid w:val="325A6415"/>
    <w:rsid w:val="32627278"/>
    <w:rsid w:val="328178CA"/>
    <w:rsid w:val="32821FC4"/>
    <w:rsid w:val="32847D6D"/>
    <w:rsid w:val="32B11D6B"/>
    <w:rsid w:val="32FF7915"/>
    <w:rsid w:val="331E20AC"/>
    <w:rsid w:val="332A73EA"/>
    <w:rsid w:val="33983728"/>
    <w:rsid w:val="33A34936"/>
    <w:rsid w:val="33D5E67C"/>
    <w:rsid w:val="33D91377"/>
    <w:rsid w:val="34071D68"/>
    <w:rsid w:val="343B70D4"/>
    <w:rsid w:val="34693182"/>
    <w:rsid w:val="346A2930"/>
    <w:rsid w:val="348D4D8F"/>
    <w:rsid w:val="34B61205"/>
    <w:rsid w:val="34CC64BD"/>
    <w:rsid w:val="34D00377"/>
    <w:rsid w:val="34E92F3F"/>
    <w:rsid w:val="34FA1E45"/>
    <w:rsid w:val="351F5D4F"/>
    <w:rsid w:val="35233181"/>
    <w:rsid w:val="357EEE2E"/>
    <w:rsid w:val="35C4598D"/>
    <w:rsid w:val="360635C0"/>
    <w:rsid w:val="361F74C5"/>
    <w:rsid w:val="363C12D6"/>
    <w:rsid w:val="364E04BA"/>
    <w:rsid w:val="366F53B2"/>
    <w:rsid w:val="368E0145"/>
    <w:rsid w:val="369B2589"/>
    <w:rsid w:val="369E54F7"/>
    <w:rsid w:val="36C418A2"/>
    <w:rsid w:val="36DF2BA5"/>
    <w:rsid w:val="36E51695"/>
    <w:rsid w:val="371B7F38"/>
    <w:rsid w:val="3740018C"/>
    <w:rsid w:val="375B3FD0"/>
    <w:rsid w:val="375C659B"/>
    <w:rsid w:val="378F705B"/>
    <w:rsid w:val="37AB4837"/>
    <w:rsid w:val="37BD621F"/>
    <w:rsid w:val="37C16C4A"/>
    <w:rsid w:val="37FE0197"/>
    <w:rsid w:val="383C63DD"/>
    <w:rsid w:val="385201EA"/>
    <w:rsid w:val="386D476C"/>
    <w:rsid w:val="388E270B"/>
    <w:rsid w:val="389D141B"/>
    <w:rsid w:val="3904606F"/>
    <w:rsid w:val="39256838"/>
    <w:rsid w:val="39454E51"/>
    <w:rsid w:val="394713D0"/>
    <w:rsid w:val="394F0285"/>
    <w:rsid w:val="396D662C"/>
    <w:rsid w:val="397A0981"/>
    <w:rsid w:val="397F11FB"/>
    <w:rsid w:val="39882264"/>
    <w:rsid w:val="398B699D"/>
    <w:rsid w:val="39A148C7"/>
    <w:rsid w:val="39B53883"/>
    <w:rsid w:val="3A192D6D"/>
    <w:rsid w:val="3A1A63DF"/>
    <w:rsid w:val="3A3B7A62"/>
    <w:rsid w:val="3A5B32CD"/>
    <w:rsid w:val="3A7F3AB6"/>
    <w:rsid w:val="3A8B75BA"/>
    <w:rsid w:val="3A900B55"/>
    <w:rsid w:val="3AB74E7B"/>
    <w:rsid w:val="3AD44EE6"/>
    <w:rsid w:val="3AD7E7A5"/>
    <w:rsid w:val="3ADB3D07"/>
    <w:rsid w:val="3AF83C8C"/>
    <w:rsid w:val="3B1654FE"/>
    <w:rsid w:val="3B1E4680"/>
    <w:rsid w:val="3B2A71FC"/>
    <w:rsid w:val="3B537311"/>
    <w:rsid w:val="3B7E6473"/>
    <w:rsid w:val="3B9E40F9"/>
    <w:rsid w:val="3BBA4D52"/>
    <w:rsid w:val="3BD74519"/>
    <w:rsid w:val="3BDC16AF"/>
    <w:rsid w:val="3BE52A39"/>
    <w:rsid w:val="3BE84E70"/>
    <w:rsid w:val="3BFB6FAE"/>
    <w:rsid w:val="3C1825A4"/>
    <w:rsid w:val="3C1E46D5"/>
    <w:rsid w:val="3C96689A"/>
    <w:rsid w:val="3D1D17B6"/>
    <w:rsid w:val="3D4109B2"/>
    <w:rsid w:val="3D4B4EAB"/>
    <w:rsid w:val="3D4D2D2E"/>
    <w:rsid w:val="3D627C3E"/>
    <w:rsid w:val="3D7FE9B7"/>
    <w:rsid w:val="3D98044D"/>
    <w:rsid w:val="3D9A62B6"/>
    <w:rsid w:val="3D9B618F"/>
    <w:rsid w:val="3D9E6CBA"/>
    <w:rsid w:val="3DAB63D2"/>
    <w:rsid w:val="3DB65977"/>
    <w:rsid w:val="3DF32DF4"/>
    <w:rsid w:val="3E310271"/>
    <w:rsid w:val="3E636CAD"/>
    <w:rsid w:val="3E6E11AD"/>
    <w:rsid w:val="3E7E7642"/>
    <w:rsid w:val="3E807EF2"/>
    <w:rsid w:val="3E9950E6"/>
    <w:rsid w:val="3E9FDC00"/>
    <w:rsid w:val="3EBF7396"/>
    <w:rsid w:val="3ECA0FAD"/>
    <w:rsid w:val="3ED54B2F"/>
    <w:rsid w:val="3EEFC2EB"/>
    <w:rsid w:val="3EF545D4"/>
    <w:rsid w:val="3F2D1834"/>
    <w:rsid w:val="3F3101B5"/>
    <w:rsid w:val="3F732378"/>
    <w:rsid w:val="3F7B2D8C"/>
    <w:rsid w:val="3FBFB2C1"/>
    <w:rsid w:val="3FC62645"/>
    <w:rsid w:val="3FCB7D3B"/>
    <w:rsid w:val="3FD87226"/>
    <w:rsid w:val="3FDA6FFE"/>
    <w:rsid w:val="3FE26C71"/>
    <w:rsid w:val="3FFBD45F"/>
    <w:rsid w:val="400A0B64"/>
    <w:rsid w:val="40112738"/>
    <w:rsid w:val="401D5FC7"/>
    <w:rsid w:val="40224BB0"/>
    <w:rsid w:val="40623BB7"/>
    <w:rsid w:val="4064171F"/>
    <w:rsid w:val="406C7E62"/>
    <w:rsid w:val="4081373D"/>
    <w:rsid w:val="40996ECE"/>
    <w:rsid w:val="409C1FA4"/>
    <w:rsid w:val="40A50042"/>
    <w:rsid w:val="40D95004"/>
    <w:rsid w:val="410417E6"/>
    <w:rsid w:val="410C42C2"/>
    <w:rsid w:val="412D70DB"/>
    <w:rsid w:val="41586871"/>
    <w:rsid w:val="418A4550"/>
    <w:rsid w:val="41AF1E20"/>
    <w:rsid w:val="41B700BE"/>
    <w:rsid w:val="41C06DDF"/>
    <w:rsid w:val="41D57EC1"/>
    <w:rsid w:val="41E33AEE"/>
    <w:rsid w:val="421B6683"/>
    <w:rsid w:val="421D0A44"/>
    <w:rsid w:val="42282FC7"/>
    <w:rsid w:val="422C2EE7"/>
    <w:rsid w:val="42303B5B"/>
    <w:rsid w:val="423975C1"/>
    <w:rsid w:val="4240099C"/>
    <w:rsid w:val="42705E47"/>
    <w:rsid w:val="42764C03"/>
    <w:rsid w:val="428708B5"/>
    <w:rsid w:val="428B3ABA"/>
    <w:rsid w:val="4296196A"/>
    <w:rsid w:val="42C10479"/>
    <w:rsid w:val="42DC25A8"/>
    <w:rsid w:val="42E5038C"/>
    <w:rsid w:val="433E48A1"/>
    <w:rsid w:val="435A59B1"/>
    <w:rsid w:val="43DBE997"/>
    <w:rsid w:val="43E06794"/>
    <w:rsid w:val="440E7F9D"/>
    <w:rsid w:val="44250560"/>
    <w:rsid w:val="44344E80"/>
    <w:rsid w:val="44377C79"/>
    <w:rsid w:val="44380257"/>
    <w:rsid w:val="444D4739"/>
    <w:rsid w:val="446E7C5F"/>
    <w:rsid w:val="448564A3"/>
    <w:rsid w:val="448F7185"/>
    <w:rsid w:val="449776B0"/>
    <w:rsid w:val="44AE027F"/>
    <w:rsid w:val="44B32010"/>
    <w:rsid w:val="44BE2E8F"/>
    <w:rsid w:val="44EF24B6"/>
    <w:rsid w:val="450703F9"/>
    <w:rsid w:val="4510761C"/>
    <w:rsid w:val="452438BF"/>
    <w:rsid w:val="453677FF"/>
    <w:rsid w:val="455671BE"/>
    <w:rsid w:val="455D45C9"/>
    <w:rsid w:val="457B7A6B"/>
    <w:rsid w:val="457F787C"/>
    <w:rsid w:val="459C4C27"/>
    <w:rsid w:val="45CC15DB"/>
    <w:rsid w:val="45EC21FE"/>
    <w:rsid w:val="46064E49"/>
    <w:rsid w:val="46297193"/>
    <w:rsid w:val="46380EA2"/>
    <w:rsid w:val="466D1874"/>
    <w:rsid w:val="46780545"/>
    <w:rsid w:val="469043B7"/>
    <w:rsid w:val="46BA58D8"/>
    <w:rsid w:val="46CA4706"/>
    <w:rsid w:val="46DC584E"/>
    <w:rsid w:val="46F31C44"/>
    <w:rsid w:val="46FA3A85"/>
    <w:rsid w:val="47541888"/>
    <w:rsid w:val="475573AE"/>
    <w:rsid w:val="475F2220"/>
    <w:rsid w:val="475F6B28"/>
    <w:rsid w:val="47AC5D2C"/>
    <w:rsid w:val="47B37EF8"/>
    <w:rsid w:val="47E81FD1"/>
    <w:rsid w:val="47FD5CB7"/>
    <w:rsid w:val="47FFF59F"/>
    <w:rsid w:val="48210086"/>
    <w:rsid w:val="48353277"/>
    <w:rsid w:val="48353A66"/>
    <w:rsid w:val="485A6BE0"/>
    <w:rsid w:val="48C22822"/>
    <w:rsid w:val="48C81442"/>
    <w:rsid w:val="491846CB"/>
    <w:rsid w:val="491945BD"/>
    <w:rsid w:val="49295C0D"/>
    <w:rsid w:val="493127F7"/>
    <w:rsid w:val="4932504A"/>
    <w:rsid w:val="495A414A"/>
    <w:rsid w:val="49956B2C"/>
    <w:rsid w:val="499D42D0"/>
    <w:rsid w:val="49D54780"/>
    <w:rsid w:val="4A525E27"/>
    <w:rsid w:val="4A83059A"/>
    <w:rsid w:val="4ADF3B5F"/>
    <w:rsid w:val="4AF56EDE"/>
    <w:rsid w:val="4B5C107E"/>
    <w:rsid w:val="4B6F0C0A"/>
    <w:rsid w:val="4BA9144B"/>
    <w:rsid w:val="4BBD529A"/>
    <w:rsid w:val="4BC002BD"/>
    <w:rsid w:val="4BE807F1"/>
    <w:rsid w:val="4C186974"/>
    <w:rsid w:val="4C293FCF"/>
    <w:rsid w:val="4C602076"/>
    <w:rsid w:val="4C7D6CC5"/>
    <w:rsid w:val="4C9A1035"/>
    <w:rsid w:val="4C9E5360"/>
    <w:rsid w:val="4CA42A33"/>
    <w:rsid w:val="4CC00BCE"/>
    <w:rsid w:val="4CC65240"/>
    <w:rsid w:val="4CCC5FA3"/>
    <w:rsid w:val="4CDA3DEF"/>
    <w:rsid w:val="4CEF4CA8"/>
    <w:rsid w:val="4D56487E"/>
    <w:rsid w:val="4D721995"/>
    <w:rsid w:val="4D8E784E"/>
    <w:rsid w:val="4D94711C"/>
    <w:rsid w:val="4DC572DA"/>
    <w:rsid w:val="4DC808DA"/>
    <w:rsid w:val="4DF711BF"/>
    <w:rsid w:val="4E55DC1B"/>
    <w:rsid w:val="4E7416CB"/>
    <w:rsid w:val="4E7A4E88"/>
    <w:rsid w:val="4E7F5F2E"/>
    <w:rsid w:val="4EBD5F65"/>
    <w:rsid w:val="4EBE56A0"/>
    <w:rsid w:val="4EC30082"/>
    <w:rsid w:val="4ED14027"/>
    <w:rsid w:val="4EF609BE"/>
    <w:rsid w:val="4EFB766D"/>
    <w:rsid w:val="4F28431D"/>
    <w:rsid w:val="4F4421E2"/>
    <w:rsid w:val="4F451EFA"/>
    <w:rsid w:val="4F620CCD"/>
    <w:rsid w:val="4F660E4F"/>
    <w:rsid w:val="4F786EFC"/>
    <w:rsid w:val="4F7F35ED"/>
    <w:rsid w:val="4F97F24A"/>
    <w:rsid w:val="4F9E30E2"/>
    <w:rsid w:val="4FC81AB6"/>
    <w:rsid w:val="4FC955C3"/>
    <w:rsid w:val="4FC955E3"/>
    <w:rsid w:val="4FD71F3E"/>
    <w:rsid w:val="4FE55A96"/>
    <w:rsid w:val="4FE79ABF"/>
    <w:rsid w:val="4FE81398"/>
    <w:rsid w:val="500D786D"/>
    <w:rsid w:val="503822FE"/>
    <w:rsid w:val="50533347"/>
    <w:rsid w:val="506C0F75"/>
    <w:rsid w:val="507234D9"/>
    <w:rsid w:val="50844312"/>
    <w:rsid w:val="50856264"/>
    <w:rsid w:val="508948E5"/>
    <w:rsid w:val="50A75D18"/>
    <w:rsid w:val="50AF2244"/>
    <w:rsid w:val="50B05148"/>
    <w:rsid w:val="50B53FBE"/>
    <w:rsid w:val="50CA399C"/>
    <w:rsid w:val="50CB0E83"/>
    <w:rsid w:val="50D3331D"/>
    <w:rsid w:val="50E6185A"/>
    <w:rsid w:val="50FD1FCA"/>
    <w:rsid w:val="510309E5"/>
    <w:rsid w:val="5167665C"/>
    <w:rsid w:val="516A3A56"/>
    <w:rsid w:val="519138FA"/>
    <w:rsid w:val="51F64CB1"/>
    <w:rsid w:val="52297EF2"/>
    <w:rsid w:val="5249383B"/>
    <w:rsid w:val="5273380C"/>
    <w:rsid w:val="52CB49C9"/>
    <w:rsid w:val="52E63682"/>
    <w:rsid w:val="530C34C1"/>
    <w:rsid w:val="533573F7"/>
    <w:rsid w:val="534222E1"/>
    <w:rsid w:val="53567573"/>
    <w:rsid w:val="536E11E4"/>
    <w:rsid w:val="53A13367"/>
    <w:rsid w:val="53B222F9"/>
    <w:rsid w:val="53CB2ED2"/>
    <w:rsid w:val="53DF552A"/>
    <w:rsid w:val="5435497A"/>
    <w:rsid w:val="54492049"/>
    <w:rsid w:val="546F2C29"/>
    <w:rsid w:val="54B01375"/>
    <w:rsid w:val="54ED6937"/>
    <w:rsid w:val="54FE4BE1"/>
    <w:rsid w:val="550565D4"/>
    <w:rsid w:val="55115317"/>
    <w:rsid w:val="553964A2"/>
    <w:rsid w:val="555250C2"/>
    <w:rsid w:val="555718A0"/>
    <w:rsid w:val="558346D3"/>
    <w:rsid w:val="559317C9"/>
    <w:rsid w:val="55AB3BAD"/>
    <w:rsid w:val="55D8633C"/>
    <w:rsid w:val="55E40DAC"/>
    <w:rsid w:val="55F253AA"/>
    <w:rsid w:val="55F84CE8"/>
    <w:rsid w:val="56384F6E"/>
    <w:rsid w:val="563A2710"/>
    <w:rsid w:val="564E4841"/>
    <w:rsid w:val="56AF0889"/>
    <w:rsid w:val="56BA1E1F"/>
    <w:rsid w:val="56DA179D"/>
    <w:rsid w:val="56F51D94"/>
    <w:rsid w:val="57014E5D"/>
    <w:rsid w:val="570B1D0C"/>
    <w:rsid w:val="57542D95"/>
    <w:rsid w:val="575541D7"/>
    <w:rsid w:val="57883D23"/>
    <w:rsid w:val="5799F0CD"/>
    <w:rsid w:val="579F3F38"/>
    <w:rsid w:val="57F22D43"/>
    <w:rsid w:val="57F74724"/>
    <w:rsid w:val="588418A2"/>
    <w:rsid w:val="588E6508"/>
    <w:rsid w:val="58E42D1D"/>
    <w:rsid w:val="59114DD8"/>
    <w:rsid w:val="592A069B"/>
    <w:rsid w:val="594524EF"/>
    <w:rsid w:val="594F1D54"/>
    <w:rsid w:val="59527BF2"/>
    <w:rsid w:val="595B49E7"/>
    <w:rsid w:val="595C5227"/>
    <w:rsid w:val="5963617B"/>
    <w:rsid w:val="597D4C6F"/>
    <w:rsid w:val="59B42737"/>
    <w:rsid w:val="59E4254F"/>
    <w:rsid w:val="59F21C00"/>
    <w:rsid w:val="59FDFEF2"/>
    <w:rsid w:val="5A451531"/>
    <w:rsid w:val="5A555BBE"/>
    <w:rsid w:val="5A5A0BD4"/>
    <w:rsid w:val="5A685873"/>
    <w:rsid w:val="5A697C7E"/>
    <w:rsid w:val="5A7725B2"/>
    <w:rsid w:val="5A776550"/>
    <w:rsid w:val="5A7E085F"/>
    <w:rsid w:val="5AE10BA2"/>
    <w:rsid w:val="5B192DE9"/>
    <w:rsid w:val="5B579E81"/>
    <w:rsid w:val="5B5D7E1A"/>
    <w:rsid w:val="5B922491"/>
    <w:rsid w:val="5BD67B62"/>
    <w:rsid w:val="5BDB844D"/>
    <w:rsid w:val="5BED4BFC"/>
    <w:rsid w:val="5BF25889"/>
    <w:rsid w:val="5BFD30FD"/>
    <w:rsid w:val="5BFFEE43"/>
    <w:rsid w:val="5C0870DF"/>
    <w:rsid w:val="5C1EF3AF"/>
    <w:rsid w:val="5C252EE1"/>
    <w:rsid w:val="5C793EFB"/>
    <w:rsid w:val="5CED210B"/>
    <w:rsid w:val="5CF527A3"/>
    <w:rsid w:val="5CF9A4EF"/>
    <w:rsid w:val="5D1A7137"/>
    <w:rsid w:val="5D4F4CD8"/>
    <w:rsid w:val="5D5977A1"/>
    <w:rsid w:val="5D6F0D72"/>
    <w:rsid w:val="5D7F697E"/>
    <w:rsid w:val="5DE86A07"/>
    <w:rsid w:val="5E04700C"/>
    <w:rsid w:val="5E0648A7"/>
    <w:rsid w:val="5E09107B"/>
    <w:rsid w:val="5E0D0017"/>
    <w:rsid w:val="5E1F0D94"/>
    <w:rsid w:val="5E394EDC"/>
    <w:rsid w:val="5E453881"/>
    <w:rsid w:val="5E505345"/>
    <w:rsid w:val="5E663E7B"/>
    <w:rsid w:val="5E6A5D46"/>
    <w:rsid w:val="5E7F2E0C"/>
    <w:rsid w:val="5E852A2B"/>
    <w:rsid w:val="5E8E131D"/>
    <w:rsid w:val="5E987B1D"/>
    <w:rsid w:val="5EAB603E"/>
    <w:rsid w:val="5EB010E6"/>
    <w:rsid w:val="5EBEF5C8"/>
    <w:rsid w:val="5ECF10BB"/>
    <w:rsid w:val="5ECF1B47"/>
    <w:rsid w:val="5EDF286E"/>
    <w:rsid w:val="5F0E45BB"/>
    <w:rsid w:val="5F15112E"/>
    <w:rsid w:val="5F3C2ED6"/>
    <w:rsid w:val="5F42EA54"/>
    <w:rsid w:val="5F4E479B"/>
    <w:rsid w:val="5F697EE8"/>
    <w:rsid w:val="5F7FCE7D"/>
    <w:rsid w:val="5F7FEE71"/>
    <w:rsid w:val="5F9F9504"/>
    <w:rsid w:val="5FAA5CF4"/>
    <w:rsid w:val="5FBBDFFB"/>
    <w:rsid w:val="5FDC329F"/>
    <w:rsid w:val="5FE01AB3"/>
    <w:rsid w:val="5FEA90A8"/>
    <w:rsid w:val="5FF432C2"/>
    <w:rsid w:val="5FFB3B6D"/>
    <w:rsid w:val="5FFCB8C1"/>
    <w:rsid w:val="5FFE6C12"/>
    <w:rsid w:val="5FFEED4F"/>
    <w:rsid w:val="5FFF1780"/>
    <w:rsid w:val="600B6B75"/>
    <w:rsid w:val="60132DE4"/>
    <w:rsid w:val="60326D30"/>
    <w:rsid w:val="603F267B"/>
    <w:rsid w:val="60980E01"/>
    <w:rsid w:val="60AA0313"/>
    <w:rsid w:val="60C9490B"/>
    <w:rsid w:val="60D42D7C"/>
    <w:rsid w:val="60D80EDF"/>
    <w:rsid w:val="60DB1C4C"/>
    <w:rsid w:val="61573869"/>
    <w:rsid w:val="61596A8D"/>
    <w:rsid w:val="616563B2"/>
    <w:rsid w:val="616B3B9D"/>
    <w:rsid w:val="61A62889"/>
    <w:rsid w:val="61B6665A"/>
    <w:rsid w:val="61C55405"/>
    <w:rsid w:val="61C64A0E"/>
    <w:rsid w:val="61D92445"/>
    <w:rsid w:val="61E54345"/>
    <w:rsid w:val="61F34F7E"/>
    <w:rsid w:val="61F950AE"/>
    <w:rsid w:val="62140502"/>
    <w:rsid w:val="62172BB5"/>
    <w:rsid w:val="62233ED9"/>
    <w:rsid w:val="622A5268"/>
    <w:rsid w:val="623720B9"/>
    <w:rsid w:val="62814FD2"/>
    <w:rsid w:val="62875486"/>
    <w:rsid w:val="62A465C7"/>
    <w:rsid w:val="62D1082D"/>
    <w:rsid w:val="62D64101"/>
    <w:rsid w:val="62DC3E7F"/>
    <w:rsid w:val="62DC55C0"/>
    <w:rsid w:val="62F84AC4"/>
    <w:rsid w:val="62FC72F4"/>
    <w:rsid w:val="630670EC"/>
    <w:rsid w:val="63136B1F"/>
    <w:rsid w:val="631B25A8"/>
    <w:rsid w:val="632F69CC"/>
    <w:rsid w:val="63336829"/>
    <w:rsid w:val="635D7461"/>
    <w:rsid w:val="636F40F1"/>
    <w:rsid w:val="63795CCD"/>
    <w:rsid w:val="63841B73"/>
    <w:rsid w:val="639F1C49"/>
    <w:rsid w:val="63D757F1"/>
    <w:rsid w:val="63DD1C69"/>
    <w:rsid w:val="641036CB"/>
    <w:rsid w:val="642D5F69"/>
    <w:rsid w:val="643E259B"/>
    <w:rsid w:val="6461518D"/>
    <w:rsid w:val="6486408C"/>
    <w:rsid w:val="64AA7A10"/>
    <w:rsid w:val="64DD2FE4"/>
    <w:rsid w:val="64DE18E8"/>
    <w:rsid w:val="64F41105"/>
    <w:rsid w:val="64F658D5"/>
    <w:rsid w:val="64F94D48"/>
    <w:rsid w:val="65180AF8"/>
    <w:rsid w:val="65500499"/>
    <w:rsid w:val="65782624"/>
    <w:rsid w:val="65BF0E82"/>
    <w:rsid w:val="65C05087"/>
    <w:rsid w:val="65C47781"/>
    <w:rsid w:val="65CC4D1D"/>
    <w:rsid w:val="65D4527D"/>
    <w:rsid w:val="65E518E4"/>
    <w:rsid w:val="65E79EF2"/>
    <w:rsid w:val="662E5667"/>
    <w:rsid w:val="663E0BF4"/>
    <w:rsid w:val="664E3EC5"/>
    <w:rsid w:val="66B14AAB"/>
    <w:rsid w:val="66BB3C93"/>
    <w:rsid w:val="66BD65F1"/>
    <w:rsid w:val="66D47E98"/>
    <w:rsid w:val="66D57819"/>
    <w:rsid w:val="66DD4F9F"/>
    <w:rsid w:val="66F24016"/>
    <w:rsid w:val="67140294"/>
    <w:rsid w:val="67220C03"/>
    <w:rsid w:val="67263872"/>
    <w:rsid w:val="67422B02"/>
    <w:rsid w:val="67567BE5"/>
    <w:rsid w:val="675E7762"/>
    <w:rsid w:val="678E479A"/>
    <w:rsid w:val="67B24694"/>
    <w:rsid w:val="67BC609B"/>
    <w:rsid w:val="67C95523"/>
    <w:rsid w:val="67FC3283"/>
    <w:rsid w:val="67FD652A"/>
    <w:rsid w:val="68112ADA"/>
    <w:rsid w:val="68616285"/>
    <w:rsid w:val="68812DA4"/>
    <w:rsid w:val="689E4967"/>
    <w:rsid w:val="68AD0CCF"/>
    <w:rsid w:val="68CDF215"/>
    <w:rsid w:val="68D86FEB"/>
    <w:rsid w:val="691D3B46"/>
    <w:rsid w:val="692B7A37"/>
    <w:rsid w:val="6948576C"/>
    <w:rsid w:val="695D32A8"/>
    <w:rsid w:val="697ED089"/>
    <w:rsid w:val="69842120"/>
    <w:rsid w:val="699E0216"/>
    <w:rsid w:val="69A26117"/>
    <w:rsid w:val="69B13883"/>
    <w:rsid w:val="69C02F35"/>
    <w:rsid w:val="69C20A63"/>
    <w:rsid w:val="69CD3731"/>
    <w:rsid w:val="69F6E7F1"/>
    <w:rsid w:val="6A15449D"/>
    <w:rsid w:val="6A1A162E"/>
    <w:rsid w:val="6A3008E0"/>
    <w:rsid w:val="6A5C2394"/>
    <w:rsid w:val="6A5F2753"/>
    <w:rsid w:val="6ABA24C6"/>
    <w:rsid w:val="6AE24654"/>
    <w:rsid w:val="6AFA607C"/>
    <w:rsid w:val="6B2F0F2B"/>
    <w:rsid w:val="6B347553"/>
    <w:rsid w:val="6B7068D7"/>
    <w:rsid w:val="6B77103C"/>
    <w:rsid w:val="6B7E6B96"/>
    <w:rsid w:val="6B843095"/>
    <w:rsid w:val="6B8FA36D"/>
    <w:rsid w:val="6BE85984"/>
    <w:rsid w:val="6BEC17E0"/>
    <w:rsid w:val="6BFA7971"/>
    <w:rsid w:val="6C032026"/>
    <w:rsid w:val="6C037118"/>
    <w:rsid w:val="6C7563DF"/>
    <w:rsid w:val="6C793548"/>
    <w:rsid w:val="6CA1DA52"/>
    <w:rsid w:val="6D1A54F0"/>
    <w:rsid w:val="6D1F7E3A"/>
    <w:rsid w:val="6D374F86"/>
    <w:rsid w:val="6D8053C3"/>
    <w:rsid w:val="6D8F45DB"/>
    <w:rsid w:val="6DA265FA"/>
    <w:rsid w:val="6DB34CEB"/>
    <w:rsid w:val="6DB81974"/>
    <w:rsid w:val="6DBDBABD"/>
    <w:rsid w:val="6DD733CE"/>
    <w:rsid w:val="6DDFCBBA"/>
    <w:rsid w:val="6DE30DE0"/>
    <w:rsid w:val="6DE9321C"/>
    <w:rsid w:val="6DEF0D1B"/>
    <w:rsid w:val="6DFE5138"/>
    <w:rsid w:val="6E0650EF"/>
    <w:rsid w:val="6E0C43BB"/>
    <w:rsid w:val="6E1732CA"/>
    <w:rsid w:val="6E3904DB"/>
    <w:rsid w:val="6E3A5F81"/>
    <w:rsid w:val="6E4C47B8"/>
    <w:rsid w:val="6E564512"/>
    <w:rsid w:val="6E6A4988"/>
    <w:rsid w:val="6E9F9ADB"/>
    <w:rsid w:val="6EA14B04"/>
    <w:rsid w:val="6EAD14EE"/>
    <w:rsid w:val="6EBF36B1"/>
    <w:rsid w:val="6EBF51DC"/>
    <w:rsid w:val="6EC35CE7"/>
    <w:rsid w:val="6EE8132F"/>
    <w:rsid w:val="6EF3EF09"/>
    <w:rsid w:val="6F656188"/>
    <w:rsid w:val="6F78732B"/>
    <w:rsid w:val="6FD985FF"/>
    <w:rsid w:val="6FEEBE7B"/>
    <w:rsid w:val="6FF13E8D"/>
    <w:rsid w:val="6FF6057A"/>
    <w:rsid w:val="6FF60D7F"/>
    <w:rsid w:val="6FF9CD3E"/>
    <w:rsid w:val="6FFF1246"/>
    <w:rsid w:val="6FFF4E02"/>
    <w:rsid w:val="6FFF8B7D"/>
    <w:rsid w:val="70185799"/>
    <w:rsid w:val="7046283D"/>
    <w:rsid w:val="70590E33"/>
    <w:rsid w:val="705A17F8"/>
    <w:rsid w:val="70696811"/>
    <w:rsid w:val="708F7F54"/>
    <w:rsid w:val="70A24F15"/>
    <w:rsid w:val="70AD7537"/>
    <w:rsid w:val="70C74717"/>
    <w:rsid w:val="70CC53D1"/>
    <w:rsid w:val="70D64ACC"/>
    <w:rsid w:val="70E70925"/>
    <w:rsid w:val="70F643F7"/>
    <w:rsid w:val="70FD1404"/>
    <w:rsid w:val="70FF5F05"/>
    <w:rsid w:val="71833BD0"/>
    <w:rsid w:val="719A0BB7"/>
    <w:rsid w:val="71A845E4"/>
    <w:rsid w:val="71BE95FE"/>
    <w:rsid w:val="72124F97"/>
    <w:rsid w:val="72374A3F"/>
    <w:rsid w:val="72531906"/>
    <w:rsid w:val="726522EC"/>
    <w:rsid w:val="726619E2"/>
    <w:rsid w:val="729836BF"/>
    <w:rsid w:val="72CA1653"/>
    <w:rsid w:val="731004AA"/>
    <w:rsid w:val="73173E2E"/>
    <w:rsid w:val="731755C9"/>
    <w:rsid w:val="731B1CFB"/>
    <w:rsid w:val="731D17F8"/>
    <w:rsid w:val="73261F61"/>
    <w:rsid w:val="733FAD19"/>
    <w:rsid w:val="73516CDB"/>
    <w:rsid w:val="735D0D8C"/>
    <w:rsid w:val="737E5EBB"/>
    <w:rsid w:val="738113A0"/>
    <w:rsid w:val="738549F4"/>
    <w:rsid w:val="73A143B8"/>
    <w:rsid w:val="73A46746"/>
    <w:rsid w:val="73B01E4B"/>
    <w:rsid w:val="73B02B11"/>
    <w:rsid w:val="73B30C45"/>
    <w:rsid w:val="73CB68E0"/>
    <w:rsid w:val="73CBD7D6"/>
    <w:rsid w:val="73DBA7CA"/>
    <w:rsid w:val="73DDB053"/>
    <w:rsid w:val="73E47231"/>
    <w:rsid w:val="74425A77"/>
    <w:rsid w:val="74557335"/>
    <w:rsid w:val="7461100D"/>
    <w:rsid w:val="74736397"/>
    <w:rsid w:val="74AD0101"/>
    <w:rsid w:val="74B53FE0"/>
    <w:rsid w:val="74C514BD"/>
    <w:rsid w:val="74D231A8"/>
    <w:rsid w:val="74DB0954"/>
    <w:rsid w:val="74E920C5"/>
    <w:rsid w:val="74F34607"/>
    <w:rsid w:val="750BF332"/>
    <w:rsid w:val="75722D56"/>
    <w:rsid w:val="757350D2"/>
    <w:rsid w:val="75825BCB"/>
    <w:rsid w:val="75E914E0"/>
    <w:rsid w:val="75FD1071"/>
    <w:rsid w:val="75FF4D97"/>
    <w:rsid w:val="760B1A49"/>
    <w:rsid w:val="7629B897"/>
    <w:rsid w:val="765406AD"/>
    <w:rsid w:val="766964A3"/>
    <w:rsid w:val="76A20C6A"/>
    <w:rsid w:val="76AE068B"/>
    <w:rsid w:val="76C010E3"/>
    <w:rsid w:val="76FF0475"/>
    <w:rsid w:val="77031578"/>
    <w:rsid w:val="77107706"/>
    <w:rsid w:val="77407E24"/>
    <w:rsid w:val="77477B66"/>
    <w:rsid w:val="77550B7C"/>
    <w:rsid w:val="775A6197"/>
    <w:rsid w:val="777789B3"/>
    <w:rsid w:val="77A646EE"/>
    <w:rsid w:val="77BAB806"/>
    <w:rsid w:val="77BDBAF2"/>
    <w:rsid w:val="77C81353"/>
    <w:rsid w:val="77DF1E38"/>
    <w:rsid w:val="77DF6393"/>
    <w:rsid w:val="77E45CCE"/>
    <w:rsid w:val="77EBE7E4"/>
    <w:rsid w:val="77EC519A"/>
    <w:rsid w:val="77EF3313"/>
    <w:rsid w:val="77F04406"/>
    <w:rsid w:val="77FA66B5"/>
    <w:rsid w:val="78030C0D"/>
    <w:rsid w:val="780D320A"/>
    <w:rsid w:val="78153022"/>
    <w:rsid w:val="782642CC"/>
    <w:rsid w:val="782E09E2"/>
    <w:rsid w:val="787648A7"/>
    <w:rsid w:val="78877F1D"/>
    <w:rsid w:val="788F25FD"/>
    <w:rsid w:val="78AA0FB2"/>
    <w:rsid w:val="78B2790D"/>
    <w:rsid w:val="78CE5280"/>
    <w:rsid w:val="78D67AA0"/>
    <w:rsid w:val="78E977D3"/>
    <w:rsid w:val="78FAFA59"/>
    <w:rsid w:val="7912390B"/>
    <w:rsid w:val="79180D6A"/>
    <w:rsid w:val="79232399"/>
    <w:rsid w:val="792D7313"/>
    <w:rsid w:val="79385B87"/>
    <w:rsid w:val="79406591"/>
    <w:rsid w:val="79415644"/>
    <w:rsid w:val="797057FE"/>
    <w:rsid w:val="797AA848"/>
    <w:rsid w:val="79990BA0"/>
    <w:rsid w:val="79B85C40"/>
    <w:rsid w:val="79D6C6E8"/>
    <w:rsid w:val="79DC6531"/>
    <w:rsid w:val="79FF8323"/>
    <w:rsid w:val="7A2912C6"/>
    <w:rsid w:val="7A391CBB"/>
    <w:rsid w:val="7A4F3F08"/>
    <w:rsid w:val="7A5D7213"/>
    <w:rsid w:val="7A6BB264"/>
    <w:rsid w:val="7A74D92C"/>
    <w:rsid w:val="7A773114"/>
    <w:rsid w:val="7A8B6F6D"/>
    <w:rsid w:val="7ADF73FA"/>
    <w:rsid w:val="7AF551EA"/>
    <w:rsid w:val="7B1A0118"/>
    <w:rsid w:val="7B510186"/>
    <w:rsid w:val="7B640A94"/>
    <w:rsid w:val="7B6A0FC6"/>
    <w:rsid w:val="7B7712BA"/>
    <w:rsid w:val="7BBF7D2D"/>
    <w:rsid w:val="7BBFBDD9"/>
    <w:rsid w:val="7BDF0F0E"/>
    <w:rsid w:val="7BE73057"/>
    <w:rsid w:val="7BFFBA14"/>
    <w:rsid w:val="7BFFFDF0"/>
    <w:rsid w:val="7C042B76"/>
    <w:rsid w:val="7C63789C"/>
    <w:rsid w:val="7C961A20"/>
    <w:rsid w:val="7CC11C19"/>
    <w:rsid w:val="7CD03A2F"/>
    <w:rsid w:val="7CD673E6"/>
    <w:rsid w:val="7CF04396"/>
    <w:rsid w:val="7CF401B4"/>
    <w:rsid w:val="7CF86A7C"/>
    <w:rsid w:val="7CFE9A73"/>
    <w:rsid w:val="7CFF6711"/>
    <w:rsid w:val="7D0B72D7"/>
    <w:rsid w:val="7D27D221"/>
    <w:rsid w:val="7D3924E1"/>
    <w:rsid w:val="7D6B282B"/>
    <w:rsid w:val="7D913F95"/>
    <w:rsid w:val="7D9B55EE"/>
    <w:rsid w:val="7DAA5F1C"/>
    <w:rsid w:val="7DBF4391"/>
    <w:rsid w:val="7DDF1E58"/>
    <w:rsid w:val="7DDF6B79"/>
    <w:rsid w:val="7DDFD140"/>
    <w:rsid w:val="7DED7670"/>
    <w:rsid w:val="7DF63207"/>
    <w:rsid w:val="7DF8A239"/>
    <w:rsid w:val="7DFE55FF"/>
    <w:rsid w:val="7DFE65B0"/>
    <w:rsid w:val="7DFF71A5"/>
    <w:rsid w:val="7E052833"/>
    <w:rsid w:val="7E1664EC"/>
    <w:rsid w:val="7E1A21DD"/>
    <w:rsid w:val="7E3FD544"/>
    <w:rsid w:val="7E414658"/>
    <w:rsid w:val="7E50097B"/>
    <w:rsid w:val="7E5A696A"/>
    <w:rsid w:val="7E5F5996"/>
    <w:rsid w:val="7E684FE0"/>
    <w:rsid w:val="7E976E76"/>
    <w:rsid w:val="7E9B3C8F"/>
    <w:rsid w:val="7E9FF47D"/>
    <w:rsid w:val="7EA63C5A"/>
    <w:rsid w:val="7EA6506C"/>
    <w:rsid w:val="7EC76812"/>
    <w:rsid w:val="7EE07FBC"/>
    <w:rsid w:val="7EF6BA1B"/>
    <w:rsid w:val="7EFF7C28"/>
    <w:rsid w:val="7EFFB51D"/>
    <w:rsid w:val="7F3344D2"/>
    <w:rsid w:val="7F374BD2"/>
    <w:rsid w:val="7F3EF109"/>
    <w:rsid w:val="7F3FA9E6"/>
    <w:rsid w:val="7F56C5CB"/>
    <w:rsid w:val="7F613DD0"/>
    <w:rsid w:val="7F642662"/>
    <w:rsid w:val="7F65EC78"/>
    <w:rsid w:val="7F6F2316"/>
    <w:rsid w:val="7F6FDE85"/>
    <w:rsid w:val="7F7BA113"/>
    <w:rsid w:val="7F7CD479"/>
    <w:rsid w:val="7F7FD183"/>
    <w:rsid w:val="7F8E7414"/>
    <w:rsid w:val="7F9FBAF7"/>
    <w:rsid w:val="7FAB0DC6"/>
    <w:rsid w:val="7FB33C48"/>
    <w:rsid w:val="7FC42C6F"/>
    <w:rsid w:val="7FC70D26"/>
    <w:rsid w:val="7FCE0A7B"/>
    <w:rsid w:val="7FD10921"/>
    <w:rsid w:val="7FDFA58C"/>
    <w:rsid w:val="7FDFC67D"/>
    <w:rsid w:val="7FE26D6E"/>
    <w:rsid w:val="7FE9BE57"/>
    <w:rsid w:val="7FF3521E"/>
    <w:rsid w:val="7FF74440"/>
    <w:rsid w:val="7FF77983"/>
    <w:rsid w:val="7FFA3EF9"/>
    <w:rsid w:val="7FFAEA40"/>
    <w:rsid w:val="7FFDB997"/>
    <w:rsid w:val="7FFDBA6F"/>
    <w:rsid w:val="7FFF1FF6"/>
    <w:rsid w:val="7FFF78DC"/>
    <w:rsid w:val="7FFF7DC9"/>
    <w:rsid w:val="8F3F1F3D"/>
    <w:rsid w:val="99DF7708"/>
    <w:rsid w:val="9CBFEA14"/>
    <w:rsid w:val="9D72D5BA"/>
    <w:rsid w:val="9DEF280E"/>
    <w:rsid w:val="9DFEEF3A"/>
    <w:rsid w:val="9E6B7339"/>
    <w:rsid w:val="9EFFE6E8"/>
    <w:rsid w:val="9FFF52DD"/>
    <w:rsid w:val="A1F34BD9"/>
    <w:rsid w:val="A3BEC521"/>
    <w:rsid w:val="A473835B"/>
    <w:rsid w:val="A6FC09BA"/>
    <w:rsid w:val="AAFC54E8"/>
    <w:rsid w:val="ACFFC1AE"/>
    <w:rsid w:val="AEF76386"/>
    <w:rsid w:val="AEFF1721"/>
    <w:rsid w:val="AF6FD3DE"/>
    <w:rsid w:val="AF7F57D0"/>
    <w:rsid w:val="AFDE11E1"/>
    <w:rsid w:val="AFFA4E97"/>
    <w:rsid w:val="AFFEFBE6"/>
    <w:rsid w:val="AFFFDCA8"/>
    <w:rsid w:val="B0BC83CE"/>
    <w:rsid w:val="B3B959F4"/>
    <w:rsid w:val="B5D796BD"/>
    <w:rsid w:val="B5FF93D4"/>
    <w:rsid w:val="B7278174"/>
    <w:rsid w:val="B7DF6920"/>
    <w:rsid w:val="BA7B23C6"/>
    <w:rsid w:val="BB7E507B"/>
    <w:rsid w:val="BBBD0F18"/>
    <w:rsid w:val="BBCE6A08"/>
    <w:rsid w:val="BBEBA678"/>
    <w:rsid w:val="BD159B47"/>
    <w:rsid w:val="BD5F9C39"/>
    <w:rsid w:val="BDBF3C4C"/>
    <w:rsid w:val="BDDF1D90"/>
    <w:rsid w:val="BDFF569A"/>
    <w:rsid w:val="BDFF7D51"/>
    <w:rsid w:val="BE332371"/>
    <w:rsid w:val="BEEF4F54"/>
    <w:rsid w:val="BEFA91F8"/>
    <w:rsid w:val="BF5E30CB"/>
    <w:rsid w:val="BFBFF975"/>
    <w:rsid w:val="BFDF4577"/>
    <w:rsid w:val="BFE0A2C8"/>
    <w:rsid w:val="BFF1AB59"/>
    <w:rsid w:val="BFFF23D7"/>
    <w:rsid w:val="C3B70622"/>
    <w:rsid w:val="C4B7CC1C"/>
    <w:rsid w:val="C52D4053"/>
    <w:rsid w:val="C557193B"/>
    <w:rsid w:val="C6FF6AF0"/>
    <w:rsid w:val="C7E75DCE"/>
    <w:rsid w:val="CBEF6020"/>
    <w:rsid w:val="CD1ED750"/>
    <w:rsid w:val="CFFADD31"/>
    <w:rsid w:val="D13EFE29"/>
    <w:rsid w:val="D176162E"/>
    <w:rsid w:val="D27BA209"/>
    <w:rsid w:val="D2FBD6E4"/>
    <w:rsid w:val="D47FAF2C"/>
    <w:rsid w:val="D6A7B808"/>
    <w:rsid w:val="D6DFF190"/>
    <w:rsid w:val="D7CFD767"/>
    <w:rsid w:val="D96F6EA3"/>
    <w:rsid w:val="DB7F0A3B"/>
    <w:rsid w:val="DBD754C0"/>
    <w:rsid w:val="DBEFC53B"/>
    <w:rsid w:val="DBFC3819"/>
    <w:rsid w:val="DBFF13D9"/>
    <w:rsid w:val="DD87AC26"/>
    <w:rsid w:val="DDD7C64C"/>
    <w:rsid w:val="DDF9E743"/>
    <w:rsid w:val="DE776E97"/>
    <w:rsid w:val="DECF2995"/>
    <w:rsid w:val="DF3E572B"/>
    <w:rsid w:val="DF7EFC34"/>
    <w:rsid w:val="DF9F823D"/>
    <w:rsid w:val="DFBE840B"/>
    <w:rsid w:val="DFF31655"/>
    <w:rsid w:val="DFF33E34"/>
    <w:rsid w:val="DFFE22AA"/>
    <w:rsid w:val="DFFF2A30"/>
    <w:rsid w:val="DFFF84C9"/>
    <w:rsid w:val="E3933C23"/>
    <w:rsid w:val="E4FEAD11"/>
    <w:rsid w:val="E5FE16B2"/>
    <w:rsid w:val="E6A99FDA"/>
    <w:rsid w:val="E6D79DB9"/>
    <w:rsid w:val="E6FB339E"/>
    <w:rsid w:val="E7BFA7C5"/>
    <w:rsid w:val="E8BB4510"/>
    <w:rsid w:val="E96B3B4D"/>
    <w:rsid w:val="EA8F4B62"/>
    <w:rsid w:val="EAEFF623"/>
    <w:rsid w:val="EB3CE8B4"/>
    <w:rsid w:val="ED8B1048"/>
    <w:rsid w:val="EDCF953F"/>
    <w:rsid w:val="EDEDCE19"/>
    <w:rsid w:val="EE4F8CA7"/>
    <w:rsid w:val="EEA5AFD2"/>
    <w:rsid w:val="EEBD427A"/>
    <w:rsid w:val="EEEEBC80"/>
    <w:rsid w:val="EF7370BD"/>
    <w:rsid w:val="EF7DB1B0"/>
    <w:rsid w:val="EF7F9619"/>
    <w:rsid w:val="EFF1C90F"/>
    <w:rsid w:val="EFF726FE"/>
    <w:rsid w:val="EFFB5498"/>
    <w:rsid w:val="F1771572"/>
    <w:rsid w:val="F22F0E4B"/>
    <w:rsid w:val="F2F0090F"/>
    <w:rsid w:val="F3BFD672"/>
    <w:rsid w:val="F49D257D"/>
    <w:rsid w:val="F4FF4D52"/>
    <w:rsid w:val="F5EF4CE2"/>
    <w:rsid w:val="F5F76D0E"/>
    <w:rsid w:val="F6F1A6B9"/>
    <w:rsid w:val="F6FE73CB"/>
    <w:rsid w:val="F732AC09"/>
    <w:rsid w:val="F7396B9E"/>
    <w:rsid w:val="F7A34AFD"/>
    <w:rsid w:val="F7BEA3A8"/>
    <w:rsid w:val="F7D59AC5"/>
    <w:rsid w:val="F7DE316A"/>
    <w:rsid w:val="F7DF7768"/>
    <w:rsid w:val="F7DFD6F7"/>
    <w:rsid w:val="F7E7E79E"/>
    <w:rsid w:val="F7FEC24A"/>
    <w:rsid w:val="F7FEFFFB"/>
    <w:rsid w:val="F83F357C"/>
    <w:rsid w:val="F96B792C"/>
    <w:rsid w:val="F96FD6A8"/>
    <w:rsid w:val="F9C729BB"/>
    <w:rsid w:val="F9FEC6B5"/>
    <w:rsid w:val="FA1FE0CE"/>
    <w:rsid w:val="FA7DCAB7"/>
    <w:rsid w:val="FB3B684F"/>
    <w:rsid w:val="FB3ED808"/>
    <w:rsid w:val="FB737563"/>
    <w:rsid w:val="FB9E9514"/>
    <w:rsid w:val="FBAF00D6"/>
    <w:rsid w:val="FBDBA6F9"/>
    <w:rsid w:val="FBDFA387"/>
    <w:rsid w:val="FBFC0C31"/>
    <w:rsid w:val="FBFF4C7F"/>
    <w:rsid w:val="FCE36C2F"/>
    <w:rsid w:val="FD175450"/>
    <w:rsid w:val="FD4F8490"/>
    <w:rsid w:val="FD7D42ED"/>
    <w:rsid w:val="FD96F1F9"/>
    <w:rsid w:val="FDCC5D92"/>
    <w:rsid w:val="FDDB0E04"/>
    <w:rsid w:val="FDF3B2B3"/>
    <w:rsid w:val="FDF7E316"/>
    <w:rsid w:val="FDF9C39F"/>
    <w:rsid w:val="FDFE1223"/>
    <w:rsid w:val="FDFF3529"/>
    <w:rsid w:val="FE6FD691"/>
    <w:rsid w:val="FE9EB501"/>
    <w:rsid w:val="FEA350BD"/>
    <w:rsid w:val="FEAF0EC4"/>
    <w:rsid w:val="FEEE8048"/>
    <w:rsid w:val="FEFAC1F4"/>
    <w:rsid w:val="FF3B3EAC"/>
    <w:rsid w:val="FF4917E2"/>
    <w:rsid w:val="FF5A93C2"/>
    <w:rsid w:val="FF5EDB19"/>
    <w:rsid w:val="FF6E178B"/>
    <w:rsid w:val="FF7F866E"/>
    <w:rsid w:val="FF7FC72D"/>
    <w:rsid w:val="FF7FDC6C"/>
    <w:rsid w:val="FF911BAB"/>
    <w:rsid w:val="FFAE883F"/>
    <w:rsid w:val="FFAF0F00"/>
    <w:rsid w:val="FFBF1F67"/>
    <w:rsid w:val="FFBF45F0"/>
    <w:rsid w:val="FFBFC5E6"/>
    <w:rsid w:val="FFCEA1F3"/>
    <w:rsid w:val="FFCF8511"/>
    <w:rsid w:val="FFDE10B8"/>
    <w:rsid w:val="FFE7004C"/>
    <w:rsid w:val="FFEB7359"/>
    <w:rsid w:val="FFEFA9EF"/>
    <w:rsid w:val="FFF25BE8"/>
    <w:rsid w:val="FFFA9034"/>
    <w:rsid w:val="FFFD723B"/>
    <w:rsid w:val="FFFF218B"/>
    <w:rsid w:val="FFFF382F"/>
    <w:rsid w:val="FFFF87C7"/>
    <w:rsid w:val="FFFFD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0"/>
    <w:pPr>
      <w:spacing w:after="60"/>
      <w:ind w:left="72" w:leftChars="30" w:right="72" w:rightChars="30"/>
      <w:jc w:val="center"/>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spacing w:beforeAutospacing="1" w:afterAutospacing="1"/>
    </w:pPr>
    <w:rPr>
      <w:rFonts w:cs="Times New Roman"/>
    </w:rPr>
  </w:style>
  <w:style w:type="character" w:styleId="11">
    <w:name w:val="Strong"/>
    <w:basedOn w:val="10"/>
    <w:qFormat/>
    <w:uiPriority w:val="22"/>
    <w:rPr>
      <w:b/>
    </w:rPr>
  </w:style>
  <w:style w:type="character" w:styleId="12">
    <w:name w:val="page number"/>
    <w:basedOn w:val="10"/>
    <w:qFormat/>
    <w:uiPriority w:val="0"/>
  </w:style>
  <w:style w:type="character" w:styleId="13">
    <w:name w:val="Emphasis"/>
    <w:basedOn w:val="10"/>
    <w:qFormat/>
    <w:uiPriority w:val="20"/>
    <w:rPr>
      <w:i/>
    </w:rPr>
  </w:style>
  <w:style w:type="character" w:customStyle="1" w:styleId="14">
    <w:name w:val="js_darkmode__2"/>
    <w:basedOn w:val="10"/>
    <w:qFormat/>
    <w:uiPriority w:val="0"/>
  </w:style>
  <w:style w:type="character" w:customStyle="1" w:styleId="15">
    <w:name w:val="js_darkmode__3"/>
    <w:basedOn w:val="10"/>
    <w:qFormat/>
    <w:uiPriority w:val="0"/>
  </w:style>
  <w:style w:type="character" w:customStyle="1" w:styleId="16">
    <w:name w:val="js_darkmode__4"/>
    <w:basedOn w:val="10"/>
    <w:qFormat/>
    <w:uiPriority w:val="0"/>
  </w:style>
  <w:style w:type="character" w:customStyle="1" w:styleId="17">
    <w:name w:val="js_darkmode__5"/>
    <w:basedOn w:val="10"/>
    <w:qFormat/>
    <w:uiPriority w:val="0"/>
  </w:style>
  <w:style w:type="paragraph" w:styleId="18">
    <w:name w:val="List Paragraph"/>
    <w:basedOn w:val="1"/>
    <w:qFormat/>
    <w:uiPriority w:val="99"/>
    <w:pPr>
      <w:ind w:firstLine="420" w:firstLineChars="200"/>
    </w:pPr>
  </w:style>
  <w:style w:type="character" w:customStyle="1" w:styleId="19">
    <w:name w:val="批注框文本 字符"/>
    <w:basedOn w:val="10"/>
    <w:link w:val="5"/>
    <w:qFormat/>
    <w:uiPriority w:val="0"/>
    <w:rPr>
      <w:rFonts w:ascii="宋体" w:hAnsi="宋体" w:cs="宋体"/>
      <w:sz w:val="18"/>
      <w:szCs w:val="18"/>
    </w:rPr>
  </w:style>
  <w:style w:type="character" w:customStyle="1" w:styleId="20">
    <w:name w:val="apple-converted-space"/>
    <w:basedOn w:val="10"/>
    <w:qFormat/>
    <w:uiPriority w:val="0"/>
  </w:style>
  <w:style w:type="character" w:customStyle="1" w:styleId="21">
    <w:name w:val="notice_header_subtitle_date"/>
    <w:basedOn w:val="10"/>
    <w:qFormat/>
    <w:uiPriority w:val="0"/>
  </w:style>
  <w:style w:type="character" w:customStyle="1" w:styleId="22">
    <w:name w:val="notice_header_subtitle_author"/>
    <w:basedOn w:val="10"/>
    <w:qFormat/>
    <w:uiPriority w:val="0"/>
  </w:style>
  <w:style w:type="character" w:customStyle="1" w:styleId="23">
    <w:name w:val="js_darkmode__19"/>
    <w:basedOn w:val="10"/>
    <w:qFormat/>
    <w:uiPriority w:val="0"/>
  </w:style>
  <w:style w:type="character" w:customStyle="1" w:styleId="24">
    <w:name w:val="js_darkmode__27"/>
    <w:basedOn w:val="10"/>
    <w:qFormat/>
    <w:uiPriority w:val="0"/>
  </w:style>
  <w:style w:type="character" w:customStyle="1" w:styleId="25">
    <w:name w:val="js_darkmode__35"/>
    <w:basedOn w:val="10"/>
    <w:qFormat/>
    <w:uiPriority w:val="0"/>
  </w:style>
  <w:style w:type="paragraph" w:customStyle="1" w:styleId="26">
    <w:name w:val="Revision"/>
    <w:hidden/>
    <w:semiHidden/>
    <w:qFormat/>
    <w:uiPriority w:val="99"/>
    <w:rPr>
      <w:rFonts w:ascii="宋体" w:hAnsi="宋体" w:eastAsia="宋体" w:cs="宋体"/>
      <w:sz w:val="24"/>
      <w:szCs w:val="24"/>
      <w:lang w:val="en-US" w:eastAsia="zh-CN" w:bidi="ar-SA"/>
    </w:rPr>
  </w:style>
  <w:style w:type="character" w:customStyle="1" w:styleId="27">
    <w:name w:val="wx_tap_link"/>
    <w:basedOn w:val="10"/>
    <w:qFormat/>
    <w:uiPriority w:val="0"/>
  </w:style>
  <w:style w:type="character" w:customStyle="1" w:styleId="28">
    <w:name w:val="rich_media_meta"/>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5490</Words>
  <Characters>5662</Characters>
  <Lines>40</Lines>
  <Paragraphs>11</Paragraphs>
  <TotalTime>6</TotalTime>
  <ScaleCrop>false</ScaleCrop>
  <LinksUpToDate>false</LinksUpToDate>
  <CharactersWithSpaces>5687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2022-04-15T13:49:00Z</dcterms:created>
  <dc:creator>user</dc:creator>
  <cp:lastModifiedBy>user</cp:lastModifiedBy>
  <cp:lastPrinted>2022-04-25T03:24:00Z</cp:lastPrinted>
  <dcterms:modified xsi:type="dcterms:W3CDTF">2022-06-10T15:22:28Z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4CA995EE91934D91973D26D077BA6BB4</vt:lpwstr>
  </property>
</Properties>
</file>