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101" w:rightChars="-42"/>
        <w:jc w:val="center"/>
        <w:textAlignment w:val="auto"/>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center"/>
        <w:textAlignment w:val="auto"/>
        <w:rPr>
          <w:b/>
          <w:sz w:val="32"/>
        </w:rPr>
      </w:pPr>
      <w:r>
        <w:rPr>
          <w:rFonts w:hint="eastAsia"/>
          <w:b/>
          <w:sz w:val="32"/>
        </w:rPr>
        <w:t>第</w:t>
      </w:r>
      <w:r>
        <w:rPr>
          <w:rFonts w:hint="eastAsia" w:ascii="Times New Roman" w:hAnsi="Times New Roman" w:cs="Times New Roman"/>
          <w:b/>
          <w:sz w:val="32"/>
          <w:lang w:val="en-US" w:eastAsia="zh-CN"/>
        </w:rPr>
        <w:t>19</w:t>
      </w:r>
      <w:r>
        <w:rPr>
          <w:rFonts w:hint="eastAsia"/>
          <w:b/>
          <w:sz w:val="32"/>
        </w:rPr>
        <w:t>期</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left"/>
        <w:textAlignment w:val="auto"/>
        <w:rPr>
          <w:b/>
          <w:sz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right="-101" w:rightChars="-42"/>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spacing w:val="-14"/>
          <w:sz w:val="28"/>
          <w:szCs w:val="24"/>
          <w:u w:val="single" w:color="FF0000"/>
          <w:lang w:val="en-US" w:eastAsia="zh-CN"/>
        </w:rPr>
        <w:t>上海市国有资产监督管理委员会办公室（党委办公室）     2025年</w:t>
      </w:r>
      <w:r>
        <w:rPr>
          <w:rFonts w:hint="eastAsia" w:ascii="Times New Roman" w:hAnsi="Times New Roman" w:eastAsia="楷体_GB2312" w:cs="Times New Roman"/>
          <w:spacing w:val="-14"/>
          <w:sz w:val="28"/>
          <w:szCs w:val="24"/>
          <w:u w:val="single" w:color="FF0000"/>
          <w:lang w:val="en-US" w:eastAsia="zh-CN"/>
        </w:rPr>
        <w:t>7</w:t>
      </w:r>
      <w:r>
        <w:rPr>
          <w:rFonts w:hint="default" w:ascii="Times New Roman" w:hAnsi="Times New Roman" w:eastAsia="楷体_GB2312" w:cs="Times New Roman"/>
          <w:spacing w:val="-14"/>
          <w:sz w:val="28"/>
          <w:szCs w:val="24"/>
          <w:u w:val="single" w:color="FF0000"/>
          <w:lang w:val="en-US" w:eastAsia="zh-CN"/>
        </w:rPr>
        <w:t>月</w:t>
      </w:r>
      <w:r>
        <w:rPr>
          <w:rFonts w:hint="eastAsia" w:ascii="Times New Roman" w:hAnsi="Times New Roman" w:eastAsia="楷体_GB2312" w:cs="Times New Roman"/>
          <w:spacing w:val="-14"/>
          <w:sz w:val="28"/>
          <w:szCs w:val="24"/>
          <w:u w:val="single" w:color="FF0000"/>
          <w:lang w:val="en-US" w:eastAsia="zh-CN"/>
        </w:rPr>
        <w:t xml:space="preserve">  </w:t>
      </w:r>
      <w:r>
        <w:rPr>
          <w:rFonts w:hint="default" w:ascii="Times New Roman" w:hAnsi="Times New Roman" w:eastAsia="楷体_GB2312" w:cs="Times New Roman"/>
          <w:spacing w:val="-14"/>
          <w:sz w:val="28"/>
          <w:szCs w:val="24"/>
          <w:u w:val="single" w:color="FF0000"/>
          <w:lang w:val="en-US" w:eastAsia="zh-CN"/>
        </w:rPr>
        <w:t>日</w:t>
      </w: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both"/>
        <w:textAlignment w:val="auto"/>
        <w:rPr>
          <w:rFonts w:hint="eastAsia" w:ascii="Times New Roman" w:hAnsi="Times New Roman" w:eastAsia="楷体_GB2312"/>
          <w:b/>
          <w:bCs/>
          <w:sz w:val="32"/>
          <w:szCs w:val="32"/>
          <w:lang w:eastAsia="zh-CN"/>
        </w:rPr>
      </w:pPr>
      <w:r>
        <w:rPr>
          <w:rFonts w:hint="eastAsia" w:ascii="Times New Roman" w:hAnsi="Times New Roman" w:eastAsia="楷体_GB2312"/>
          <w:b/>
          <w:bCs/>
          <w:sz w:val="32"/>
          <w:szCs w:val="32"/>
          <w:lang w:eastAsia="zh-CN"/>
        </w:rPr>
        <w:t>重要动态</w:t>
      </w:r>
    </w:p>
    <w:p>
      <w:pPr>
        <w:keepNext w:val="0"/>
        <w:keepLines w:val="0"/>
        <w:widowControl w:val="0"/>
        <w:suppressLineNumbers w:val="0"/>
        <w:spacing w:before="0" w:beforeLines="-2147483648" w:after="0" w:afterLines="-2147483648" w:line="600" w:lineRule="exact"/>
        <w:jc w:val="center"/>
        <w:rPr>
          <w:rFonts w:hint="eastAsia" w:ascii="华文中宋" w:hAnsi="华文中宋" w:eastAsia="华文中宋" w:cs="华文中宋"/>
          <w:b w:val="0"/>
          <w:bCs w:val="0"/>
          <w:color w:val="auto"/>
          <w:spacing w:val="-20"/>
          <w:sz w:val="36"/>
          <w:szCs w:val="36"/>
          <w:shd w:val="clear" w:color="auto" w:fill="FFFFFF"/>
          <w:lang w:val="en-US" w:eastAsia="zh-CN" w:bidi="ar"/>
        </w:rPr>
      </w:pPr>
      <w:r>
        <w:rPr>
          <w:rFonts w:hint="eastAsia" w:ascii="华文中宋" w:hAnsi="华文中宋" w:eastAsia="华文中宋" w:cs="华文中宋"/>
          <w:b w:val="0"/>
          <w:bCs w:val="0"/>
          <w:color w:val="auto"/>
          <w:spacing w:val="-20"/>
          <w:sz w:val="36"/>
          <w:szCs w:val="36"/>
          <w:shd w:val="clear" w:color="auto" w:fill="FFFFFF"/>
          <w:lang w:val="en-US" w:eastAsia="zh-CN" w:bidi="ar"/>
        </w:rPr>
        <w:t>市国资委系统召开庆祝中国共产党成立104周年座谈会</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日，市国资委党委召开系统庆祝中国共产党成立104周年座谈会，动员系统广大党员、干部进一步落实中央和市委关于深入贯彻中央八项规定精神学习教育部署要求，统筹推进国企改革发展和党的建设，以优良作风决战决胜国企改革深化提升行动，以高质量党建引领国资国企改革发展向纵深推进。市国资委党委书记、主任贺青出席会议并讲话，市委第四督导组组长王治平出席会议，市国资委党委副书记、一级巡视员程巍主持会议。</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贺青代表市国资委党委向奋战在国资国企改革发展一线的系统广大党员致以节日问候。他指出，形势越是复杂，任务越是艰巨，越需要坚持党的领导、加强党的建设，越需要以优良作风为保障，加快推动国资国企高质量发展，为全市经济社会发展更好发挥压舱顶梁作用。</w:t>
      </w:r>
      <w:r>
        <w:rPr>
          <w:rFonts w:hint="eastAsia" w:ascii="楷体_GB2312" w:hAnsi="楷体_GB2312" w:eastAsia="楷体_GB2312" w:cs="楷体_GB2312"/>
          <w:b/>
          <w:bCs/>
          <w:sz w:val="32"/>
          <w:szCs w:val="32"/>
          <w:lang w:val="en-US" w:eastAsia="zh-CN"/>
        </w:rPr>
        <w:t>要奋勇争先、善作善成</w:t>
      </w:r>
      <w:r>
        <w:rPr>
          <w:rFonts w:hint="eastAsia" w:ascii="Times New Roman" w:hAnsi="Times New Roman" w:eastAsia="仿宋_GB2312" w:cs="Times New Roman"/>
          <w:sz w:val="32"/>
          <w:szCs w:val="32"/>
          <w:lang w:val="en-US" w:eastAsia="zh-CN"/>
        </w:rPr>
        <w:t>，持续推动国资国企改革发展向纵深推进，在推动科技创新上再发力，在优化资源配置上再突破，在优化国企监管上再提升。</w:t>
      </w:r>
      <w:r>
        <w:rPr>
          <w:rFonts w:hint="eastAsia" w:ascii="楷体_GB2312" w:hAnsi="楷体_GB2312" w:eastAsia="楷体_GB2312" w:cs="楷体_GB2312"/>
          <w:b/>
          <w:bCs/>
          <w:sz w:val="32"/>
          <w:szCs w:val="32"/>
          <w:lang w:val="en-US" w:eastAsia="zh-CN"/>
        </w:rPr>
        <w:t>要为国担当、勇为尖兵</w:t>
      </w:r>
      <w:r>
        <w:rPr>
          <w:rFonts w:hint="eastAsia" w:ascii="Times New Roman" w:hAnsi="Times New Roman" w:eastAsia="仿宋_GB2312" w:cs="Times New Roman"/>
          <w:sz w:val="32"/>
          <w:szCs w:val="32"/>
          <w:lang w:val="en-US" w:eastAsia="zh-CN"/>
        </w:rPr>
        <w:t>，更好服务于上海经济社会发展大局，在“五个中心”建设上展现更大作为，在稳增长促发展中作出更大贡献，在保障城市安全运行中体现更大担当。</w:t>
      </w:r>
      <w:r>
        <w:rPr>
          <w:rFonts w:hint="eastAsia" w:ascii="楷体_GB2312" w:hAnsi="楷体_GB2312" w:eastAsia="楷体_GB2312" w:cs="楷体_GB2312"/>
          <w:b/>
          <w:bCs/>
          <w:sz w:val="32"/>
          <w:szCs w:val="32"/>
          <w:lang w:val="en-US" w:eastAsia="zh-CN"/>
        </w:rPr>
        <w:t>要固本强基、激发活力</w:t>
      </w:r>
      <w:r>
        <w:rPr>
          <w:rFonts w:hint="eastAsia" w:ascii="Times New Roman" w:hAnsi="Times New Roman" w:eastAsia="仿宋_GB2312" w:cs="Times New Roman"/>
          <w:sz w:val="32"/>
          <w:szCs w:val="32"/>
          <w:lang w:val="en-US" w:eastAsia="zh-CN"/>
        </w:rPr>
        <w:t>，不断提升国企党建工作质量和水平，不断推动党建与企业经营深度融合，不断拧紧管党治党责任链条，不断激发干事创业动力活力。</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会上宣读了《关于命名第三轮“上海国企党建品牌”的决定》，为16家第三轮“上海国企党建品牌”获评代表颁奖。隧道股份、国泰海通、机场集团等3家单位作了交流发言。（上海市国资委）</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both"/>
        <w:textAlignment w:val="auto"/>
        <w:rPr>
          <w:rFonts w:hint="eastAsia" w:ascii="Times New Roman" w:hAnsi="Times New Roman" w:eastAsia="楷体_GB2312"/>
          <w:b/>
          <w:bCs/>
          <w:sz w:val="32"/>
          <w:szCs w:val="32"/>
          <w:lang w:eastAsia="zh-CN"/>
        </w:rPr>
      </w:pPr>
      <w:r>
        <w:rPr>
          <w:rFonts w:hint="eastAsia" w:ascii="Times New Roman" w:hAnsi="Times New Roman" w:eastAsia="楷体_GB2312"/>
          <w:b/>
          <w:bCs/>
          <w:sz w:val="32"/>
          <w:szCs w:val="32"/>
          <w:lang w:eastAsia="zh-CN"/>
        </w:rPr>
        <w:t>金融工作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val="0"/>
          <w:bCs w:val="0"/>
          <w:color w:val="auto"/>
          <w:sz w:val="36"/>
          <w:szCs w:val="36"/>
          <w:shd w:val="clear" w:color="auto" w:fill="FFFFFF"/>
          <w:lang w:bidi="ar"/>
        </w:rPr>
      </w:pPr>
      <w:r>
        <w:rPr>
          <w:rFonts w:hint="eastAsia" w:ascii="华文中宋" w:hAnsi="华文中宋" w:eastAsia="华文中宋" w:cs="华文中宋"/>
          <w:b w:val="0"/>
          <w:bCs w:val="0"/>
          <w:color w:val="auto"/>
          <w:sz w:val="36"/>
          <w:szCs w:val="36"/>
          <w:shd w:val="clear" w:color="auto" w:fill="FFFFFF"/>
          <w:lang w:bidi="ar"/>
        </w:rPr>
        <w:t>跨境金融服务能力再升级</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val="0"/>
          <w:bCs w:val="0"/>
          <w:color w:val="auto"/>
          <w:sz w:val="36"/>
          <w:szCs w:val="36"/>
          <w:shd w:val="clear" w:color="auto" w:fill="FFFFFF"/>
          <w:lang w:bidi="ar"/>
        </w:rPr>
      </w:pPr>
      <w:r>
        <w:rPr>
          <w:rFonts w:hint="eastAsia" w:ascii="华文中宋" w:hAnsi="华文中宋" w:eastAsia="华文中宋" w:cs="华文中宋"/>
          <w:b w:val="0"/>
          <w:bCs w:val="0"/>
          <w:color w:val="auto"/>
          <w:sz w:val="36"/>
          <w:szCs w:val="36"/>
          <w:shd w:val="clear" w:color="auto" w:fill="FFFFFF"/>
          <w:lang w:bidi="ar"/>
        </w:rPr>
        <w:t>上海银行上线阿联酋迪拉姆币种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近日，上海银行成功上线阿联酋迪拉姆币种直接清算服务，成为国内率先实现该币种直兑直汇的商业银行之一，为企业拓展中东市场注入金融新动能，跨境金融服务能力进一步升级。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新币种上线次日，上海银行深圳分行率先助力NRA客户开立全行首个阿联酋迪拉姆账户，完成首笔阿联酋迪拉姆结汇及汇出业务。该客户因中东采购需求增长，亟需突破原有美元中转限制，搭建阿联酋迪拉姆直汇渠道。上海银行快速响应，为用户提供从账户开立到资金汇出的一站式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此次新上线的阿联酋迪拉姆币种，是上海银行可支持直接清算的第11个币种。企业客户现可通过上海银行直接办理阿联酋迪拉姆汇款及结售汇业务，彻底告别以往依靠美元作为桥梁的“中转模式”，实现本币直兑、资金直汇。上海银行统筹新币种账户开立、系统配置和营销推广，助力资金头寸管理和流动性调配，各部门协同发力，为阿联酋迪拉姆币种服务的精准落地奠定基础。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当前，中东经贸合作如火如荼，中资企业借“一带一路”东风加速“走出去”，阿联酋凭借地缘与经济优势，成为布局中东的关键支点，其货币迪拉姆长期锚定美元，币值稳定且国际认可度高。上海银行以阿联酋迪拉姆直兑直汇服务为战略支点，深度融入中东经贸合作新格局，重点服务开展“一带一路”业务的企业，及与中东深度联动的外向型企业，赋能企业“走出去”精准布局中东市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作为中东金融互联互通的先行者，上海银行将持续完善本外币服务体系，深化与国际平台的合作，整合中东地区智库资源，推动人民币与迪拉姆双向互通。（上海银行）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left"/>
        <w:textAlignment w:val="auto"/>
        <w:rPr>
          <w:rFonts w:hint="default" w:ascii="Times New Roman" w:hAnsi="Times New Roman" w:cs="Times New Roman"/>
          <w:lang w:eastAsia="zh-CN"/>
        </w:rPr>
      </w:pPr>
      <w:r>
        <w:rPr>
          <w:rFonts w:hint="default" w:ascii="Times New Roman" w:hAnsi="Times New Roman" w:eastAsia="楷体_GB2312" w:cs="Times New Roman"/>
          <w:b/>
          <w:bCs/>
          <w:sz w:val="32"/>
          <w:szCs w:val="32"/>
        </w:rPr>
        <w:t>国企之窗</w:t>
      </w:r>
    </w:p>
    <w:p>
      <w:pPr>
        <w:keepNext w:val="0"/>
        <w:keepLines w:val="0"/>
        <w:widowControl w:val="0"/>
        <w:suppressLineNumbers w:val="0"/>
        <w:spacing w:before="0" w:beforeLines="-2147483648" w:after="0" w:afterLines="-2147483648" w:line="600" w:lineRule="exact"/>
        <w:jc w:val="center"/>
        <w:rPr>
          <w:rFonts w:hint="eastAsia" w:ascii="华文中宋" w:hAnsi="华文中宋" w:eastAsia="华文中宋" w:cs="华文中宋"/>
          <w:b w:val="0"/>
          <w:bCs w:val="0"/>
          <w:color w:val="auto"/>
          <w:sz w:val="36"/>
          <w:szCs w:val="36"/>
          <w:shd w:val="clear" w:color="auto" w:fill="FFFFFF"/>
          <w:lang w:bidi="ar"/>
        </w:rPr>
      </w:pPr>
      <w:r>
        <w:rPr>
          <w:rFonts w:hint="eastAsia" w:ascii="华文中宋" w:hAnsi="华文中宋" w:eastAsia="华文中宋" w:cs="华文中宋"/>
          <w:b w:val="0"/>
          <w:bCs w:val="0"/>
          <w:color w:val="auto"/>
          <w:sz w:val="36"/>
          <w:szCs w:val="36"/>
          <w:shd w:val="clear" w:color="auto" w:fill="FFFFFF"/>
          <w:lang w:bidi="ar"/>
        </w:rPr>
        <w:t>市国资委系统纵深推进“安全生产月”活动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今年6月是第24个全国“安全生产月”，市国资委系统紧扣“人人讲安全、个个会应急——查找身边安全隐患”主题，深入结合安全生产治本攻坚、“5+2”专项整治、防汛防台等重点工作任务，精心组织实施涵盖宣传教育、技能实训、隐患排查等形式多元的活动，着力构建人人关心安全、人人参与安全、人人维护安全的群防群治格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上海电气</w:t>
      </w:r>
      <w:r>
        <w:rPr>
          <w:rFonts w:hint="eastAsia" w:ascii="Times New Roman" w:hAnsi="Times New Roman" w:eastAsia="仿宋_GB2312" w:cs="Times New Roman"/>
          <w:sz w:val="32"/>
          <w:szCs w:val="32"/>
          <w:lang w:val="en-US" w:eastAsia="zh-CN"/>
        </w:rPr>
        <w:t>沪外基地、海外项目现场掀起安全生产热潮，塔尔项目部通过开发双语安全培训课程、技术骨干与巴方员工结对的“导师带徒”讲安全、“安全咨询日”等活动，以融合文化促安全，以机制激励增活力。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上海仪电</w:t>
      </w:r>
      <w:r>
        <w:rPr>
          <w:rFonts w:hint="eastAsia" w:ascii="Times New Roman" w:hAnsi="Times New Roman" w:eastAsia="仿宋_GB2312" w:cs="Times New Roman"/>
          <w:sz w:val="32"/>
          <w:szCs w:val="32"/>
          <w:lang w:val="en-US" w:eastAsia="zh-CN"/>
        </w:rPr>
        <w:t>工会、安委办联合举办“筑牢安康防线 共促治本攻坚”2025年上海仪电职工安康技能竞赛，来自仪电系统各重点子公司及集团本部的十支参赛队伍同台竞技，展现了协同识别、排查、消除身边风险隐患的真功夫。</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上海建工</w:t>
      </w:r>
      <w:r>
        <w:rPr>
          <w:rFonts w:hint="eastAsia" w:ascii="Times New Roman" w:hAnsi="Times New Roman" w:eastAsia="仿宋_GB2312" w:cs="Times New Roman"/>
          <w:sz w:val="32"/>
          <w:szCs w:val="32"/>
          <w:lang w:val="en-US" w:eastAsia="zh-CN"/>
        </w:rPr>
        <w:t>在23号线14标上海体育场站项目举行防汛防台应急综合演练。演练设置汛前检查及人员撤离、基坑堵漏应急处置等7个科目，90余名抢险队员参加演练，充分展现了各支应急队伍良好的专业素质、严明的组织纪律和顽强的拼搏精神。</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隧道股份</w:t>
      </w:r>
      <w:r>
        <w:rPr>
          <w:rFonts w:hint="eastAsia" w:ascii="Times New Roman" w:hAnsi="Times New Roman" w:eastAsia="仿宋_GB2312" w:cs="Times New Roman"/>
          <w:sz w:val="32"/>
          <w:szCs w:val="32"/>
          <w:lang w:val="en-US" w:eastAsia="zh-CN"/>
        </w:rPr>
        <w:t>上海路桥携手申通地铁集团和莘天置业开展轨道交通侵限事件应急抢险演练活动，以“快速响应、协同作战”检验多部门联动机制，进一步优化突发事件处置流程，提升作业人员应急处置能力。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百联集团</w:t>
      </w:r>
      <w:r>
        <w:rPr>
          <w:rFonts w:hint="eastAsia" w:ascii="Times New Roman" w:hAnsi="Times New Roman" w:eastAsia="仿宋_GB2312" w:cs="Times New Roman"/>
          <w:sz w:val="32"/>
          <w:szCs w:val="32"/>
          <w:lang w:val="en-US" w:eastAsia="zh-CN"/>
        </w:rPr>
        <w:t>开展“五企联动查隐患”活动，物贸股份、第一医药、百联资产、三联集团、人力中心等五家成员企业安全雏鹰班学员携手合作，开展交叉隐患排查行动，通过科技赋能、实战模拟、比武擂台等形式，检验成员企业安全生产实战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东方国际</w:t>
      </w:r>
      <w:r>
        <w:rPr>
          <w:rFonts w:hint="eastAsia" w:ascii="Times New Roman" w:hAnsi="Times New Roman" w:eastAsia="仿宋_GB2312" w:cs="Times New Roman"/>
          <w:sz w:val="32"/>
          <w:szCs w:val="32"/>
          <w:lang w:val="en-US" w:eastAsia="zh-CN"/>
        </w:rPr>
        <w:t>在虹桥品汇举行2025年“安全生产月”启动活动，通过综合消防应急演练、典型案例发布、专项行动部署等环节，推动安全生产责任落地见效。集团入驻虹桥品汇企业的全体员工、物业管理人员、属地消防机构人员等400余人参加演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浦发银行</w:t>
      </w:r>
      <w:r>
        <w:rPr>
          <w:rFonts w:hint="eastAsia" w:ascii="Times New Roman" w:hAnsi="Times New Roman" w:eastAsia="仿宋_GB2312" w:cs="Times New Roman"/>
          <w:sz w:val="32"/>
          <w:szCs w:val="32"/>
          <w:lang w:val="en-US" w:eastAsia="zh-CN"/>
        </w:rPr>
        <w:t>搭建安全生产公众号线上“隐患上报”平台，发动全体员工争当安全前哨，对身边的安全隐患“随手拍”，畅通员工参与安全管理的渠道，激发全员主动识别、即时上报身边隐患的积极性，缩短隐患响应链条，“人人都是安全员”从理念升维为全员参与的实际机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上海地产集团</w:t>
      </w:r>
      <w:r>
        <w:rPr>
          <w:rFonts w:hint="eastAsia" w:ascii="Times New Roman" w:hAnsi="Times New Roman" w:eastAsia="仿宋_GB2312" w:cs="Times New Roman"/>
          <w:sz w:val="32"/>
          <w:szCs w:val="32"/>
          <w:lang w:val="en-US" w:eastAsia="zh-CN"/>
        </w:rPr>
        <w:t>举办“2025地产安全行”主题活动，组织员工开展应急疏散演练，设置企业安全展示、大篷车安全体验、安全应急器材展示、查找身边隐患、安全应急科普五大板块，让参与者能够“零距离”学习安全技能，沉浸式辨识身边安全隐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上海城投集团</w:t>
      </w:r>
      <w:r>
        <w:rPr>
          <w:rFonts w:hint="eastAsia" w:ascii="Times New Roman" w:hAnsi="Times New Roman" w:eastAsia="仿宋_GB2312" w:cs="Times New Roman"/>
          <w:sz w:val="32"/>
          <w:szCs w:val="32"/>
          <w:lang w:val="en-US" w:eastAsia="zh-CN"/>
        </w:rPr>
        <w:t>开展“安全内训师评比”活动，71名来自各单位的注册安全工程师、安全管理员、业务骨干，经过层层选拔晋级决赛。通过“以评促建”，上海城投集团正加快推进内训师团队建设，为长期安全管理提升储备核心力量。（上海电气、上海仪电、上海建工、隧道股份、百联集团、东方国际、浦发银行、上海地产集团、上海城投集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bookmarkStart w:id="0" w:name="_GoBack"/>
      <w:bookmarkEnd w:id="0"/>
    </w:p>
    <w:p>
      <w:pPr>
        <w:keepNext w:val="0"/>
        <w:keepLines w:val="0"/>
        <w:widowControl w:val="0"/>
        <w:suppressLineNumbers w:val="0"/>
        <w:spacing w:before="0" w:beforeLines="-2147483648" w:after="0" w:afterLines="-2147483648" w:line="600" w:lineRule="exact"/>
        <w:jc w:val="center"/>
        <w:rPr>
          <w:rFonts w:hint="eastAsia" w:ascii="华文中宋" w:hAnsi="华文中宋" w:eastAsia="华文中宋" w:cs="华文中宋"/>
          <w:b w:val="0"/>
          <w:bCs w:val="0"/>
          <w:color w:val="auto"/>
          <w:sz w:val="36"/>
          <w:szCs w:val="36"/>
          <w:shd w:val="clear" w:color="auto" w:fill="FFFFFF"/>
          <w:lang w:val="en-US" w:eastAsia="zh-CN" w:bidi="ar"/>
        </w:rPr>
      </w:pPr>
      <w:r>
        <w:rPr>
          <w:rFonts w:hint="eastAsia" w:ascii="华文中宋" w:hAnsi="华文中宋" w:eastAsia="华文中宋" w:cs="华文中宋"/>
          <w:b w:val="0"/>
          <w:bCs w:val="0"/>
          <w:color w:val="auto"/>
          <w:sz w:val="36"/>
          <w:szCs w:val="36"/>
          <w:shd w:val="clear" w:color="auto" w:fill="FFFFFF"/>
          <w:lang w:val="en-US" w:eastAsia="zh-CN" w:bidi="ar"/>
        </w:rPr>
        <w:t>上海布局全国首个脑机接口未来产业集聚区</w:t>
      </w:r>
    </w:p>
    <w:p>
      <w:pPr>
        <w:keepNext w:val="0"/>
        <w:keepLines w:val="0"/>
        <w:widowControl w:val="0"/>
        <w:suppressLineNumbers w:val="0"/>
        <w:spacing w:before="0" w:beforeLines="-2147483648" w:after="0" w:afterLines="-2147483648" w:line="600" w:lineRule="exact"/>
        <w:jc w:val="center"/>
        <w:rPr>
          <w:rFonts w:hint="eastAsia" w:ascii="华文中宋" w:hAnsi="华文中宋" w:eastAsia="华文中宋" w:cs="华文中宋"/>
          <w:b w:val="0"/>
          <w:bCs w:val="0"/>
          <w:color w:val="auto"/>
          <w:sz w:val="36"/>
          <w:szCs w:val="36"/>
          <w:shd w:val="clear" w:color="auto" w:fill="FFFFFF"/>
          <w:lang w:val="en-US" w:eastAsia="zh-CN" w:bidi="ar"/>
        </w:rPr>
      </w:pPr>
      <w:r>
        <w:rPr>
          <w:rFonts w:hint="eastAsia" w:ascii="华文中宋" w:hAnsi="华文中宋" w:eastAsia="华文中宋" w:cs="华文中宋"/>
          <w:b w:val="0"/>
          <w:bCs w:val="0"/>
          <w:color w:val="auto"/>
          <w:sz w:val="36"/>
          <w:szCs w:val="36"/>
          <w:shd w:val="clear" w:color="auto" w:fill="FFFFFF"/>
          <w:lang w:val="en-US" w:eastAsia="zh-CN" w:bidi="ar"/>
        </w:rPr>
        <w:t>上海国投公司、临港集团参与建设</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宋体"/>
          <w:sz w:val="32"/>
          <w:szCs w:val="32"/>
          <w:lang w:val="en-US" w:eastAsia="zh-CN" w:bidi="ar"/>
        </w:rPr>
      </w:pPr>
      <w:r>
        <w:rPr>
          <w:rFonts w:hint="eastAsia" w:ascii="Times New Roman" w:hAnsi="Times New Roman" w:eastAsia="仿宋_GB2312" w:cs="宋体"/>
          <w:sz w:val="32"/>
          <w:szCs w:val="32"/>
          <w:lang w:val="en-US" w:eastAsia="zh-CN" w:bidi="ar"/>
        </w:rPr>
        <w:t>近日</w:t>
      </w:r>
      <w:r>
        <w:rPr>
          <w:rFonts w:hint="default" w:ascii="Times New Roman" w:hAnsi="Times New Roman" w:eastAsia="仿宋_GB2312" w:cs="宋体"/>
          <w:sz w:val="32"/>
          <w:szCs w:val="32"/>
          <w:lang w:val="en-US" w:eastAsia="zh-CN" w:bidi="ar"/>
        </w:rPr>
        <w:t>，上海脑机接口未来产业集聚区建设推进会举办。会上，闵行区、上海国投公司、临港集团、华山医院签署集聚区共建协议，共同推动脑机接口创新资源集聚、技术产业协同发展，培育具有国际影响力的未来产业集群。</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default" w:ascii="Times New Roman" w:hAnsi="Times New Roman" w:eastAsia="仿宋_GB2312" w:cs="宋体"/>
          <w:sz w:val="32"/>
          <w:szCs w:val="32"/>
          <w:lang w:val="en-US" w:eastAsia="zh-CN" w:bidi="ar"/>
        </w:rPr>
      </w:pPr>
      <w:r>
        <w:rPr>
          <w:rFonts w:hint="default" w:ascii="楷体_GB2312" w:hAnsi="楷体_GB2312" w:eastAsia="楷体_GB2312" w:cs="楷体_GB2312"/>
          <w:b/>
          <w:bCs/>
          <w:sz w:val="32"/>
          <w:szCs w:val="32"/>
          <w:lang w:val="en-US" w:eastAsia="zh-CN" w:bidi="ar"/>
        </w:rPr>
        <w:t>上海国投公司</w:t>
      </w:r>
      <w:r>
        <w:rPr>
          <w:rFonts w:hint="default" w:ascii="Times New Roman" w:hAnsi="Times New Roman" w:eastAsia="仿宋_GB2312" w:cs="宋体"/>
          <w:sz w:val="32"/>
          <w:szCs w:val="32"/>
          <w:lang w:val="en-US" w:eastAsia="zh-CN" w:bidi="ar"/>
        </w:rPr>
        <w:t>将聚焦脑机接口未来产业培育，在科创策源方面，发挥产业投资和基金运营功能，首批入驻企业由上海未来产业基金参与推荐、选拔和招引落地，探索通过基金等多元化路径，支持集聚区科创策源、临床转化和孵化加速。平台赋能和生态协同方面，联动上海国投公司基金生态圈，发挥母基金的引领带动功能以及相关科学社区的人才储备培养机制，围绕产业上下游，积极储备优质潜力企业、项目或创业者，适时推荐企业来沪及落地集聚区发展。</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default" w:ascii="Times New Roman" w:hAnsi="Times New Roman" w:eastAsia="仿宋_GB2312" w:cs="宋体"/>
          <w:sz w:val="32"/>
          <w:szCs w:val="32"/>
          <w:lang w:val="en-US" w:eastAsia="zh-CN" w:bidi="ar"/>
        </w:rPr>
      </w:pPr>
      <w:r>
        <w:rPr>
          <w:rFonts w:hint="eastAsia" w:ascii="楷体_GB2312" w:hAnsi="楷体_GB2312" w:eastAsia="楷体_GB2312" w:cs="楷体_GB2312"/>
          <w:b/>
          <w:bCs/>
          <w:sz w:val="32"/>
          <w:szCs w:val="32"/>
          <w:lang w:val="en-US" w:eastAsia="zh-CN" w:bidi="ar"/>
        </w:rPr>
        <w:t>临港集团</w:t>
      </w:r>
      <w:r>
        <w:rPr>
          <w:rFonts w:hint="default" w:ascii="Times New Roman" w:hAnsi="Times New Roman" w:eastAsia="仿宋_GB2312" w:cs="宋体"/>
          <w:sz w:val="32"/>
          <w:szCs w:val="32"/>
          <w:lang w:val="en-US" w:eastAsia="zh-CN" w:bidi="ar"/>
        </w:rPr>
        <w:t>作为集聚区重要的共建单位，重点导入“司南超级孵化器”品牌，打造司南脑机智能超级孵化器和脑机接口概念验证平台，围绕脑机接口技术创新策源、成果转化、临床应用、产业发展规律，专注于脑机接口与闭环神经调控、大脑成像技术和装备、神经康复与智能仿生等领域，与顶尖科研机构、临床机构和产业合作方建立转化合作机制，并提供科研实验设施、临床资源、研发制造等专业服务支持，以及成果转化、科创投资、法规政策、知识产权、质量体系、产品注册等综合科技服务配套，加速神经科技前沿技术和基础医学研究成果向先进医疗产品和临床应用转化。</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宋体"/>
          <w:sz w:val="32"/>
          <w:szCs w:val="32"/>
          <w:lang w:val="en-US" w:eastAsia="zh-CN" w:bidi="ar"/>
        </w:rPr>
      </w:pPr>
      <w:r>
        <w:rPr>
          <w:rFonts w:hint="default" w:ascii="Times New Roman" w:hAnsi="Times New Roman" w:eastAsia="仿宋_GB2312" w:cs="宋体"/>
          <w:sz w:val="32"/>
          <w:szCs w:val="32"/>
          <w:lang w:val="en-US" w:eastAsia="zh-CN" w:bidi="ar"/>
        </w:rPr>
        <w:t>脑机接口作为实现大脑与外部设备信息交互的交叉前沿技术，具有广阔的应用前景，是新质生产力的重要引擎。前期，上海在全国率先开展脑机接口关键技术的系统性布局，积极打通优质科研资源、临床机构等上下游，培育产学研医深度融合的创新生态。今年1月发布</w:t>
      </w:r>
      <w:r>
        <w:rPr>
          <w:rFonts w:hint="eastAsia" w:ascii="Times New Roman" w:hAnsi="Times New Roman" w:eastAsia="仿宋_GB2312" w:cs="宋体"/>
          <w:sz w:val="32"/>
          <w:szCs w:val="32"/>
          <w:lang w:val="en-US" w:eastAsia="zh-CN" w:bidi="ar"/>
        </w:rPr>
        <w:t>的</w:t>
      </w:r>
      <w:r>
        <w:rPr>
          <w:rFonts w:hint="default" w:ascii="Times New Roman" w:hAnsi="Times New Roman" w:eastAsia="仿宋_GB2312" w:cs="宋体"/>
          <w:sz w:val="32"/>
          <w:szCs w:val="32"/>
          <w:lang w:val="en-US" w:eastAsia="zh-CN" w:bidi="ar"/>
        </w:rPr>
        <w:t>《上海市脑机接口未来产业培育行动方案（2025-2030）》，进一步加速产品研发与临床试验。目前，上海在侵入式、半侵入式和非侵入式赛道相继涌现出创新成果和创业企业，布局建设了相关重点实验室和公共服务平台，是国内覆盖全技术领域的脑机接口创新策源高地。</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宋体"/>
          <w:sz w:val="32"/>
          <w:szCs w:val="32"/>
          <w:lang w:val="en-US" w:eastAsia="zh-CN" w:bidi="ar"/>
        </w:rPr>
      </w:pPr>
      <w:r>
        <w:rPr>
          <w:rFonts w:hint="default" w:ascii="Times New Roman" w:hAnsi="Times New Roman" w:eastAsia="仿宋_GB2312" w:cs="宋体"/>
          <w:sz w:val="32"/>
          <w:szCs w:val="32"/>
          <w:lang w:val="en-US" w:eastAsia="zh-CN" w:bidi="ar"/>
        </w:rPr>
        <w:t>此次脑机接口未来产业集聚区选址上海新虹桥国际医学中心，旨在发挥区域科研基础扎实、临床资源丰富、产业资源显著的优势，以集聚区为核心，形成“技术突破-产业转化-场景落地”集聚效应。未来，集聚区将加大创新企业的引育力度，加快共性技术平台建设，拓展脑机接口创新应用和产业化生态，提升区域空间创新浓度，加快形成脑机接口未来产业“核爆点”。</w:t>
      </w:r>
      <w:r>
        <w:rPr>
          <w:rFonts w:hint="eastAsia" w:ascii="Times New Roman" w:hAnsi="Times New Roman" w:eastAsia="仿宋_GB2312" w:cs="宋体"/>
          <w:sz w:val="32"/>
          <w:szCs w:val="32"/>
          <w:lang w:val="en-US" w:eastAsia="zh-CN" w:bidi="ar"/>
        </w:rPr>
        <w:t>（上海国投公司、临港集团）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widowControl w:val="0"/>
        <w:suppressLineNumbers w:val="0"/>
        <w:spacing w:before="0" w:beforeLines="-2147483648" w:after="0" w:afterLines="-2147483648" w:line="600" w:lineRule="exact"/>
        <w:jc w:val="center"/>
        <w:rPr>
          <w:rFonts w:hint="eastAsia" w:ascii="华文中宋" w:hAnsi="华文中宋" w:eastAsia="华文中宋" w:cs="华文中宋"/>
          <w:b w:val="0"/>
          <w:bCs w:val="0"/>
          <w:color w:val="auto"/>
          <w:sz w:val="36"/>
          <w:szCs w:val="36"/>
          <w:shd w:val="clear" w:color="auto" w:fill="FFFFFF"/>
          <w:lang w:val="en-US" w:eastAsia="zh-CN" w:bidi="ar"/>
        </w:rPr>
      </w:pPr>
      <w:r>
        <w:rPr>
          <w:rFonts w:hint="eastAsia" w:ascii="华文中宋" w:hAnsi="华文中宋" w:eastAsia="华文中宋" w:cs="华文中宋"/>
          <w:b w:val="0"/>
          <w:bCs w:val="0"/>
          <w:color w:val="auto"/>
          <w:sz w:val="36"/>
          <w:szCs w:val="36"/>
          <w:shd w:val="clear" w:color="auto" w:fill="FFFFFF"/>
          <w:lang w:val="en-US" w:eastAsia="zh-CN" w:bidi="ar"/>
        </w:rPr>
        <w:t>节能领域新实践</w:t>
      </w:r>
    </w:p>
    <w:p>
      <w:pPr>
        <w:keepNext w:val="0"/>
        <w:keepLines w:val="0"/>
        <w:widowControl w:val="0"/>
        <w:suppressLineNumbers w:val="0"/>
        <w:spacing w:before="0" w:beforeLines="-2147483648" w:after="0" w:afterLines="-2147483648" w:line="600" w:lineRule="exact"/>
        <w:jc w:val="center"/>
        <w:rPr>
          <w:rFonts w:hint="eastAsia" w:ascii="华文中宋" w:hAnsi="华文中宋" w:eastAsia="华文中宋" w:cs="华文中宋"/>
          <w:b w:val="0"/>
          <w:bCs w:val="0"/>
          <w:color w:val="auto"/>
          <w:sz w:val="36"/>
          <w:szCs w:val="36"/>
          <w:shd w:val="clear" w:color="auto" w:fill="FFFFFF"/>
          <w:lang w:val="en-US" w:eastAsia="zh-CN" w:bidi="ar"/>
        </w:rPr>
      </w:pPr>
      <w:r>
        <w:rPr>
          <w:rFonts w:hint="eastAsia" w:ascii="华文中宋" w:hAnsi="华文中宋" w:eastAsia="华文中宋" w:cs="华文中宋"/>
          <w:b w:val="0"/>
          <w:bCs w:val="0"/>
          <w:color w:val="auto"/>
          <w:sz w:val="36"/>
          <w:szCs w:val="36"/>
          <w:shd w:val="clear" w:color="auto" w:fill="FFFFFF"/>
          <w:lang w:val="en-US" w:eastAsia="zh-CN" w:bidi="ar"/>
        </w:rPr>
        <w:t>上海电气、申能集团助力打造上海绿色制造样本</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宋体"/>
          <w:sz w:val="32"/>
          <w:szCs w:val="32"/>
          <w:lang w:val="en-US" w:eastAsia="zh-CN" w:bidi="ar"/>
        </w:rPr>
      </w:pPr>
      <w:r>
        <w:rPr>
          <w:rFonts w:hint="eastAsia" w:ascii="Times New Roman" w:hAnsi="Times New Roman" w:eastAsia="仿宋_GB2312" w:cs="宋体"/>
          <w:sz w:val="32"/>
          <w:szCs w:val="32"/>
          <w:lang w:val="en-US" w:eastAsia="zh-CN" w:bidi="ar"/>
        </w:rPr>
        <w:t>近年来，上海电气核电集团、申能集团下属申能股份以创新实践引领绿色低碳发展。</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eastAsia" w:ascii="Times New Roman" w:hAnsi="Times New Roman" w:eastAsia="仿宋_GB2312" w:cs="宋体"/>
          <w:sz w:val="32"/>
          <w:szCs w:val="32"/>
          <w:lang w:val="en-US" w:eastAsia="zh-CN" w:bidi="ar"/>
        </w:rPr>
      </w:pPr>
      <w:r>
        <w:rPr>
          <w:rFonts w:hint="eastAsia" w:ascii="楷体_GB2312" w:hAnsi="楷体_GB2312" w:eastAsia="楷体_GB2312" w:cs="楷体_GB2312"/>
          <w:b/>
          <w:bCs/>
          <w:sz w:val="32"/>
          <w:szCs w:val="32"/>
          <w:lang w:val="en-US" w:eastAsia="zh-CN" w:bidi="ar"/>
        </w:rPr>
        <w:t>上海电气</w:t>
      </w:r>
      <w:r>
        <w:rPr>
          <w:rFonts w:hint="eastAsia" w:ascii="Times New Roman" w:hAnsi="Times New Roman" w:eastAsia="仿宋_GB2312" w:cs="宋体"/>
          <w:sz w:val="32"/>
          <w:szCs w:val="32"/>
          <w:lang w:val="en-US" w:eastAsia="zh-CN" w:bidi="ar"/>
        </w:rPr>
        <w:t>旗下上海电气核电集团有限公司（简称“上海电气核电集团”）是国内唯一拥有压水堆核岛主设备及大型锻件全套供货能力、唯一拥有高温堆核岛主设备成套供货能力、唯一拥有磁约束可控核聚变主机系统核心设备及关键材料成套供货能力的高端装备制造集团。该集团在核聚变主机系统核心装备制造领域已有二十年的历程，累计实现36项可控核聚变领域关键技术突破，在特种材料、精密焊接、精密装配、极限尺寸加工方面形成4大核心制造能力、取得专利15项。利用聚变能发电的聚变堆是国家核电战略“三步走”的第三步，也是最难、最具前瞻性的一步。上海电气核电集团聚焦聚变主机真空室、杜瓦、冷屏、线圈盒、测试杜瓦等关键核心设备研制供货，在聚变领域已参与国内外多个首台、重大类工程项目。</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eastAsia" w:ascii="Times New Roman" w:hAnsi="Times New Roman" w:eastAsia="仿宋_GB2312" w:cs="宋体"/>
          <w:sz w:val="32"/>
          <w:szCs w:val="32"/>
          <w:lang w:val="en-US" w:eastAsia="zh-CN" w:bidi="ar"/>
        </w:rPr>
      </w:pPr>
      <w:r>
        <w:rPr>
          <w:rFonts w:hint="eastAsia" w:ascii="楷体_GB2312" w:hAnsi="楷体_GB2312" w:eastAsia="楷体_GB2312" w:cs="楷体_GB2312"/>
          <w:b/>
          <w:bCs/>
          <w:sz w:val="32"/>
          <w:szCs w:val="32"/>
          <w:lang w:val="en-US" w:eastAsia="zh-CN" w:bidi="ar"/>
        </w:rPr>
        <w:t>申能集团</w:t>
      </w:r>
      <w:r>
        <w:rPr>
          <w:rFonts w:hint="eastAsia" w:ascii="Times New Roman" w:hAnsi="Times New Roman" w:eastAsia="仿宋_GB2312" w:cs="宋体"/>
          <w:sz w:val="32"/>
          <w:szCs w:val="32"/>
          <w:lang w:val="en-US" w:eastAsia="zh-CN" w:bidi="ar"/>
        </w:rPr>
        <w:t>旗下申能股份有限公司致力于推动深远海风电、新能源发电基地等重点项目，推进化石能源清洁化发展，持续提升火电清洁低碳水平，实施化石能源应用突破。其中，作为海南省“十四五”期间第一批通过自然资源部审批的海上风电项目、申能股份第一个整装规模超百万千瓦的海上风电项目——申能海南CZ2海上风电示范项目，总装机容量达到120万千瓦，一期项目60万千瓦已于2024年1月28日开工、2025年一季度实现全容量并网。此外，作为当今全球单机容量最大、能耗最低的清洁燃煤机组，申能股份的安徽平二工程1350MW机组采用了国际首创的高低位双轴布置二次中间再热汽轮发电技术，额定工况下性能试验供电煤耗249.31克/千瓦时，相比同期建设最先进的二次再热百万千瓦机组下降约15克，按年发电量70亿千瓦时计算，每年可节约煤炭约10.5万吨，减少二氧化碳排放约25.8万吨，大幅提高了能源利用水平。申能股份的目标是到2030年，度电碳排放强度较2023年下降超30%，保持行业领先水平，成为最具活力和影响力的“绿色电力先锋企业”。（上海电气、申能集团）</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宋体"/>
          <w:sz w:val="32"/>
          <w:szCs w:val="32"/>
          <w:lang w:val="en-US" w:eastAsia="zh-CN" w:bidi="ar"/>
        </w:rPr>
      </w:pPr>
    </w:p>
    <w:p>
      <w:pPr>
        <w:keepNext w:val="0"/>
        <w:keepLines w:val="0"/>
        <w:widowControl w:val="0"/>
        <w:suppressLineNumbers w:val="0"/>
        <w:spacing w:before="0" w:beforeLines="-2147483648" w:after="0" w:afterLines="-2147483648" w:line="600" w:lineRule="exact"/>
        <w:jc w:val="center"/>
        <w:rPr>
          <w:rFonts w:hint="eastAsia" w:ascii="华文中宋" w:hAnsi="华文中宋" w:eastAsia="华文中宋" w:cs="华文中宋"/>
          <w:b w:val="0"/>
          <w:bCs w:val="0"/>
          <w:color w:val="auto"/>
          <w:sz w:val="36"/>
          <w:szCs w:val="36"/>
          <w:shd w:val="clear" w:color="auto" w:fill="FFFFFF"/>
          <w:lang w:bidi="ar"/>
        </w:rPr>
      </w:pPr>
      <w:r>
        <w:rPr>
          <w:rFonts w:hint="eastAsia" w:ascii="华文中宋" w:hAnsi="华文中宋" w:eastAsia="华文中宋" w:cs="华文中宋"/>
          <w:b w:val="0"/>
          <w:bCs w:val="0"/>
          <w:color w:val="auto"/>
          <w:sz w:val="36"/>
          <w:szCs w:val="36"/>
          <w:shd w:val="clear" w:color="auto" w:fill="FFFFFF"/>
          <w:lang w:bidi="ar"/>
        </w:rPr>
        <w:t>以专业整合适应核心功能要求</w:t>
      </w:r>
    </w:p>
    <w:p>
      <w:pPr>
        <w:keepNext w:val="0"/>
        <w:keepLines w:val="0"/>
        <w:widowControl w:val="0"/>
        <w:suppressLineNumbers w:val="0"/>
        <w:spacing w:before="0" w:beforeLines="-2147483648" w:after="0" w:afterLines="-2147483648" w:line="600" w:lineRule="exact"/>
        <w:jc w:val="center"/>
        <w:rPr>
          <w:rFonts w:hint="eastAsia" w:ascii="华文中宋" w:hAnsi="华文中宋" w:eastAsia="华文中宋" w:cs="华文中宋"/>
          <w:b w:val="0"/>
          <w:bCs w:val="0"/>
          <w:color w:val="auto"/>
          <w:sz w:val="36"/>
          <w:szCs w:val="36"/>
          <w:shd w:val="clear" w:color="auto" w:fill="FFFFFF"/>
          <w:lang w:bidi="ar"/>
        </w:rPr>
      </w:pPr>
      <w:r>
        <w:rPr>
          <w:rFonts w:hint="eastAsia" w:ascii="华文中宋" w:hAnsi="华文中宋" w:eastAsia="华文中宋" w:cs="华文中宋"/>
          <w:b w:val="0"/>
          <w:bCs w:val="0"/>
          <w:color w:val="auto"/>
          <w:sz w:val="36"/>
          <w:szCs w:val="36"/>
          <w:shd w:val="clear" w:color="auto" w:fill="FFFFFF"/>
          <w:lang w:bidi="ar"/>
        </w:rPr>
        <w:t>上海国际集团以价值提升着力创建一流企业</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日，上海国际集团专业化整合提升改革顺利落地，系统围绕金融控股、产业直投、基金管理、地方资产管理（简称“AMC”）、海外投资、科创金融服务等六大业务板块，六家全新的专业化经营子公司已全部启动运营。上海国际集团以强化核心功能、提升核心竞争力为目标导向，对内部资产、业务、组织架构、人才队伍实施系统性的整合与重构，实现了“一企一业、一业一企”，打造业务清晰、管理统一、运营一体的专业化发展模式。</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上海国际集团在2024年初就把“稳步推进集团专业化管理”作为改革深化提升行动的重点任务，今年上半年紧紧围绕“金融控股+市值管理”两大核心功能，认真组织、扎实推进，全新的组织架构、人员队伍、集团管控已全部完成调整，形成了主业突出、边界清晰的新发展格局。</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上海国际集团以专业化整合提升为契机，直面内部业务资源分散、同质化经营的问题，在方案设计上充分体现专业化导向。</w:t>
      </w:r>
      <w:r>
        <w:rPr>
          <w:rFonts w:hint="eastAsia" w:ascii="楷体_GB2312" w:hAnsi="楷体_GB2312" w:eastAsia="楷体_GB2312" w:cs="楷体_GB2312"/>
          <w:b/>
          <w:bCs/>
          <w:sz w:val="32"/>
          <w:szCs w:val="32"/>
          <w:lang w:val="en-US" w:eastAsia="zh-CN"/>
        </w:rPr>
        <w:t>做好业务专业化定位，</w:t>
      </w:r>
      <w:r>
        <w:rPr>
          <w:rFonts w:hint="eastAsia" w:ascii="Times New Roman" w:hAnsi="Times New Roman" w:eastAsia="仿宋_GB2312" w:cs="Times New Roman"/>
          <w:sz w:val="32"/>
          <w:szCs w:val="32"/>
          <w:lang w:val="en-US" w:eastAsia="zh-CN"/>
        </w:rPr>
        <w:t>全面梳理集团内部业务板块，理清业务边界，推动同类业务重组整合，明确各子公司“一企一业”的专业化定位，减少集团内部低效竞争，提升差异化竞争力。</w:t>
      </w:r>
      <w:r>
        <w:rPr>
          <w:rFonts w:hint="eastAsia" w:ascii="楷体_GB2312" w:hAnsi="楷体_GB2312" w:eastAsia="楷体_GB2312" w:cs="楷体_GB2312"/>
          <w:b/>
          <w:bCs/>
          <w:sz w:val="32"/>
          <w:szCs w:val="32"/>
          <w:lang w:val="en-US" w:eastAsia="zh-CN"/>
        </w:rPr>
        <w:t>做好机构专业化改革，</w:t>
      </w:r>
      <w:r>
        <w:rPr>
          <w:rFonts w:hint="eastAsia" w:ascii="Times New Roman" w:hAnsi="Times New Roman" w:eastAsia="仿宋_GB2312" w:cs="Times New Roman"/>
          <w:sz w:val="32"/>
          <w:szCs w:val="32"/>
          <w:lang w:val="en-US" w:eastAsia="zh-CN"/>
        </w:rPr>
        <w:t>在集团内部进行组织架构改革，同步调整有关人员配备，突出专业分工、人岗适配、人尽其才，集聚力量进行专业化、市场化的业务拓展。</w:t>
      </w:r>
      <w:r>
        <w:rPr>
          <w:rFonts w:hint="eastAsia" w:ascii="楷体_GB2312" w:hAnsi="楷体_GB2312" w:eastAsia="楷体_GB2312" w:cs="楷体_GB2312"/>
          <w:b/>
          <w:bCs/>
          <w:sz w:val="32"/>
          <w:szCs w:val="32"/>
          <w:lang w:val="en-US" w:eastAsia="zh-CN"/>
        </w:rPr>
        <w:t>做好资产资源专业化聚集，</w:t>
      </w:r>
      <w:r>
        <w:rPr>
          <w:rFonts w:hint="eastAsia" w:ascii="Times New Roman" w:hAnsi="Times New Roman" w:eastAsia="仿宋_GB2312" w:cs="Times New Roman"/>
          <w:sz w:val="32"/>
          <w:szCs w:val="32"/>
          <w:lang w:val="en-US" w:eastAsia="zh-CN"/>
        </w:rPr>
        <w:t>深入推进国有资产布局优化和结构调整，引导集团系统内资产资源向主业企业、优势企业集中，整体规划、分步实施资产划转工作。</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上海国际集团靠前发力推动专业化整合提升工作走深走实，重点实现“三个提升”。</w:t>
      </w:r>
      <w:r>
        <w:rPr>
          <w:rFonts w:hint="eastAsia" w:ascii="楷体_GB2312" w:hAnsi="楷体_GB2312" w:eastAsia="楷体_GB2312" w:cs="楷体_GB2312"/>
          <w:b/>
          <w:bCs/>
          <w:sz w:val="32"/>
          <w:szCs w:val="32"/>
          <w:lang w:val="en-US" w:eastAsia="zh-CN"/>
        </w:rPr>
        <w:t>专业化经营提升效益，</w:t>
      </w:r>
      <w:r>
        <w:rPr>
          <w:rFonts w:hint="eastAsia" w:ascii="Times New Roman" w:hAnsi="Times New Roman" w:eastAsia="仿宋_GB2312" w:cs="Times New Roman"/>
          <w:sz w:val="32"/>
          <w:szCs w:val="32"/>
          <w:lang w:val="en-US" w:eastAsia="zh-CN"/>
        </w:rPr>
        <w:t>国资经营公司作为拟设金控公司开展专业化经营，有利于更好发挥金融控股平台作用，赋能控股金融机构发展；子公司分别聚焦专业化方向，协同发挥综合优势，提升以集团为平台开展市值管理业务的能力。</w:t>
      </w:r>
      <w:r>
        <w:rPr>
          <w:rFonts w:hint="eastAsia" w:ascii="楷体_GB2312" w:hAnsi="楷体_GB2312" w:eastAsia="楷体_GB2312" w:cs="楷体_GB2312"/>
          <w:b/>
          <w:bCs/>
          <w:sz w:val="32"/>
          <w:szCs w:val="32"/>
          <w:lang w:val="en-US" w:eastAsia="zh-CN"/>
        </w:rPr>
        <w:t>市场化管理提升价值，</w:t>
      </w:r>
      <w:r>
        <w:rPr>
          <w:rFonts w:hint="eastAsia" w:ascii="Times New Roman" w:hAnsi="Times New Roman" w:eastAsia="仿宋_GB2312" w:cs="Times New Roman"/>
          <w:sz w:val="32"/>
          <w:szCs w:val="32"/>
          <w:lang w:val="en-US" w:eastAsia="zh-CN"/>
        </w:rPr>
        <w:t>强化专业子公司的对标管理，找差距、找不足，定目标、定指标，激发企业动力活力，着力打造一流投资机构、一流资产管理机构和一流的金融控股机构。</w:t>
      </w:r>
      <w:r>
        <w:rPr>
          <w:rFonts w:hint="eastAsia" w:ascii="楷体_GB2312" w:hAnsi="楷体_GB2312" w:eastAsia="楷体_GB2312" w:cs="楷体_GB2312"/>
          <w:b/>
          <w:bCs/>
          <w:sz w:val="32"/>
          <w:szCs w:val="32"/>
          <w:lang w:val="en-US" w:eastAsia="zh-CN"/>
        </w:rPr>
        <w:t>规范化治理提升效率，</w:t>
      </w:r>
      <w:r>
        <w:rPr>
          <w:rFonts w:hint="eastAsia" w:ascii="Times New Roman" w:hAnsi="Times New Roman" w:eastAsia="仿宋_GB2312" w:cs="Times New Roman"/>
          <w:sz w:val="32"/>
          <w:szCs w:val="32"/>
          <w:lang w:val="en-US" w:eastAsia="zh-CN"/>
        </w:rPr>
        <w:t>构建分类治理的管控模式和组织架构，推动公司治理体系更加健全完善，市场化经营机制更加灵活高效，企业管理体系更加与时俱进。</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上海国际集团全面坚持党的领导，先后召开部署会、动员会，做好思想动员、履行民主程序，落实专业化整合宣贯，凝聚改革共识。在整合过渡期间，把合规管理和内控管理放在更加突出的位置，依法合规设计好过渡期管理办法，明确权责边界和管控要求，确保工作不断档、管理责任不悬空、业务衔接无缝隙。经前期充分准备，稳妥完成全部组织架构、人员、办公场所和信息系统等调整，实现平稳过渡。</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宋体"/>
          <w:sz w:val="32"/>
          <w:szCs w:val="32"/>
          <w:lang w:val="en-US" w:eastAsia="zh-CN" w:bidi="ar"/>
        </w:rPr>
      </w:pPr>
      <w:r>
        <w:rPr>
          <w:rFonts w:hint="eastAsia" w:ascii="Times New Roman" w:hAnsi="Times New Roman" w:eastAsia="仿宋_GB2312" w:cs="Times New Roman"/>
          <w:sz w:val="32"/>
          <w:szCs w:val="32"/>
          <w:lang w:val="en-US" w:eastAsia="zh-CN"/>
        </w:rPr>
        <w:t>站在新的起点，上海国际集团将按照市委、市政府决策部署，聚焦“金融控股+市值管理”核心功能，着力增强核心功能和核心竞争力，持续实现集团高质量发展，为服务上海重大战略任务作出新的更大贡献。（上海国际集团）</w:t>
      </w:r>
    </w:p>
    <w:sectPr>
      <w:footerReference r:id="rId3" w:type="default"/>
      <w:footerReference r:id="rId4" w:type="even"/>
      <w:pgSz w:w="11906" w:h="16838"/>
      <w:pgMar w:top="1383" w:right="1689" w:bottom="1440" w:left="1689"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type Corsiva">
    <w:altName w:val="Mongolian Baiti"/>
    <w:panose1 w:val="03010101010201010101"/>
    <w:charset w:val="00"/>
    <w:family w:val="script"/>
    <w:pitch w:val="default"/>
    <w:sig w:usb0="00000000" w:usb1="00000000" w:usb2="00000000" w:usb3="00000000" w:csb0="2000009F" w:csb1="DFD70000"/>
  </w:font>
  <w:font w:name="方正舒体">
    <w:altName w:val="宋体"/>
    <w:panose1 w:val="0201060103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 PAGE </w:instrText>
    </w:r>
    <w:r>
      <w:rPr>
        <w:rStyle w:val="9"/>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2488D"/>
    <w:rsid w:val="01A427D2"/>
    <w:rsid w:val="01C26AB7"/>
    <w:rsid w:val="01E574DB"/>
    <w:rsid w:val="01FC1E27"/>
    <w:rsid w:val="02542A68"/>
    <w:rsid w:val="026229F6"/>
    <w:rsid w:val="02CF179A"/>
    <w:rsid w:val="02F959E4"/>
    <w:rsid w:val="032019A3"/>
    <w:rsid w:val="03742AB8"/>
    <w:rsid w:val="03983AEF"/>
    <w:rsid w:val="03A4182A"/>
    <w:rsid w:val="0445609B"/>
    <w:rsid w:val="04FE42B6"/>
    <w:rsid w:val="05140E79"/>
    <w:rsid w:val="055C7306"/>
    <w:rsid w:val="0681039B"/>
    <w:rsid w:val="06AB0FB7"/>
    <w:rsid w:val="070B0A6A"/>
    <w:rsid w:val="073C1BB7"/>
    <w:rsid w:val="074A2B56"/>
    <w:rsid w:val="075411FA"/>
    <w:rsid w:val="07825089"/>
    <w:rsid w:val="07B63ECE"/>
    <w:rsid w:val="07C0730B"/>
    <w:rsid w:val="080229C2"/>
    <w:rsid w:val="087B76EC"/>
    <w:rsid w:val="08A27432"/>
    <w:rsid w:val="09017ABC"/>
    <w:rsid w:val="091E4B3D"/>
    <w:rsid w:val="09F83F30"/>
    <w:rsid w:val="0A1E0C9C"/>
    <w:rsid w:val="0A971B3B"/>
    <w:rsid w:val="0ABD3BAA"/>
    <w:rsid w:val="0ACB1125"/>
    <w:rsid w:val="0C2924AC"/>
    <w:rsid w:val="0C3D17C9"/>
    <w:rsid w:val="0CB27494"/>
    <w:rsid w:val="0DAD5474"/>
    <w:rsid w:val="0DB61FA1"/>
    <w:rsid w:val="0E2F3A52"/>
    <w:rsid w:val="0E3C6235"/>
    <w:rsid w:val="0F764DF6"/>
    <w:rsid w:val="0F7717C4"/>
    <w:rsid w:val="0F7A7CAA"/>
    <w:rsid w:val="10141556"/>
    <w:rsid w:val="10230ECA"/>
    <w:rsid w:val="109D6A45"/>
    <w:rsid w:val="10F75119"/>
    <w:rsid w:val="117E6E16"/>
    <w:rsid w:val="118F67AC"/>
    <w:rsid w:val="11AA31D0"/>
    <w:rsid w:val="1236585E"/>
    <w:rsid w:val="13540142"/>
    <w:rsid w:val="13964297"/>
    <w:rsid w:val="13F66A35"/>
    <w:rsid w:val="144F10AB"/>
    <w:rsid w:val="14556D79"/>
    <w:rsid w:val="14AE2803"/>
    <w:rsid w:val="14FE72E7"/>
    <w:rsid w:val="162A04E8"/>
    <w:rsid w:val="165476B9"/>
    <w:rsid w:val="17BF448C"/>
    <w:rsid w:val="190C16D7"/>
    <w:rsid w:val="192F62DF"/>
    <w:rsid w:val="193C57A2"/>
    <w:rsid w:val="19F2088D"/>
    <w:rsid w:val="19FF2DF0"/>
    <w:rsid w:val="1A2F2214"/>
    <w:rsid w:val="1A7F5348"/>
    <w:rsid w:val="1A951015"/>
    <w:rsid w:val="1C012633"/>
    <w:rsid w:val="1C5A0EBF"/>
    <w:rsid w:val="1C7812E6"/>
    <w:rsid w:val="1C8D644C"/>
    <w:rsid w:val="1CF006D7"/>
    <w:rsid w:val="1D3906BF"/>
    <w:rsid w:val="1D981EDF"/>
    <w:rsid w:val="1DD7697A"/>
    <w:rsid w:val="1E8D5F1F"/>
    <w:rsid w:val="1F0410D5"/>
    <w:rsid w:val="1F407E94"/>
    <w:rsid w:val="20253972"/>
    <w:rsid w:val="207B5586"/>
    <w:rsid w:val="20F929D3"/>
    <w:rsid w:val="211D6556"/>
    <w:rsid w:val="216A3DB7"/>
    <w:rsid w:val="219E3C2C"/>
    <w:rsid w:val="22836CD2"/>
    <w:rsid w:val="22A80C48"/>
    <w:rsid w:val="22EA71EF"/>
    <w:rsid w:val="231612DB"/>
    <w:rsid w:val="239604D8"/>
    <w:rsid w:val="23C0706B"/>
    <w:rsid w:val="2497598B"/>
    <w:rsid w:val="24BA4E14"/>
    <w:rsid w:val="24C743FC"/>
    <w:rsid w:val="24ED2A08"/>
    <w:rsid w:val="25097D46"/>
    <w:rsid w:val="250D4823"/>
    <w:rsid w:val="2516574D"/>
    <w:rsid w:val="25F5339D"/>
    <w:rsid w:val="2666515F"/>
    <w:rsid w:val="26C35C39"/>
    <w:rsid w:val="26CC50DF"/>
    <w:rsid w:val="26D57BA2"/>
    <w:rsid w:val="27300D39"/>
    <w:rsid w:val="27381C21"/>
    <w:rsid w:val="2760460C"/>
    <w:rsid w:val="27A9758C"/>
    <w:rsid w:val="280A2D57"/>
    <w:rsid w:val="281744F4"/>
    <w:rsid w:val="28244762"/>
    <w:rsid w:val="285E6A86"/>
    <w:rsid w:val="28A669B6"/>
    <w:rsid w:val="29254C53"/>
    <w:rsid w:val="29F82CA7"/>
    <w:rsid w:val="2A2C4C49"/>
    <w:rsid w:val="2A42428B"/>
    <w:rsid w:val="2AC52A92"/>
    <w:rsid w:val="2B6011CA"/>
    <w:rsid w:val="2B7012F8"/>
    <w:rsid w:val="2C014C4B"/>
    <w:rsid w:val="2C1F554F"/>
    <w:rsid w:val="2C2A5EDF"/>
    <w:rsid w:val="2C345892"/>
    <w:rsid w:val="2E0C1A57"/>
    <w:rsid w:val="2E2A4568"/>
    <w:rsid w:val="2E361A68"/>
    <w:rsid w:val="2EB77C5F"/>
    <w:rsid w:val="2ECE3A26"/>
    <w:rsid w:val="2F2F162D"/>
    <w:rsid w:val="2F7375FF"/>
    <w:rsid w:val="2FDD0E25"/>
    <w:rsid w:val="300D329E"/>
    <w:rsid w:val="301B7493"/>
    <w:rsid w:val="301F3094"/>
    <w:rsid w:val="30290226"/>
    <w:rsid w:val="31032928"/>
    <w:rsid w:val="310604E7"/>
    <w:rsid w:val="312F01DD"/>
    <w:rsid w:val="31AC710F"/>
    <w:rsid w:val="31CD5D35"/>
    <w:rsid w:val="31E6344B"/>
    <w:rsid w:val="32393CAC"/>
    <w:rsid w:val="32500983"/>
    <w:rsid w:val="32CF357A"/>
    <w:rsid w:val="340E6AD4"/>
    <w:rsid w:val="343329BE"/>
    <w:rsid w:val="35514402"/>
    <w:rsid w:val="3554216E"/>
    <w:rsid w:val="359F1492"/>
    <w:rsid w:val="35B4667D"/>
    <w:rsid w:val="35D431D4"/>
    <w:rsid w:val="364F5226"/>
    <w:rsid w:val="37597A7D"/>
    <w:rsid w:val="3786512C"/>
    <w:rsid w:val="37A339C6"/>
    <w:rsid w:val="381F7212"/>
    <w:rsid w:val="38920A60"/>
    <w:rsid w:val="395959AF"/>
    <w:rsid w:val="39FC7CE2"/>
    <w:rsid w:val="3A1E150B"/>
    <w:rsid w:val="3A4C40CC"/>
    <w:rsid w:val="3A67618E"/>
    <w:rsid w:val="3A982BB3"/>
    <w:rsid w:val="3AB20F60"/>
    <w:rsid w:val="3AD04F66"/>
    <w:rsid w:val="3AF77724"/>
    <w:rsid w:val="3B7C5DBF"/>
    <w:rsid w:val="3BCB23D0"/>
    <w:rsid w:val="3C3E6BFF"/>
    <w:rsid w:val="3C4576EC"/>
    <w:rsid w:val="3D7F1224"/>
    <w:rsid w:val="3E3F10C2"/>
    <w:rsid w:val="3E870298"/>
    <w:rsid w:val="3EC13EBE"/>
    <w:rsid w:val="3EDF369D"/>
    <w:rsid w:val="3EFA3C04"/>
    <w:rsid w:val="3FA24FAE"/>
    <w:rsid w:val="3FC0550C"/>
    <w:rsid w:val="3FD0329A"/>
    <w:rsid w:val="406250BE"/>
    <w:rsid w:val="40C75164"/>
    <w:rsid w:val="40CA3488"/>
    <w:rsid w:val="41004E13"/>
    <w:rsid w:val="417409FD"/>
    <w:rsid w:val="41EA4846"/>
    <w:rsid w:val="41EF0922"/>
    <w:rsid w:val="420A43B2"/>
    <w:rsid w:val="42CA1BFE"/>
    <w:rsid w:val="433D0234"/>
    <w:rsid w:val="435D2315"/>
    <w:rsid w:val="435D4208"/>
    <w:rsid w:val="436D130E"/>
    <w:rsid w:val="43EA0974"/>
    <w:rsid w:val="446C643C"/>
    <w:rsid w:val="44816CA3"/>
    <w:rsid w:val="44F33EBB"/>
    <w:rsid w:val="455E6F5A"/>
    <w:rsid w:val="45B53FC9"/>
    <w:rsid w:val="469541D9"/>
    <w:rsid w:val="46E70277"/>
    <w:rsid w:val="470E1118"/>
    <w:rsid w:val="478C75E0"/>
    <w:rsid w:val="47CB2F12"/>
    <w:rsid w:val="492935CE"/>
    <w:rsid w:val="492A6C68"/>
    <w:rsid w:val="49933CCA"/>
    <w:rsid w:val="49D734BD"/>
    <w:rsid w:val="49F1532D"/>
    <w:rsid w:val="4AA44A82"/>
    <w:rsid w:val="4AEB2BFD"/>
    <w:rsid w:val="4B70108D"/>
    <w:rsid w:val="4B7D6F2A"/>
    <w:rsid w:val="4B8259EC"/>
    <w:rsid w:val="4BB15D68"/>
    <w:rsid w:val="4BC31988"/>
    <w:rsid w:val="4C1B6F2D"/>
    <w:rsid w:val="4C516EFA"/>
    <w:rsid w:val="4C71737B"/>
    <w:rsid w:val="4C890DA9"/>
    <w:rsid w:val="4D0079D8"/>
    <w:rsid w:val="4DBF241A"/>
    <w:rsid w:val="4E0A31AD"/>
    <w:rsid w:val="4E7E1CC8"/>
    <w:rsid w:val="4EA35E5A"/>
    <w:rsid w:val="4EB47CF6"/>
    <w:rsid w:val="4EFB4E75"/>
    <w:rsid w:val="4F11272B"/>
    <w:rsid w:val="4F1B0378"/>
    <w:rsid w:val="4F2F47E9"/>
    <w:rsid w:val="4F3E4180"/>
    <w:rsid w:val="4F562EA0"/>
    <w:rsid w:val="4F5C7BC8"/>
    <w:rsid w:val="4F866813"/>
    <w:rsid w:val="4F95631A"/>
    <w:rsid w:val="4FB57281"/>
    <w:rsid w:val="503932A1"/>
    <w:rsid w:val="50627786"/>
    <w:rsid w:val="510D22FC"/>
    <w:rsid w:val="51C25036"/>
    <w:rsid w:val="5241736F"/>
    <w:rsid w:val="5243570B"/>
    <w:rsid w:val="525E7AE8"/>
    <w:rsid w:val="528732C6"/>
    <w:rsid w:val="528D5C3E"/>
    <w:rsid w:val="53167F10"/>
    <w:rsid w:val="53364766"/>
    <w:rsid w:val="53380069"/>
    <w:rsid w:val="53632B61"/>
    <w:rsid w:val="538818A6"/>
    <w:rsid w:val="53A32F56"/>
    <w:rsid w:val="54974361"/>
    <w:rsid w:val="550247F0"/>
    <w:rsid w:val="55231E61"/>
    <w:rsid w:val="55A10976"/>
    <w:rsid w:val="55E83B43"/>
    <w:rsid w:val="55EA1023"/>
    <w:rsid w:val="55FB53BC"/>
    <w:rsid w:val="566D5A6A"/>
    <w:rsid w:val="566F2BF8"/>
    <w:rsid w:val="572B77F8"/>
    <w:rsid w:val="573A7CAA"/>
    <w:rsid w:val="577B7AE2"/>
    <w:rsid w:val="57851068"/>
    <w:rsid w:val="57F552F5"/>
    <w:rsid w:val="58E6403D"/>
    <w:rsid w:val="58F56F96"/>
    <w:rsid w:val="59AE5830"/>
    <w:rsid w:val="5A31389F"/>
    <w:rsid w:val="5AF067D6"/>
    <w:rsid w:val="5B286DE9"/>
    <w:rsid w:val="5B4F2CF8"/>
    <w:rsid w:val="5BD970DF"/>
    <w:rsid w:val="5BF634BF"/>
    <w:rsid w:val="5C1529EC"/>
    <w:rsid w:val="5C80120B"/>
    <w:rsid w:val="5C992FBD"/>
    <w:rsid w:val="5D1C099F"/>
    <w:rsid w:val="5DB34F16"/>
    <w:rsid w:val="5E2F5F57"/>
    <w:rsid w:val="5E594303"/>
    <w:rsid w:val="5ED03E9D"/>
    <w:rsid w:val="5F556CBC"/>
    <w:rsid w:val="60613598"/>
    <w:rsid w:val="606C6F06"/>
    <w:rsid w:val="60D263E2"/>
    <w:rsid w:val="611E599C"/>
    <w:rsid w:val="61387C21"/>
    <w:rsid w:val="62282F2A"/>
    <w:rsid w:val="62724DE1"/>
    <w:rsid w:val="627D253F"/>
    <w:rsid w:val="62B3439F"/>
    <w:rsid w:val="632E4058"/>
    <w:rsid w:val="63497A59"/>
    <w:rsid w:val="63DE4029"/>
    <w:rsid w:val="64201479"/>
    <w:rsid w:val="64AB25A5"/>
    <w:rsid w:val="64C959FB"/>
    <w:rsid w:val="64D3375B"/>
    <w:rsid w:val="64D708AB"/>
    <w:rsid w:val="64D90FE5"/>
    <w:rsid w:val="64FE76EA"/>
    <w:rsid w:val="65377345"/>
    <w:rsid w:val="65F3488B"/>
    <w:rsid w:val="663D7A79"/>
    <w:rsid w:val="664877E1"/>
    <w:rsid w:val="66A42CD8"/>
    <w:rsid w:val="67294FEC"/>
    <w:rsid w:val="693119F3"/>
    <w:rsid w:val="6A5E142E"/>
    <w:rsid w:val="6A7275E8"/>
    <w:rsid w:val="6AFE30E2"/>
    <w:rsid w:val="6B364578"/>
    <w:rsid w:val="6BE02B89"/>
    <w:rsid w:val="6C027D35"/>
    <w:rsid w:val="6C2C79F2"/>
    <w:rsid w:val="6D935D0C"/>
    <w:rsid w:val="6D9615FA"/>
    <w:rsid w:val="6DAB1A5D"/>
    <w:rsid w:val="6E0B4B50"/>
    <w:rsid w:val="6E2A4363"/>
    <w:rsid w:val="6E8577EF"/>
    <w:rsid w:val="6EFC6F90"/>
    <w:rsid w:val="6F191BB7"/>
    <w:rsid w:val="6F762048"/>
    <w:rsid w:val="6F9E77DC"/>
    <w:rsid w:val="6FFD3603"/>
    <w:rsid w:val="701A4919"/>
    <w:rsid w:val="701C2638"/>
    <w:rsid w:val="708956F1"/>
    <w:rsid w:val="70B3417F"/>
    <w:rsid w:val="70CA3392"/>
    <w:rsid w:val="71044AAD"/>
    <w:rsid w:val="71110AC4"/>
    <w:rsid w:val="715D3502"/>
    <w:rsid w:val="71C61BB7"/>
    <w:rsid w:val="71F25086"/>
    <w:rsid w:val="72562738"/>
    <w:rsid w:val="7298684C"/>
    <w:rsid w:val="72EB0CEB"/>
    <w:rsid w:val="73917311"/>
    <w:rsid w:val="73C21F84"/>
    <w:rsid w:val="73EF1C7D"/>
    <w:rsid w:val="748D3600"/>
    <w:rsid w:val="74F4564D"/>
    <w:rsid w:val="75D1551E"/>
    <w:rsid w:val="7606688D"/>
    <w:rsid w:val="76675694"/>
    <w:rsid w:val="767407C6"/>
    <w:rsid w:val="77D56B93"/>
    <w:rsid w:val="77E904D8"/>
    <w:rsid w:val="77F7F08C"/>
    <w:rsid w:val="782C5720"/>
    <w:rsid w:val="788F031D"/>
    <w:rsid w:val="78983966"/>
    <w:rsid w:val="78AE2869"/>
    <w:rsid w:val="79FC27AE"/>
    <w:rsid w:val="7A3E1D08"/>
    <w:rsid w:val="7A8D7932"/>
    <w:rsid w:val="7AA77778"/>
    <w:rsid w:val="7AE76CA3"/>
    <w:rsid w:val="7B0FF316"/>
    <w:rsid w:val="7BE562F0"/>
    <w:rsid w:val="7BF025DA"/>
    <w:rsid w:val="7C171F28"/>
    <w:rsid w:val="7C1752E2"/>
    <w:rsid w:val="7C271130"/>
    <w:rsid w:val="7C8414C8"/>
    <w:rsid w:val="7CFF1588"/>
    <w:rsid w:val="7DED3ACD"/>
    <w:rsid w:val="7E521FC7"/>
    <w:rsid w:val="7E724FEE"/>
    <w:rsid w:val="7EAB556F"/>
    <w:rsid w:val="7EF96ACB"/>
    <w:rsid w:val="7FF9564B"/>
    <w:rsid w:val="8FDF3915"/>
    <w:rsid w:val="BEDF3B99"/>
    <w:rsid w:val="D7BDABBA"/>
    <w:rsid w:val="DBEE8A6F"/>
    <w:rsid w:val="DFAFFEB0"/>
    <w:rsid w:val="EBD67303"/>
    <w:rsid w:val="F7777F77"/>
    <w:rsid w:val="F7EE5ED2"/>
    <w:rsid w:val="FEFAC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2025-04-02T18:28:00Z</dcterms:created>
  <dc:creator>user</dc:creator>
  <cp:lastModifiedBy>user</cp:lastModifiedBy>
  <dcterms:modified xsi:type="dcterms:W3CDTF">2025-07-04T07:07:26Z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09BE351B743E4164B2486668DAEFBE1C</vt:lpwstr>
  </property>
</Properties>
</file>