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上海人工智能发展联盟揭牌成立</w:t>
      </w:r>
      <w:r>
        <w:rPr>
          <w:rFonts w:hint="eastAsia"/>
          <w:b/>
          <w:bCs/>
          <w:sz w:val="28"/>
          <w:szCs w:val="28"/>
          <w:lang w:eastAsia="zh-CN"/>
        </w:rPr>
        <w:t>：上海仪电助力</w:t>
      </w:r>
      <w:r>
        <w:rPr>
          <w:rFonts w:hint="eastAsia"/>
          <w:b/>
          <w:bCs/>
          <w:sz w:val="28"/>
          <w:szCs w:val="28"/>
          <w:lang w:val="en-US" w:eastAsia="zh-CN"/>
        </w:rPr>
        <w:t>AI发展</w:t>
      </w:r>
      <w:r>
        <w:rPr>
          <w:rFonts w:hint="eastAsia"/>
          <w:b/>
          <w:bCs/>
          <w:sz w:val="28"/>
          <w:szCs w:val="28"/>
        </w:rPr>
        <w:t>“</w:t>
      </w:r>
      <w:r>
        <w:rPr>
          <w:rFonts w:hint="eastAsia"/>
          <w:b/>
          <w:bCs/>
          <w:sz w:val="28"/>
          <w:szCs w:val="28"/>
          <w:lang w:eastAsia="zh-CN"/>
        </w:rPr>
        <w:t>跑出加速度</w:t>
      </w:r>
      <w:r>
        <w:rPr>
          <w:rFonts w:hint="eastAsia"/>
          <w:b/>
          <w:bCs/>
          <w:sz w:val="28"/>
          <w:szCs w:val="28"/>
        </w:rPr>
        <w:t>”！</w:t>
      </w:r>
    </w:p>
    <w:p>
      <w:pPr>
        <w:ind w:firstLine="560" w:firstLineChars="200"/>
        <w:rPr>
          <w:rFonts w:hint="eastAsia"/>
          <w:sz w:val="28"/>
          <w:szCs w:val="28"/>
        </w:rPr>
      </w:pPr>
      <w:bookmarkStart w:id="0" w:name="_GoBack"/>
      <w:bookmarkEnd w:id="0"/>
      <w:r>
        <w:rPr>
          <w:rFonts w:hint="eastAsia"/>
          <w:sz w:val="28"/>
          <w:szCs w:val="28"/>
        </w:rPr>
        <w:t>7月2日，上海第二批人工智能应用场景需求发布暨上海人工智能发展联盟揭牌仪式成功举行。市经信委主任吴金城，上海人工智能发展联盟理事长、上海仪电（集团）有限公司党委书记、董事长吴建雄共同为上海人工智能发展联盟揭牌。市经信委副主任张英介绍人工智能应用场景建设情况。本市相关委办局、区行业主管部门、应用场景开放单位、人工智能企业代表等参加会议。</w:t>
      </w:r>
    </w:p>
    <w:p>
      <w:pPr>
        <w:ind w:firstLine="560" w:firstLineChars="200"/>
        <w:rPr>
          <w:rFonts w:hint="eastAsia"/>
          <w:sz w:val="28"/>
          <w:szCs w:val="28"/>
        </w:rPr>
      </w:pPr>
      <w:r>
        <w:rPr>
          <w:rFonts w:hint="eastAsia"/>
          <w:sz w:val="28"/>
          <w:szCs w:val="28"/>
        </w:rPr>
        <w:t>上海人工智能发展联盟按照上海市推进人工智能发展实施意见中关于组建人工智能联盟的总体要求，以服务上海打造人工智能高地为总体目标，通过搭建政、产、学、研、资、用资源协同平台，开展人工智能专业服务和国内外交流，促进上海人工智能技术、产业、应用的有机协同，积极营造有利于人工智能发展的综合生态环境。目前，已有55家单位加入联盟理事会，百余家人工智能不同领域的单位成为联盟会员。</w:t>
      </w:r>
    </w:p>
    <w:p>
      <w:pPr>
        <w:ind w:firstLine="560" w:firstLineChars="200"/>
        <w:rPr>
          <w:rFonts w:hint="eastAsia"/>
          <w:sz w:val="28"/>
          <w:szCs w:val="28"/>
        </w:rPr>
      </w:pPr>
      <w:r>
        <w:rPr>
          <w:rFonts w:hint="eastAsia"/>
          <w:sz w:val="28"/>
          <w:szCs w:val="28"/>
        </w:rPr>
        <w:t>上海市第二批人工智能应用场景获得了全社会的广泛关注。经筛选确认，最终有28个场景脱颖而出，并呈现出四大特征。即，紧扣2019世界人工智能大会，打造应用场景示范区；聚焦涉及面广、带动性强的应用场景；突出高端引领、打造世界级人工智能应用场景；破解痛点问题、显著提升市民感受度。</w:t>
      </w:r>
    </w:p>
    <w:p>
      <w:pPr>
        <w:ind w:firstLine="560" w:firstLineChars="200"/>
        <w:rPr>
          <w:rFonts w:hint="eastAsia"/>
          <w:sz w:val="28"/>
          <w:szCs w:val="28"/>
        </w:rPr>
      </w:pPr>
      <w:r>
        <w:rPr>
          <w:rFonts w:hint="eastAsia"/>
          <w:sz w:val="28"/>
          <w:szCs w:val="28"/>
        </w:rPr>
        <w:t>当天，上海人工智能发展联盟一届一次理事会召开，标志着上海人工智能发展联盟正式成立。</w:t>
      </w:r>
    </w:p>
    <w:p>
      <w:pPr>
        <w:ind w:firstLine="560" w:firstLineChars="200"/>
        <w:rPr>
          <w:rFonts w:hint="eastAsia"/>
          <w:sz w:val="28"/>
          <w:szCs w:val="28"/>
        </w:rPr>
      </w:pPr>
      <w:r>
        <w:rPr>
          <w:rFonts w:hint="eastAsia"/>
          <w:sz w:val="28"/>
          <w:szCs w:val="28"/>
        </w:rPr>
        <w:t>吴建雄理事长对联盟发展提出五项工作要求。一是统筹资源，做好桥梁纽带。联盟作为政府、企业和高校科研机构之间的桥梁和纽带，要始终坚持企业为本、政府引导、社会支持相结合，既要使市场在资源配置中起决定性作用，也要更好地发挥联盟统筹作用。联盟各成员单位要在合作中充分发挥自身的优势，依托世界人工智能大会等平台进行深层互动、高峰对话，开展全方位、宽口径、深领域的无缝对接，实现产、学、研、资、用和服务产业发展的效益最大化。</w:t>
      </w:r>
    </w:p>
    <w:p>
      <w:pPr>
        <w:ind w:firstLine="560" w:firstLineChars="200"/>
        <w:rPr>
          <w:rFonts w:hint="eastAsia"/>
          <w:sz w:val="28"/>
          <w:szCs w:val="28"/>
        </w:rPr>
      </w:pPr>
      <w:r>
        <w:rPr>
          <w:rFonts w:hint="eastAsia"/>
          <w:sz w:val="28"/>
          <w:szCs w:val="28"/>
        </w:rPr>
        <w:t>二是规范行业，做好机制建设。在人工智能技术和市场的发展与培育阶段，上海人工智能发展联盟要通过科学的合作机制和运营模式，形成整体优势，开放性地做好人工智能行业标准体系建设和制订工作，加强人工智能法律、伦理、社会问题研究，积极推动人工智能全球治理，形成一套行之有效的行业制度，并重点发挥联盟专业委员会在这方面的积极作用。</w:t>
      </w:r>
    </w:p>
    <w:p>
      <w:pPr>
        <w:ind w:firstLine="560" w:firstLineChars="200"/>
        <w:rPr>
          <w:rFonts w:hint="eastAsia"/>
          <w:sz w:val="28"/>
          <w:szCs w:val="28"/>
        </w:rPr>
      </w:pPr>
      <w:r>
        <w:rPr>
          <w:rFonts w:hint="eastAsia"/>
          <w:sz w:val="28"/>
          <w:szCs w:val="28"/>
        </w:rPr>
        <w:t>三是赋能合作，做好集聚共享。联盟各成员应当着眼于共同打造“跨部门、跨行业、开放型”的合作平台，坚持“求同存异、先易后难、沟通交流、合作共赢”的原则，弘扬“坦诚相见、精诚合作”的精神，彼此支持、相互协作，以强带弱、强强联合，共享要素资源，赢得整体优势，增强总体实力，实现优势互补、信息互通、成果共享，形成发展合力。</w:t>
      </w:r>
    </w:p>
    <w:p>
      <w:pPr>
        <w:ind w:firstLine="560" w:firstLineChars="200"/>
        <w:rPr>
          <w:rFonts w:hint="eastAsia"/>
          <w:sz w:val="28"/>
          <w:szCs w:val="28"/>
        </w:rPr>
      </w:pPr>
      <w:r>
        <w:rPr>
          <w:rFonts w:hint="eastAsia"/>
          <w:sz w:val="28"/>
          <w:szCs w:val="28"/>
        </w:rPr>
        <w:t>四是完善生态，做好龙头引领。联盟要以拉长产业链、培育壮大新业态、发展新商业模式为主线，通过协办世界人工智能创新大赛，建立政府引导、应用带动、产学研用紧密联合的发展机制，力争在技术路线上有创新，在应用推广上有创新，在合作机制、经营模式上有创新，实现可持续发展。</w:t>
      </w:r>
    </w:p>
    <w:p>
      <w:pPr>
        <w:ind w:firstLine="560" w:firstLineChars="200"/>
        <w:rPr>
          <w:rFonts w:hint="eastAsia"/>
          <w:sz w:val="28"/>
          <w:szCs w:val="28"/>
        </w:rPr>
      </w:pPr>
      <w:r>
        <w:rPr>
          <w:rFonts w:hint="eastAsia"/>
          <w:sz w:val="28"/>
          <w:szCs w:val="28"/>
        </w:rPr>
        <w:t>五是融入长三角，做好战略落实。联盟的发展要主动融入长三角一体化等国家战略，开展与苏浙皖相关部门委办和联盟组织的协同对接。在积极推进长三角一体化过程中，对人工智能相关工作与三省深化分工合作，扬长避短，优势互补，把各自优势变为区域优势，提升区域人工智能发展的整体效能和核心竞争力，合力探索区域一体化发展的体制机制和路径模式。</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C6F2F"/>
    <w:rsid w:val="150C6F2F"/>
    <w:rsid w:val="2F3B73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2019-07-03T05:45:00Z</dcterms:created>
  <dc:creator>sherry</dc:creator>
  <cp:lastModifiedBy>sherry</cp:lastModifiedBy>
  <dcterms:modified xsi:type="dcterms:W3CDTF">2019-07-03T05:48:11Z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