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5963BD">
      <w:pPr>
        <w:keepNext w:val="0"/>
        <w:keepLines w:val="0"/>
        <w:pageBreakBefore w:val="0"/>
        <w:widowControl w:val="0"/>
        <w:kinsoku/>
        <w:wordWrap/>
        <w:overflowPunct/>
        <w:topLinePunct w:val="0"/>
        <w:autoSpaceDE/>
        <w:autoSpaceDN/>
        <w:bidi w:val="0"/>
        <w:adjustRightInd/>
        <w:snapToGrid/>
        <w:ind w:right="0" w:rightChars="0"/>
        <w:jc w:val="center"/>
        <w:textAlignment w:val="auto"/>
        <w:rPr>
          <w:rFonts w:ascii="Monotype Corsiva" w:hAnsi="Monotype Corsiva" w:eastAsia="方正舒体"/>
          <w:b/>
          <w:sz w:val="36"/>
          <w:szCs w:val="36"/>
        </w:rPr>
      </w:pPr>
      <w:r>
        <w:rPr>
          <w:rFonts w:hint="eastAsia" w:ascii="华文行楷" w:eastAsia="华文行楷"/>
          <w:color w:val="FF0000"/>
          <w:spacing w:val="-60"/>
          <w:sz w:val="180"/>
          <w:szCs w:val="180"/>
        </w:rPr>
        <w:t>上海国资</w:t>
      </w:r>
    </w:p>
    <w:p w14:paraId="4E9B203B">
      <w:pPr>
        <w:keepNext w:val="0"/>
        <w:keepLines w:val="0"/>
        <w:pageBreakBefore w:val="0"/>
        <w:widowControl w:val="0"/>
        <w:kinsoku/>
        <w:wordWrap/>
        <w:overflowPunct/>
        <w:topLinePunct w:val="0"/>
        <w:autoSpaceDE/>
        <w:autoSpaceDN/>
        <w:bidi w:val="0"/>
        <w:adjustRightInd/>
        <w:snapToGrid/>
        <w:spacing w:line="480" w:lineRule="exact"/>
        <w:ind w:right="-101" w:rightChars="-42"/>
        <w:jc w:val="center"/>
        <w:textAlignment w:val="auto"/>
        <w:rPr>
          <w:b/>
          <w:sz w:val="32"/>
        </w:rPr>
      </w:pPr>
      <w:r>
        <w:rPr>
          <w:rFonts w:hint="eastAsia"/>
          <w:b/>
          <w:sz w:val="32"/>
        </w:rPr>
        <w:t>第</w:t>
      </w:r>
      <w:r>
        <w:rPr>
          <w:rFonts w:hint="eastAsia" w:ascii="Times New Roman" w:hAnsi="Times New Roman" w:cs="Times New Roman"/>
          <w:b w:val="0"/>
          <w:bCs/>
          <w:sz w:val="32"/>
          <w:lang w:val="en-US" w:eastAsia="zh-CN"/>
        </w:rPr>
        <w:t>19</w:t>
      </w:r>
      <w:r>
        <w:rPr>
          <w:rFonts w:hint="eastAsia"/>
          <w:b/>
          <w:sz w:val="32"/>
        </w:rPr>
        <w:t>期</w:t>
      </w:r>
    </w:p>
    <w:p w14:paraId="7A780EFE">
      <w:pPr>
        <w:keepNext w:val="0"/>
        <w:keepLines w:val="0"/>
        <w:pageBreakBefore w:val="0"/>
        <w:widowControl w:val="0"/>
        <w:kinsoku/>
        <w:wordWrap/>
        <w:overflowPunct/>
        <w:topLinePunct w:val="0"/>
        <w:autoSpaceDE/>
        <w:autoSpaceDN/>
        <w:bidi w:val="0"/>
        <w:adjustRightInd/>
        <w:snapToGrid/>
        <w:spacing w:line="480" w:lineRule="exact"/>
        <w:ind w:right="-101" w:rightChars="-42"/>
        <w:jc w:val="left"/>
        <w:textAlignment w:val="auto"/>
        <w:rPr>
          <w:b/>
          <w:sz w:val="32"/>
        </w:rPr>
      </w:pPr>
    </w:p>
    <w:p w14:paraId="3939E4C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exact"/>
        <w:ind w:right="-101" w:rightChars="-42"/>
        <w:jc w:val="both"/>
        <w:textAlignment w:val="auto"/>
        <w:rPr>
          <w:rFonts w:hint="eastAsia" w:ascii="Times New Roman" w:hAnsi="Times New Roman" w:eastAsia="仿宋_GB2312" w:cs="仿宋_GB2312"/>
          <w:sz w:val="32"/>
          <w:szCs w:val="32"/>
          <w:lang w:val="en-US" w:eastAsia="zh-CN"/>
        </w:rPr>
      </w:pPr>
      <w:r>
        <w:rPr>
          <w:rFonts w:hint="default" w:ascii="Times New Roman" w:hAnsi="Times New Roman" w:eastAsia="楷体_GB2312" w:cs="Times New Roman"/>
          <w:spacing w:val="-14"/>
          <w:sz w:val="28"/>
          <w:szCs w:val="24"/>
          <w:u w:val="single" w:color="FF0000"/>
          <w:lang w:val="en-US" w:eastAsia="zh-CN"/>
        </w:rPr>
        <w:t>上海市国有资产监督管理委员会办公室（党委办公室）     202</w:t>
      </w:r>
      <w:r>
        <w:rPr>
          <w:rFonts w:hint="eastAsia" w:ascii="Times New Roman" w:hAnsi="Times New Roman" w:eastAsia="楷体_GB2312" w:cs="Times New Roman"/>
          <w:spacing w:val="-14"/>
          <w:sz w:val="28"/>
          <w:szCs w:val="24"/>
          <w:u w:val="single" w:color="FF0000"/>
          <w:lang w:val="en-US" w:eastAsia="zh-CN"/>
        </w:rPr>
        <w:t>6</w:t>
      </w:r>
      <w:r>
        <w:rPr>
          <w:rFonts w:hint="default" w:ascii="Times New Roman" w:hAnsi="Times New Roman" w:eastAsia="楷体_GB2312" w:cs="Times New Roman"/>
          <w:spacing w:val="-14"/>
          <w:sz w:val="28"/>
          <w:szCs w:val="24"/>
          <w:u w:val="single" w:color="FF0000"/>
          <w:lang w:val="en-US" w:eastAsia="zh-CN"/>
        </w:rPr>
        <w:t>年</w:t>
      </w:r>
      <w:r>
        <w:rPr>
          <w:rFonts w:hint="eastAsia" w:ascii="Times New Roman" w:hAnsi="Times New Roman" w:eastAsia="楷体_GB2312" w:cs="Times New Roman"/>
          <w:spacing w:val="-14"/>
          <w:sz w:val="28"/>
          <w:szCs w:val="24"/>
          <w:u w:val="single" w:color="FF0000"/>
          <w:lang w:val="en-US" w:eastAsia="zh-CN"/>
        </w:rPr>
        <w:t>9</w:t>
      </w:r>
      <w:r>
        <w:rPr>
          <w:rFonts w:hint="default" w:ascii="Times New Roman" w:hAnsi="Times New Roman" w:eastAsia="楷体_GB2312" w:cs="Times New Roman"/>
          <w:spacing w:val="-14"/>
          <w:sz w:val="28"/>
          <w:szCs w:val="24"/>
          <w:u w:val="single" w:color="FF0000"/>
          <w:lang w:val="en-US" w:eastAsia="zh-CN"/>
        </w:rPr>
        <w:t>月</w:t>
      </w:r>
      <w:r>
        <w:rPr>
          <w:rFonts w:hint="eastAsia" w:ascii="Times New Roman" w:hAnsi="Times New Roman" w:eastAsia="楷体_GB2312" w:cs="Times New Roman"/>
          <w:spacing w:val="-14"/>
          <w:sz w:val="28"/>
          <w:szCs w:val="24"/>
          <w:u w:val="single" w:color="FF0000"/>
          <w:lang w:val="en-US" w:eastAsia="zh-CN"/>
        </w:rPr>
        <w:t xml:space="preserve">  </w:t>
      </w:r>
      <w:r>
        <w:rPr>
          <w:rFonts w:hint="default" w:ascii="Times New Roman" w:hAnsi="Times New Roman" w:eastAsia="楷体_GB2312" w:cs="Times New Roman"/>
          <w:spacing w:val="-14"/>
          <w:sz w:val="28"/>
          <w:szCs w:val="24"/>
          <w:u w:val="single" w:color="FF0000"/>
          <w:lang w:val="en-US" w:eastAsia="zh-CN"/>
        </w:rPr>
        <w:t>日</w:t>
      </w:r>
    </w:p>
    <w:p w14:paraId="272904F7">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0" w:firstLineChars="0"/>
        <w:jc w:val="left"/>
        <w:textAlignment w:val="auto"/>
        <w:rPr>
          <w:rFonts w:hint="default" w:ascii="楷体_GB2312" w:hAnsi="楷体_GB2312" w:eastAsia="楷体_GB2312" w:cs="楷体_GB2312"/>
          <w:b/>
          <w:bCs w:val="0"/>
          <w:i w:val="0"/>
          <w:caps w:val="0"/>
          <w:spacing w:val="-6"/>
          <w:kern w:val="44"/>
          <w:sz w:val="32"/>
          <w:szCs w:val="32"/>
          <w:shd w:val="clear" w:fill="FFFFFF"/>
          <w:lang w:val="en-US" w:eastAsia="zh-CN" w:bidi="ar"/>
        </w:rPr>
      </w:pPr>
      <w:r>
        <w:rPr>
          <w:rFonts w:hint="eastAsia" w:ascii="楷体_GB2312" w:hAnsi="楷体_GB2312" w:eastAsia="楷体_GB2312" w:cs="楷体_GB2312"/>
          <w:b/>
          <w:bCs w:val="0"/>
          <w:i w:val="0"/>
          <w:caps w:val="0"/>
          <w:spacing w:val="-6"/>
          <w:kern w:val="44"/>
          <w:sz w:val="32"/>
          <w:szCs w:val="32"/>
          <w:shd w:val="clear" w:fill="FFFFFF"/>
          <w:lang w:val="en-US" w:eastAsia="zh-CN" w:bidi="ar"/>
        </w:rPr>
        <w:t>重要动态</w:t>
      </w:r>
    </w:p>
    <w:p w14:paraId="7DED140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720" w:firstLineChars="200"/>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上海市国资委监管企业重点领域党风廉政建设和</w:t>
      </w:r>
    </w:p>
    <w:p w14:paraId="5F1337F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720" w:firstLineChars="200"/>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反腐败工作专项治理动员部署会举行</w:t>
      </w:r>
    </w:p>
    <w:p w14:paraId="31EF23F8">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kern w:val="0"/>
          <w:sz w:val="32"/>
          <w:szCs w:val="32"/>
          <w:lang w:val="en-US" w:eastAsia="zh-CN" w:bidi="ar-SA"/>
        </w:rPr>
      </w:pPr>
      <w:r>
        <w:rPr>
          <w:rFonts w:hint="eastAsia" w:ascii="Times New Roman" w:hAnsi="Times New Roman" w:eastAsia="仿宋_GB2312" w:cs="仿宋_GB2312"/>
          <w:b w:val="0"/>
          <w:bCs w:val="0"/>
          <w:kern w:val="0"/>
          <w:sz w:val="32"/>
          <w:szCs w:val="32"/>
          <w:lang w:val="en-US" w:eastAsia="zh-CN" w:bidi="ar-SA"/>
        </w:rPr>
        <w:t>8月27日上午，上海市国资委召开监管企业重点领域党风廉政建设和反腐败工作专项治理动员部署会。上海市副市长贺青出席会议并讲话，上海市政府副秘书长夏科家主持会议。</w:t>
      </w:r>
    </w:p>
    <w:p w14:paraId="7640A70A">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kern w:val="0"/>
          <w:sz w:val="32"/>
          <w:szCs w:val="32"/>
          <w:lang w:val="en-US" w:eastAsia="zh-CN" w:bidi="ar-SA"/>
        </w:rPr>
      </w:pPr>
      <w:r>
        <w:rPr>
          <w:rFonts w:hint="eastAsia" w:ascii="Times New Roman" w:hAnsi="Times New Roman" w:eastAsia="仿宋_GB2312" w:cs="仿宋_GB2312"/>
          <w:b w:val="0"/>
          <w:bCs w:val="0"/>
          <w:kern w:val="0"/>
          <w:sz w:val="32"/>
          <w:szCs w:val="32"/>
          <w:lang w:val="en-US" w:eastAsia="zh-CN" w:bidi="ar-SA"/>
        </w:rPr>
        <w:t>贺青指出，开展专项治理，是深入学习贯彻习近平党建思想，深入贯彻中央、市委纵深推进全面从严治党决策部署，认真落实中纪委、市纪委深化整治金融、国资腐败工作要求的重要举措。要提高思想认识，准确把握开展专项治理的总体要求，压实市国资委和监管企业党委主体责任，以更强担当、更大力度推进系统党风廉政建设和反腐败工作。要聚焦问题乱象，紧盯企业改革发展和经营管理中的短板弱项，加强系统施治、源头防治，做好标本兼治。要敢于动真碰硬，深挖彻查一批问题线索、系统整改一批突出隐患、集中纠治一批行业乱象、制定完善一批制度机制，着力铲除腐败滋生的土壤条件，更好护航新一轮国资国企改革，在上海加快建成具有世界影响力的社会主义现代化国际大都市中充分发挥国资国企的排头兵和主力军作用。</w:t>
      </w:r>
    </w:p>
    <w:p w14:paraId="535FB630">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kern w:val="0"/>
          <w:sz w:val="32"/>
          <w:szCs w:val="32"/>
          <w:lang w:val="en-US" w:eastAsia="zh-CN" w:bidi="ar-SA"/>
        </w:rPr>
      </w:pPr>
      <w:r>
        <w:rPr>
          <w:rFonts w:hint="eastAsia" w:ascii="Times New Roman" w:hAnsi="Times New Roman" w:eastAsia="仿宋_GB2312" w:cs="仿宋_GB2312"/>
          <w:b w:val="0"/>
          <w:bCs w:val="0"/>
          <w:kern w:val="0"/>
          <w:sz w:val="32"/>
          <w:szCs w:val="32"/>
          <w:lang w:val="en-US" w:eastAsia="zh-CN" w:bidi="ar-SA"/>
        </w:rPr>
        <w:t>会上，上海市国资委党委书记、主任周小全对开展专项治理和持续深化“净风行动”进行了部署。</w:t>
      </w:r>
    </w:p>
    <w:p w14:paraId="6746B450">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kern w:val="0"/>
          <w:sz w:val="32"/>
          <w:szCs w:val="32"/>
          <w:lang w:val="en-US" w:eastAsia="zh-CN" w:bidi="ar-SA"/>
        </w:rPr>
      </w:pPr>
      <w:r>
        <w:rPr>
          <w:rFonts w:hint="eastAsia" w:ascii="Times New Roman" w:hAnsi="Times New Roman" w:eastAsia="仿宋_GB2312" w:cs="仿宋_GB2312"/>
          <w:b w:val="0"/>
          <w:bCs w:val="0"/>
          <w:kern w:val="0"/>
          <w:sz w:val="32"/>
          <w:szCs w:val="32"/>
          <w:lang w:val="en-US" w:eastAsia="zh-CN" w:bidi="ar-SA"/>
        </w:rPr>
        <w:t>市国资委党政领导班子成员；市纪委监委有关负责同志；各监管企业党委书记、董事长，总裁，党委副书记，纪委书记，派驻纪检监察组组长；市国资委和驻委纪检监察组二级巡视员，机关各处室、直属事业单位及驻委纪检监察组负责同志等参加会议。（上海市国资委）</w:t>
      </w:r>
    </w:p>
    <w:p w14:paraId="5563D23B">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kern w:val="0"/>
          <w:sz w:val="32"/>
          <w:szCs w:val="32"/>
          <w:lang w:val="en-US" w:eastAsia="zh-CN" w:bidi="ar-SA"/>
        </w:rPr>
      </w:pPr>
    </w:p>
    <w:p w14:paraId="795B92B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上海市国资委系统精神文明建设工作推进会召开</w:t>
      </w:r>
    </w:p>
    <w:p w14:paraId="0B405D7C">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kern w:val="0"/>
          <w:sz w:val="32"/>
          <w:szCs w:val="32"/>
          <w:lang w:val="en-US" w:eastAsia="zh-CN" w:bidi="ar-SA"/>
        </w:rPr>
      </w:pPr>
      <w:r>
        <w:rPr>
          <w:rFonts w:hint="eastAsia" w:ascii="Times New Roman" w:hAnsi="Times New Roman" w:eastAsia="仿宋_GB2312" w:cs="仿宋_GB2312"/>
          <w:b w:val="0"/>
          <w:bCs w:val="0"/>
          <w:kern w:val="0"/>
          <w:sz w:val="32"/>
          <w:szCs w:val="32"/>
          <w:lang w:val="en-US" w:eastAsia="zh-CN" w:bidi="ar-SA"/>
        </w:rPr>
        <w:t>为加强市国资委系统精神文明建设，进一步发挥系统全国文明单位示范引领作用，更好地服务上海国资国企改革发展，8月28日，上海市国资委召开系统精神文明建设工作推进会。市国资委党委副书记王刚出席会议并讲话。</w:t>
      </w:r>
    </w:p>
    <w:p w14:paraId="64224043">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kern w:val="0"/>
          <w:sz w:val="32"/>
          <w:szCs w:val="32"/>
          <w:lang w:val="en-US" w:eastAsia="zh-CN" w:bidi="ar-SA"/>
        </w:rPr>
      </w:pPr>
      <w:r>
        <w:rPr>
          <w:rFonts w:hint="eastAsia" w:ascii="Times New Roman" w:hAnsi="Times New Roman" w:eastAsia="仿宋_GB2312" w:cs="仿宋_GB2312"/>
          <w:b w:val="0"/>
          <w:bCs w:val="0"/>
          <w:kern w:val="0"/>
          <w:sz w:val="32"/>
          <w:szCs w:val="32"/>
          <w:lang w:val="en-US" w:eastAsia="zh-CN" w:bidi="ar-SA"/>
        </w:rPr>
        <w:t>会议指出，</w:t>
      </w:r>
      <w:r>
        <w:rPr>
          <w:rFonts w:hint="eastAsia" w:ascii="Times New Roman" w:hAnsi="Times New Roman" w:eastAsia="仿宋_GB2312" w:cs="仿宋_GB2312"/>
          <w:b/>
          <w:bCs/>
          <w:kern w:val="0"/>
          <w:sz w:val="32"/>
          <w:szCs w:val="32"/>
          <w:lang w:val="en-US" w:eastAsia="zh-CN" w:bidi="ar-SA"/>
        </w:rPr>
        <w:t>要提高政治站位</w:t>
      </w:r>
      <w:r>
        <w:rPr>
          <w:rFonts w:hint="eastAsia" w:ascii="Times New Roman" w:hAnsi="Times New Roman" w:eastAsia="仿宋_GB2312" w:cs="仿宋_GB2312"/>
          <w:b w:val="0"/>
          <w:bCs w:val="0"/>
          <w:kern w:val="0"/>
          <w:sz w:val="32"/>
          <w:szCs w:val="32"/>
          <w:lang w:val="en-US" w:eastAsia="zh-CN" w:bidi="ar-SA"/>
        </w:rPr>
        <w:t>，深化思想认识，强化理论武装，不断提升职工的思想觉悟、道德水准和文明素养，在深学笃行中筑牢精神文明建设的思想根基。</w:t>
      </w:r>
      <w:r>
        <w:rPr>
          <w:rFonts w:hint="eastAsia" w:ascii="Times New Roman" w:hAnsi="Times New Roman" w:eastAsia="仿宋_GB2312" w:cs="仿宋_GB2312"/>
          <w:b/>
          <w:bCs/>
          <w:kern w:val="0"/>
          <w:sz w:val="32"/>
          <w:szCs w:val="32"/>
          <w:lang w:val="en-US" w:eastAsia="zh-CN" w:bidi="ar-SA"/>
        </w:rPr>
        <w:t>要服务中心大局</w:t>
      </w:r>
      <w:r>
        <w:rPr>
          <w:rFonts w:hint="eastAsia" w:ascii="Times New Roman" w:hAnsi="Times New Roman" w:eastAsia="仿宋_GB2312" w:cs="仿宋_GB2312"/>
          <w:b w:val="0"/>
          <w:bCs w:val="0"/>
          <w:kern w:val="0"/>
          <w:sz w:val="32"/>
          <w:szCs w:val="32"/>
          <w:lang w:val="en-US" w:eastAsia="zh-CN" w:bidi="ar-SA"/>
        </w:rPr>
        <w:t>，聚焦国家战略、改革发展和科技创新，将精神文明建设与深化国资国企改革、推动高质量发展紧密结合，在改革攻坚中彰显精神文明建设的实践伟力。</w:t>
      </w:r>
      <w:r>
        <w:rPr>
          <w:rFonts w:hint="eastAsia" w:ascii="Times New Roman" w:hAnsi="Times New Roman" w:eastAsia="仿宋_GB2312" w:cs="仿宋_GB2312"/>
          <w:b/>
          <w:bCs/>
          <w:kern w:val="0"/>
          <w:sz w:val="32"/>
          <w:szCs w:val="32"/>
          <w:lang w:val="en-US" w:eastAsia="zh-CN" w:bidi="ar-SA"/>
        </w:rPr>
        <w:t>要彰显文明风采</w:t>
      </w:r>
      <w:r>
        <w:rPr>
          <w:rFonts w:hint="eastAsia" w:ascii="Times New Roman" w:hAnsi="Times New Roman" w:eastAsia="仿宋_GB2312" w:cs="仿宋_GB2312"/>
          <w:b w:val="0"/>
          <w:bCs w:val="0"/>
          <w:kern w:val="0"/>
          <w:sz w:val="32"/>
          <w:szCs w:val="32"/>
          <w:lang w:val="en-US" w:eastAsia="zh-CN" w:bidi="ar-SA"/>
        </w:rPr>
        <w:t>，用好国企红色资源，讲好国企故事，培育企业文化理念体系，积极履行社会责任，在为民服务中提升精神文明建设的持久效力。</w:t>
      </w:r>
      <w:r>
        <w:rPr>
          <w:rFonts w:hint="eastAsia" w:ascii="Times New Roman" w:hAnsi="Times New Roman" w:eastAsia="仿宋_GB2312" w:cs="仿宋_GB2312"/>
          <w:b/>
          <w:bCs/>
          <w:kern w:val="0"/>
          <w:sz w:val="32"/>
          <w:szCs w:val="32"/>
          <w:lang w:val="en-US" w:eastAsia="zh-CN" w:bidi="ar-SA"/>
        </w:rPr>
        <w:t>要坚持守正创新</w:t>
      </w:r>
      <w:r>
        <w:rPr>
          <w:rFonts w:hint="eastAsia" w:ascii="Times New Roman" w:hAnsi="Times New Roman" w:eastAsia="仿宋_GB2312" w:cs="仿宋_GB2312"/>
          <w:b w:val="0"/>
          <w:bCs w:val="0"/>
          <w:kern w:val="0"/>
          <w:sz w:val="32"/>
          <w:szCs w:val="32"/>
          <w:lang w:val="en-US" w:eastAsia="zh-CN" w:bidi="ar-SA"/>
        </w:rPr>
        <w:t>，深化同创共建，积极开展结对共建、互访交流、跨界联动，在共建共享中激发精神文明建设的强大合力。</w:t>
      </w:r>
      <w:r>
        <w:rPr>
          <w:rFonts w:hint="eastAsia" w:ascii="Times New Roman" w:hAnsi="Times New Roman" w:eastAsia="仿宋_GB2312" w:cs="仿宋_GB2312"/>
          <w:b/>
          <w:bCs/>
          <w:kern w:val="0"/>
          <w:sz w:val="32"/>
          <w:szCs w:val="32"/>
          <w:lang w:val="en-US" w:eastAsia="zh-CN" w:bidi="ar-SA"/>
        </w:rPr>
        <w:t>要压实工作责任，</w:t>
      </w:r>
      <w:r>
        <w:rPr>
          <w:rFonts w:hint="eastAsia" w:ascii="Times New Roman" w:hAnsi="Times New Roman" w:eastAsia="仿宋_GB2312" w:cs="仿宋_GB2312"/>
          <w:b w:val="0"/>
          <w:bCs w:val="0"/>
          <w:kern w:val="0"/>
          <w:sz w:val="32"/>
          <w:szCs w:val="32"/>
          <w:lang w:val="en-US" w:eastAsia="zh-CN" w:bidi="ar-SA"/>
        </w:rPr>
        <w:t>加强对创建工作的组织领导，强化顶层设计和过程管理，积极打造特色创建品牌，在深耕细作中锻造精神文明建设的蓬勃活力。</w:t>
      </w:r>
    </w:p>
    <w:p w14:paraId="0A0611FA">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kern w:val="0"/>
          <w:sz w:val="32"/>
          <w:szCs w:val="32"/>
          <w:lang w:val="en-US" w:eastAsia="zh-CN" w:bidi="ar-SA"/>
        </w:rPr>
      </w:pPr>
      <w:r>
        <w:rPr>
          <w:rFonts w:hint="eastAsia" w:ascii="Times New Roman" w:hAnsi="Times New Roman" w:eastAsia="仿宋_GB2312" w:cs="仿宋_GB2312"/>
          <w:b w:val="0"/>
          <w:bCs w:val="0"/>
          <w:kern w:val="0"/>
          <w:sz w:val="32"/>
          <w:szCs w:val="32"/>
          <w:lang w:val="en-US" w:eastAsia="zh-CN" w:bidi="ar-SA"/>
        </w:rPr>
        <w:t>会议介绍并部署了市国资委系统全国文明单位同创共建相关工作。为充分发挥全国文明单位示范引领作用，增进全国文明单位相互交流，市国资委组织系统39家全国文明单位组成同创共建联盟，分成若干小组，围绕共筑创建基础、共享培训资源、共谋企业发展、共办实事好事、共担社会责任、共树品牌形象、共享创建经验等方面深化同创共建。后续，同创共建联盟将分组开展互访交流活动，增进经验互学，推动共同提升。同时，全国文明单位将“一对一”结对带教第八届全国文明单位提名单位，为提名单位提供创建指导。</w:t>
      </w:r>
    </w:p>
    <w:p w14:paraId="16990AF3">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kern w:val="0"/>
          <w:sz w:val="32"/>
          <w:szCs w:val="32"/>
          <w:lang w:val="en-US" w:eastAsia="zh-CN" w:bidi="ar-SA"/>
        </w:rPr>
      </w:pPr>
      <w:r>
        <w:rPr>
          <w:rFonts w:hint="eastAsia" w:ascii="Times New Roman" w:hAnsi="Times New Roman" w:eastAsia="仿宋_GB2312" w:cs="仿宋_GB2312"/>
          <w:b w:val="0"/>
          <w:bCs w:val="0"/>
          <w:kern w:val="0"/>
          <w:sz w:val="32"/>
          <w:szCs w:val="32"/>
          <w:lang w:val="en-US" w:eastAsia="zh-CN" w:bidi="ar-SA"/>
        </w:rPr>
        <w:t>市委宣传部文明创建处负责同志到会指导。市国资委系统相关监管企业分管领导，各监管企业宣传部门负责人以及系统全国文明单位和第八届全国文明单位提名单位负责人参加会议。（上海市国资委）</w:t>
      </w:r>
    </w:p>
    <w:p w14:paraId="5265C302">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0" w:firstLineChars="0"/>
        <w:jc w:val="left"/>
        <w:textAlignment w:val="auto"/>
        <w:rPr>
          <w:rFonts w:hint="eastAsia"/>
          <w:lang w:val="en-US" w:eastAsia="zh-CN"/>
        </w:rPr>
      </w:pPr>
      <w:r>
        <w:rPr>
          <w:rFonts w:hint="eastAsia" w:ascii="楷体_GB2312" w:hAnsi="楷体_GB2312" w:eastAsia="楷体_GB2312" w:cs="楷体_GB2312"/>
          <w:b/>
          <w:bCs w:val="0"/>
          <w:i w:val="0"/>
          <w:caps w:val="0"/>
          <w:spacing w:val="-6"/>
          <w:kern w:val="44"/>
          <w:sz w:val="32"/>
          <w:szCs w:val="32"/>
          <w:shd w:val="clear" w:fill="FFFFFF"/>
          <w:lang w:val="en-US" w:eastAsia="zh-CN" w:bidi="ar"/>
        </w:rPr>
        <w:t>国企之窗</w:t>
      </w:r>
    </w:p>
    <w:p w14:paraId="536192AA">
      <w:pPr>
        <w:keepNext w:val="0"/>
        <w:keepLines w:val="0"/>
        <w:pageBreakBefore w:val="0"/>
        <w:widowControl w:val="0"/>
        <w:kinsoku/>
        <w:wordWrap/>
        <w:overflowPunct/>
        <w:topLinePunct w:val="0"/>
        <w:autoSpaceDE/>
        <w:autoSpaceDN/>
        <w:bidi w:val="0"/>
        <w:adjustRightInd/>
        <w:snapToGrid/>
        <w:spacing w:line="600" w:lineRule="exact"/>
        <w:ind w:firstLine="720" w:firstLineChars="200"/>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上海首条跨长江轨道交通22号线（市域崇明线）</w:t>
      </w:r>
    </w:p>
    <w:p w14:paraId="51D9F02C">
      <w:pPr>
        <w:keepNext w:val="0"/>
        <w:keepLines w:val="0"/>
        <w:pageBreakBefore w:val="0"/>
        <w:widowControl w:val="0"/>
        <w:kinsoku/>
        <w:wordWrap/>
        <w:overflowPunct/>
        <w:topLinePunct w:val="0"/>
        <w:autoSpaceDE/>
        <w:autoSpaceDN/>
        <w:bidi w:val="0"/>
        <w:adjustRightInd/>
        <w:snapToGrid/>
        <w:spacing w:line="600" w:lineRule="exact"/>
        <w:ind w:firstLine="720" w:firstLineChars="200"/>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启动列车调试工作</w:t>
      </w:r>
    </w:p>
    <w:p w14:paraId="4FD85C5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近日，作为上海首条跨越长江的轨道交通，22号线（市域崇明线）列车正陆续运抵上海，这标志着这条新线已正式进入车辆交付、全线同步调试验证的关键阶段。同时，全线接触网一次性送电成功、热滑试验顺利收官，线路已具备列车上线调试条件，为全线联调联试迈出关键一步。</w:t>
      </w:r>
    </w:p>
    <w:p w14:paraId="3E749EF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22号线（市域崇明线）共采购40列3编组全自动列车，目前已交付14列，其中10列车在完成车辆调试后已经交付信号，通号静态调试已全部完成，其中6列车正开展ATO（列车自动运行）动态测试，同时，信号全线ATO也在同步动车测试中。</w:t>
      </w:r>
    </w:p>
    <w:p w14:paraId="17EA4C53">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bCs/>
          <w:sz w:val="32"/>
          <w:szCs w:val="32"/>
          <w:lang w:val="en-US" w:eastAsia="zh-CN"/>
        </w:rPr>
        <w:t>统筹全线建设，筑牢调试前置基础。</w:t>
      </w:r>
      <w:r>
        <w:rPr>
          <w:rFonts w:hint="eastAsia" w:ascii="Times New Roman" w:hAnsi="Times New Roman" w:eastAsia="仿宋_GB2312" w:cs="仿宋_GB2312"/>
          <w:b w:val="0"/>
          <w:bCs w:val="0"/>
          <w:sz w:val="32"/>
          <w:szCs w:val="32"/>
          <w:lang w:val="en-US" w:eastAsia="zh-CN"/>
        </w:rPr>
        <w:t>在线路长轨贯通后，申通地铁建设集团整体统筹，分步完成供电、通信、信号全系统设备安装调试，同步投用电力监控系统、区间泵站、全线区间 CCTV监控系统，强化汛期线路运行安全保障，逐项核查区间各类设施设备安装到位情况，切实保障热滑及后续调试期间行车安全。全线热滑试验由建设集团统一组织实施，完整验证了列车自主运行工况下轮轨、弓网匹配状态，测试结果显示供电、回流、通信、信号全部系统运行稳定，各项参数均符合设计标准，为列车大规模上线调试扫清前置障碍。</w:t>
      </w:r>
    </w:p>
    <w:p w14:paraId="2EAE0893">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bCs/>
          <w:sz w:val="32"/>
          <w:szCs w:val="32"/>
          <w:lang w:val="en-US" w:eastAsia="zh-CN"/>
        </w:rPr>
        <w:t>全自动新车多项升级，乘坐与运维双优化。</w:t>
      </w:r>
      <w:r>
        <w:rPr>
          <w:rFonts w:hint="eastAsia" w:ascii="Times New Roman" w:hAnsi="Times New Roman" w:eastAsia="仿宋_GB2312" w:cs="仿宋_GB2312"/>
          <w:b w:val="0"/>
          <w:bCs w:val="0"/>
          <w:sz w:val="32"/>
          <w:szCs w:val="32"/>
          <w:lang w:val="en-US" w:eastAsia="zh-CN"/>
        </w:rPr>
        <w:t>轨道交通22号线（市域崇明线）列车采用全3节动车布局，搭载行业最高等级GoA4全自动无人驾驶系统，最高运行时速120公里。车辆采用软硬件双重冗余设计，出现小故障可无感持续运行；客室布局重新优化，提升乘车舒适度；配套车地智能联动设备，能快速定位、排查车辆故障，大幅提升检修效率。现阶段，维保车辆分公司在东靖路基地与正线区间开展24小时不间断调试，确保所有列车上线后安全稳定运行。</w:t>
      </w:r>
    </w:p>
    <w:p w14:paraId="433E723D">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bCs/>
          <w:sz w:val="32"/>
          <w:szCs w:val="32"/>
          <w:lang w:val="en-US" w:eastAsia="zh-CN"/>
        </w:rPr>
        <w:t>多专业同步攻坚，破解跨江线路建设难题。</w:t>
      </w:r>
      <w:r>
        <w:rPr>
          <w:rFonts w:hint="eastAsia" w:ascii="Times New Roman" w:hAnsi="Times New Roman" w:eastAsia="仿宋_GB2312" w:cs="仿宋_GB2312"/>
          <w:b w:val="0"/>
          <w:bCs w:val="0"/>
          <w:sz w:val="32"/>
          <w:szCs w:val="32"/>
          <w:lang w:val="en-US" w:eastAsia="zh-CN"/>
        </w:rPr>
        <w:t>轨道交通22号线（市域崇明线）线路跨度大、江面施工环境复杂，供电线路首次使用双向变流器，稳定长距离隧道内供电电压，故障切断响应更快；全线铺设全新整体绝缘地坪，绝缘、耐压能力全面提升。下一阶段将完善设备数据台账、完成全系统功能核验，落实常态化站点值守，对整改消缺项逐一检查确认闭环，筑牢全线供电保障。目前10列调试列车配套信号设备测试完毕。后续，信号调试团队将进入难度更高的高速、全自动驾驶功能测试，各班组将优化作业计划、增配人员提升调试效率，稳步推进各项试验任务。</w:t>
      </w:r>
    </w:p>
    <w:p w14:paraId="0B23826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所有参建单位将持续并行推进、紧密配合，各项调试、验收工作有序落地，全力以赴保障22号线开通，为上海轨道交通网络化高质量发展注入新动能，进一步便利崇明岛、长兴岛及浦东沿线市民跨江出行。（申通地铁集团）</w:t>
      </w:r>
    </w:p>
    <w:p w14:paraId="2DE71B4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b w:val="0"/>
          <w:bCs w:val="0"/>
          <w:kern w:val="0"/>
          <w:sz w:val="32"/>
          <w:szCs w:val="32"/>
          <w:lang w:val="en-US" w:eastAsia="zh-CN" w:bidi="ar-SA"/>
        </w:rPr>
      </w:pPr>
    </w:p>
    <w:p w14:paraId="22EAB59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bookmarkStart w:id="2" w:name="_GoBack"/>
      <w:r>
        <w:rPr>
          <w:rFonts w:hint="eastAsia" w:ascii="Times New Roman" w:hAnsi="Times New Roman" w:eastAsia="华文中宋" w:cs="华文中宋"/>
          <w:b w:val="0"/>
          <w:bCs/>
          <w:i w:val="0"/>
          <w:caps w:val="0"/>
          <w:spacing w:val="0"/>
          <w:kern w:val="44"/>
          <w:sz w:val="36"/>
          <w:szCs w:val="36"/>
          <w:shd w:val="clear" w:fill="FFFFFF"/>
          <w:lang w:val="en-US" w:eastAsia="zh-CN" w:bidi="ar"/>
        </w:rPr>
        <w:t>首笔离岸人民币支付成功落地——</w:t>
      </w:r>
    </w:p>
    <w:p w14:paraId="779BC5A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上海地产集团助力本市存量房交易资金监管体系打通FTN跨境人民币支付全流程通道</w:t>
      </w:r>
    </w:p>
    <w:bookmarkEnd w:id="2"/>
    <w:p w14:paraId="2DFB422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仿宋_GB2312"/>
          <w:b w:val="0"/>
          <w:bCs w:val="0"/>
          <w:kern w:val="0"/>
          <w:sz w:val="32"/>
          <w:szCs w:val="32"/>
          <w:lang w:val="en-US" w:eastAsia="zh-CN" w:bidi="ar-SA"/>
        </w:rPr>
      </w:pPr>
      <w:r>
        <w:rPr>
          <w:rFonts w:hint="eastAsia" w:ascii="Times New Roman" w:hAnsi="Times New Roman" w:eastAsia="仿宋_GB2312" w:cs="仿宋_GB2312"/>
          <w:b w:val="0"/>
          <w:bCs w:val="0"/>
          <w:kern w:val="0"/>
          <w:sz w:val="32"/>
          <w:szCs w:val="32"/>
          <w:lang w:val="en-US" w:eastAsia="zh-CN" w:bidi="ar-SA"/>
        </w:rPr>
        <w:t>近日，上海地产集团下属上海市房地产交易资金管理有限公司在资金监管跨境支付领域实现重要突破——全市首笔通过FTN（境外机构自由贸易账户）完成的跨境人民币支付业务成功落地，标志着上海存量房交易资金监管体系正式打通FTN跨境人民币支付的全流程通道。</w:t>
      </w:r>
    </w:p>
    <w:p w14:paraId="6C1987D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仿宋_GB2312"/>
          <w:b w:val="0"/>
          <w:bCs w:val="0"/>
          <w:kern w:val="0"/>
          <w:sz w:val="32"/>
          <w:szCs w:val="32"/>
          <w:lang w:val="en-US" w:eastAsia="zh-CN" w:bidi="ar-SA"/>
        </w:rPr>
      </w:pPr>
      <w:r>
        <w:rPr>
          <w:rFonts w:hint="eastAsia" w:ascii="Times New Roman" w:hAnsi="Times New Roman" w:eastAsia="仿宋_GB2312" w:cs="仿宋_GB2312"/>
          <w:b w:val="0"/>
          <w:bCs w:val="0"/>
          <w:kern w:val="0"/>
          <w:sz w:val="32"/>
          <w:szCs w:val="32"/>
          <w:lang w:val="en-US" w:eastAsia="zh-CN" w:bidi="ar-SA"/>
        </w:rPr>
        <w:t>该业务涉及监管一家境外机构出售本市房产的交易资金。在获悉境外客户关于房产出售资金跨境结算的需求后，上海地产集团迅速启动响应机制，在国家外汇管理局的政策指导下，联合跨境结算银行及税务部门，就FTN账户使用规范、跨境人民币结算合规路径及税务处理等关键环节展开多轮研讨，量身定制出账方案。通过前置完成监管协议签署、FTN账户出账条件复核、跨境人民币结算备案等系列准备工作，实现从需求接收到资金划付的全链条贯通。从前期对接、协议落地到首笔资金顺利出账，公司内部前后台高效协同，跨部门无缝联动，以专业、严谨、敏捷的服务兑现“资金安全、流程透明、结算高效”的监管承诺。尤为值得一提的是，该业务全程采用人民币结算，无需另行开立外币账户，有效规避汇率波动风险，显著提升海外投资者资产处置的便利性与确定性。</w:t>
      </w:r>
    </w:p>
    <w:p w14:paraId="68E4553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仿宋_GB2312"/>
          <w:b w:val="0"/>
          <w:bCs w:val="0"/>
          <w:kern w:val="0"/>
          <w:sz w:val="32"/>
          <w:szCs w:val="32"/>
          <w:lang w:val="en-US" w:eastAsia="zh-CN" w:bidi="ar-SA"/>
        </w:rPr>
      </w:pPr>
      <w:bookmarkStart w:id="0" w:name="OLE_LINK2"/>
      <w:bookmarkStart w:id="1" w:name="OLE_LINK1"/>
      <w:r>
        <w:rPr>
          <w:rFonts w:hint="eastAsia" w:ascii="Times New Roman" w:hAnsi="Times New Roman" w:eastAsia="仿宋_GB2312" w:cs="仿宋_GB2312"/>
          <w:b w:val="0"/>
          <w:bCs w:val="0"/>
          <w:kern w:val="0"/>
          <w:sz w:val="32"/>
          <w:szCs w:val="32"/>
          <w:lang w:val="en-US" w:eastAsia="zh-CN" w:bidi="ar-SA"/>
        </w:rPr>
        <w:t>此次创新实践不仅填补境外主体处置境内不动产时资金安全回流的空白，验证了FTN账户在不动产交易场景中的可行性与优越性；也为未来同类业务提供可复制、可推广的标准化范本，进一步完善上海房地产市场面向海外投资者的安全、高效、合规的资金监管服务体系，为优化城市营商环境注入新的金融动能。</w:t>
      </w:r>
    </w:p>
    <w:bookmarkEnd w:id="0"/>
    <w:bookmarkEnd w:id="1"/>
    <w:p w14:paraId="3972510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仿宋_GB2312"/>
          <w:b w:val="0"/>
          <w:bCs w:val="0"/>
          <w:kern w:val="0"/>
          <w:sz w:val="32"/>
          <w:szCs w:val="32"/>
          <w:lang w:val="en-US" w:eastAsia="zh-CN" w:bidi="ar-SA"/>
        </w:rPr>
      </w:pPr>
      <w:r>
        <w:rPr>
          <w:rFonts w:hint="eastAsia" w:ascii="Times New Roman" w:hAnsi="Times New Roman" w:eastAsia="仿宋_GB2312" w:cs="仿宋_GB2312"/>
          <w:b w:val="0"/>
          <w:bCs w:val="0"/>
          <w:kern w:val="0"/>
          <w:sz w:val="32"/>
          <w:szCs w:val="32"/>
          <w:lang w:val="en-US" w:eastAsia="zh-CN" w:bidi="ar-SA"/>
        </w:rPr>
        <w:t>上海地产集团将以此次突破为契机，持续优化FTN账户在跨境房产交易中的结算流程，完善面向海外投资者的一站式服务方案，进一步丰富资金监管跨境“工具箱”，为境内外客户提供更加安全、便捷、高效的监管服务，助力上海打造更具全球吸引力和制度竞争力的国际一流营商环境。（上海地产集团）</w:t>
      </w:r>
    </w:p>
    <w:p w14:paraId="50D2A49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p>
    <w:p w14:paraId="196BF85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上海机场集团与新疆机场集团深化合作</w:t>
      </w:r>
    </w:p>
    <w:p w14:paraId="2E45CD7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东西部地区枢纽协同发展</w:t>
      </w:r>
    </w:p>
    <w:p w14:paraId="09AB6B5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仿宋_GB2312"/>
          <w:b w:val="0"/>
          <w:bCs w:val="0"/>
          <w:kern w:val="0"/>
          <w:sz w:val="32"/>
          <w:szCs w:val="32"/>
          <w:lang w:val="en-US" w:eastAsia="zh-CN" w:bidi="ar-SA"/>
        </w:rPr>
      </w:pPr>
      <w:r>
        <w:rPr>
          <w:rFonts w:hint="eastAsia" w:ascii="Times New Roman" w:hAnsi="Times New Roman" w:eastAsia="仿宋_GB2312" w:cs="仿宋_GB2312"/>
          <w:b w:val="0"/>
          <w:bCs w:val="0"/>
          <w:kern w:val="0"/>
          <w:sz w:val="32"/>
          <w:szCs w:val="32"/>
          <w:lang w:val="en-US" w:eastAsia="zh-CN" w:bidi="ar-SA"/>
        </w:rPr>
        <w:t>近日，上海机场集团与新疆机场集团签署战略合作框架协议。根据协议，双方将推进枢纽共建、产业协同、数据共享等重点领域合作，围绕全方位门户复合型枢纽与区位门户复合型枢纽协同发展目标，构建东西联动、战略协同、跨区域合作样板，打造可复制、可推广的东西部机场全方位合作新范式。</w:t>
      </w:r>
    </w:p>
    <w:p w14:paraId="2826DCD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仿宋_GB2312"/>
          <w:b w:val="0"/>
          <w:bCs w:val="0"/>
          <w:kern w:val="0"/>
          <w:sz w:val="32"/>
          <w:szCs w:val="32"/>
          <w:lang w:val="en-US" w:eastAsia="zh-CN" w:bidi="ar-SA"/>
        </w:rPr>
      </w:pPr>
      <w:r>
        <w:rPr>
          <w:rFonts w:hint="eastAsia" w:ascii="Times New Roman" w:hAnsi="Times New Roman" w:eastAsia="仿宋_GB2312" w:cs="仿宋_GB2312"/>
          <w:b w:val="0"/>
          <w:bCs w:val="0"/>
          <w:kern w:val="0"/>
          <w:sz w:val="32"/>
          <w:szCs w:val="32"/>
          <w:lang w:val="en-US" w:eastAsia="zh-CN" w:bidi="ar-SA"/>
        </w:rPr>
        <w:t>上海机场是三大全方位门户复合型国际航空枢纽之一，新疆机场是七个区位门户复合型枢纽的重要组成部分。双方功能定位互补、发展需求契合。双方合作是贯彻落实习近平总书记关于交通强国重要指示精神的共同行动，也是服务共建“一带一路”和区域协调发展的重要举措，是民航局“3+7+N”国际航空枢纽体系建设中具有标志性意义的战略协同。上海机场将积极推动区域航线网络深度融合与高效对接，打造两地精品快线、加强货运业务合作、深化航旅融合，让两大枢纽辐射能力相互延展支撑，发挥出“1+1&gt;2”的叠加效应，共同书写中国民航“东西联动、协同共进”新篇章。</w:t>
      </w:r>
    </w:p>
    <w:p w14:paraId="0268D66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仿宋_GB2312"/>
          <w:b w:val="0"/>
          <w:bCs w:val="0"/>
          <w:kern w:val="0"/>
          <w:sz w:val="32"/>
          <w:szCs w:val="32"/>
          <w:lang w:val="en-US" w:eastAsia="zh-CN" w:bidi="ar-SA"/>
        </w:rPr>
      </w:pPr>
      <w:r>
        <w:rPr>
          <w:rFonts w:hint="eastAsia" w:ascii="Times New Roman" w:hAnsi="Times New Roman" w:eastAsia="仿宋_GB2312" w:cs="仿宋_GB2312"/>
          <w:b w:val="0"/>
          <w:bCs w:val="0"/>
          <w:kern w:val="0"/>
          <w:sz w:val="32"/>
          <w:szCs w:val="32"/>
          <w:lang w:val="en-US" w:eastAsia="zh-CN" w:bidi="ar-SA"/>
        </w:rPr>
        <w:t>今年以来，上海浦东、虹桥两大机场已通航乌鲁木齐、喀什、阿勒泰、伊宁、库尔勒、阿克苏、吐鲁番等14个疆内航点，覆盖众多热门旅游城市。“沪乌快线”推出后，上海机场将构建高密度、公交化、特色化的精品航空快线运营体系，为广大旅客提供便捷、舒适、高效的出行体验。（机场集团）</w:t>
      </w:r>
    </w:p>
    <w:p w14:paraId="07A8E42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仿宋_GB2312"/>
          <w:b w:val="0"/>
          <w:bCs w:val="0"/>
          <w:kern w:val="0"/>
          <w:sz w:val="32"/>
          <w:szCs w:val="32"/>
          <w:lang w:val="en-US" w:eastAsia="zh-CN" w:bidi="ar-SA"/>
        </w:rPr>
      </w:pPr>
    </w:p>
    <w:p w14:paraId="516A0BE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长三角投资公司解锁科创水乡“绿色密码”</w:t>
      </w:r>
    </w:p>
    <w:p w14:paraId="58A67A1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仿宋_GB2312"/>
          <w:b w:val="0"/>
          <w:bCs w:val="0"/>
          <w:kern w:val="0"/>
          <w:sz w:val="32"/>
          <w:szCs w:val="32"/>
          <w:lang w:val="en-US" w:eastAsia="zh-CN" w:bidi="ar-SA"/>
        </w:rPr>
      </w:pPr>
      <w:r>
        <w:rPr>
          <w:rFonts w:hint="eastAsia" w:ascii="Times New Roman" w:hAnsi="Times New Roman" w:eastAsia="仿宋_GB2312" w:cs="仿宋_GB2312"/>
          <w:b w:val="0"/>
          <w:bCs w:val="0"/>
          <w:kern w:val="0"/>
          <w:sz w:val="32"/>
          <w:szCs w:val="32"/>
          <w:lang w:val="en-US" w:eastAsia="zh-CN" w:bidi="ar-SA"/>
        </w:rPr>
        <w:t>长三角投资公司秉承绿色发展理念，传承水乡人居基因，创新构筑西岑科创小镇“一园双核九岛”空间格局，打造城水共生的江南双碳示范小镇，努力做“两山”理念的积极传播者和模范践行者。</w:t>
      </w:r>
    </w:p>
    <w:p w14:paraId="5F3B831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Times New Roman" w:hAnsi="Times New Roman" w:eastAsia="仿宋_GB2312" w:cs="仿宋_GB2312"/>
          <w:b w:val="0"/>
          <w:bCs w:val="0"/>
          <w:kern w:val="0"/>
          <w:sz w:val="32"/>
          <w:szCs w:val="32"/>
          <w:lang w:val="en-US" w:eastAsia="zh-CN" w:bidi="ar-SA"/>
        </w:rPr>
      </w:pPr>
      <w:r>
        <w:rPr>
          <w:rFonts w:hint="eastAsia" w:ascii="Times New Roman" w:hAnsi="Times New Roman" w:eastAsia="仿宋_GB2312" w:cs="仿宋_GB2312"/>
          <w:b/>
          <w:bCs/>
          <w:kern w:val="0"/>
          <w:sz w:val="32"/>
          <w:szCs w:val="32"/>
          <w:lang w:val="en-US" w:eastAsia="zh-CN" w:bidi="ar-SA"/>
        </w:rPr>
        <w:t>政企携手：构筑长三角绿色低碳创新枢纽。</w:t>
      </w:r>
      <w:r>
        <w:rPr>
          <w:rFonts w:hint="eastAsia" w:ascii="Times New Roman" w:hAnsi="Times New Roman" w:eastAsia="仿宋_GB2312" w:cs="仿宋_GB2312"/>
          <w:b w:val="0"/>
          <w:bCs w:val="0"/>
          <w:kern w:val="0"/>
          <w:sz w:val="32"/>
          <w:szCs w:val="32"/>
          <w:lang w:val="en-US" w:eastAsia="zh-CN" w:bidi="ar-SA"/>
        </w:rPr>
        <w:t>在2026年上海市节能宣传周开幕式上，长三角投资公司与市经济信息化委签署《共同推动长三角绿色低碳产业发展合作协议》，成为本届活动的重要标志性成果。双方围绕绿色新质生产力培育，搭建政企联动、优势互补的产业协作机制。长三角投资公司将以优质载体夯实落地底座、以专业投资赋能绿色技术创新、统筹全域创新资源打通技术成果转化堵点，高标准建设创新载体与低碳示范场景，依托绿洲创新平台链接全球创新要素，着力建设长三角绿色低碳产业创新高地，服务长三角绿色产业提质升级。</w:t>
      </w:r>
    </w:p>
    <w:p w14:paraId="468D90E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Times New Roman" w:hAnsi="Times New Roman" w:eastAsia="仿宋_GB2312" w:cs="仿宋_GB2312"/>
          <w:b w:val="0"/>
          <w:bCs w:val="0"/>
          <w:kern w:val="0"/>
          <w:sz w:val="32"/>
          <w:szCs w:val="32"/>
          <w:lang w:val="en-US" w:eastAsia="zh-CN" w:bidi="ar-SA"/>
        </w:rPr>
      </w:pPr>
      <w:r>
        <w:rPr>
          <w:rFonts w:hint="eastAsia" w:ascii="Times New Roman" w:hAnsi="Times New Roman" w:eastAsia="仿宋_GB2312" w:cs="仿宋_GB2312"/>
          <w:b/>
          <w:bCs/>
          <w:kern w:val="0"/>
          <w:sz w:val="32"/>
          <w:szCs w:val="32"/>
          <w:lang w:val="en-US" w:eastAsia="zh-CN" w:bidi="ar-SA"/>
        </w:rPr>
        <w:t>战略引领：用“最高标准”擦亮水乡生态底色。</w:t>
      </w:r>
      <w:r>
        <w:rPr>
          <w:rFonts w:hint="eastAsia" w:ascii="Times New Roman" w:hAnsi="Times New Roman" w:eastAsia="仿宋_GB2312" w:cs="仿宋_GB2312"/>
          <w:b w:val="0"/>
          <w:bCs w:val="0"/>
          <w:kern w:val="0"/>
          <w:sz w:val="32"/>
          <w:szCs w:val="32"/>
          <w:lang w:val="en-US" w:eastAsia="zh-CN" w:bidi="ar-SA"/>
        </w:rPr>
        <w:t>公司把生态绿色要求贯穿项目投资、规划设计、工程建设、后期运营全链条，编制《西岑绿色建筑技术导则及零碳建筑研究》等技术文件，形成可量化、可追溯的低碳建设标准。西岑科创小镇搭建“1+N”低碳建设目标体系，中心先导区成功获评中国建筑节能协会“近零碳园区”，成为示范区先行启动区首个获此认证的园区。其中，西岑体育中心一举拿下LEED铂金预认证、上海市绿色低碳示范工程两项认定；西岑文化中心正按碳中和建筑标准推进建设，以重点公建项目带动片区整体低碳迭代，让“江南韵、低碳心”成为小镇标配。</w:t>
      </w:r>
    </w:p>
    <w:p w14:paraId="35AE95B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Times New Roman" w:hAnsi="Times New Roman" w:eastAsia="仿宋_GB2312" w:cs="仿宋_GB2312"/>
          <w:b w:val="0"/>
          <w:bCs w:val="0"/>
          <w:kern w:val="0"/>
          <w:sz w:val="32"/>
          <w:szCs w:val="32"/>
          <w:lang w:val="en-US" w:eastAsia="zh-CN" w:bidi="ar-SA"/>
        </w:rPr>
      </w:pPr>
      <w:r>
        <w:rPr>
          <w:rFonts w:hint="eastAsia" w:ascii="Times New Roman" w:hAnsi="Times New Roman" w:eastAsia="仿宋_GB2312" w:cs="仿宋_GB2312"/>
          <w:b/>
          <w:bCs/>
          <w:kern w:val="0"/>
          <w:sz w:val="32"/>
          <w:szCs w:val="32"/>
          <w:lang w:val="en-US" w:eastAsia="zh-CN" w:bidi="ar-SA"/>
        </w:rPr>
        <w:t>水岸共治：重塑“城水共生”的江南新画卷。</w:t>
      </w:r>
      <w:r>
        <w:rPr>
          <w:rFonts w:hint="eastAsia" w:ascii="Times New Roman" w:hAnsi="Times New Roman" w:eastAsia="仿宋_GB2312" w:cs="仿宋_GB2312"/>
          <w:b w:val="0"/>
          <w:bCs w:val="0"/>
          <w:kern w:val="0"/>
          <w:sz w:val="32"/>
          <w:szCs w:val="32"/>
          <w:lang w:val="en-US" w:eastAsia="zh-CN" w:bidi="ar-SA"/>
        </w:rPr>
        <w:t>公司坚持生态先行，把绿色理念刻进水系治理的每一道工序：保留全部现状河道，打通断头浜、贯通河湖荡，优化湖底形态提升水动力；以自然潮汐流动水体为主，打造具备雨洪调节功能的弹性韧性城市基底。如今22公顷河道生态整治全面完成，水下森林、生态浮岛、滨水缓冲带次第铺展，片区河湖水质稳定保持在Ⅱ—Ⅲ类。西岑水乡公园一期示范段惊艳亮相，“西岑十景”初展风姿，原生湖荡绿地肌理完整保留，全天候开放的城市生态绿肺，让江南水乡“水清岸绿、鱼翔浅底”的景象重回眼前。公司坚持以点带面，将成熟经验向示范区重点项目复制推广，为长三角乃至全国绿色生态城区建设提供可复制、可推广的实践样本。</w:t>
      </w:r>
    </w:p>
    <w:p w14:paraId="6714089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仿宋_GB2312"/>
          <w:b w:val="0"/>
          <w:bCs w:val="0"/>
          <w:kern w:val="0"/>
          <w:sz w:val="32"/>
          <w:szCs w:val="32"/>
          <w:lang w:val="en-US" w:eastAsia="zh-CN" w:bidi="ar-SA"/>
        </w:rPr>
      </w:pPr>
      <w:r>
        <w:rPr>
          <w:rFonts w:hint="eastAsia" w:ascii="Times New Roman" w:hAnsi="Times New Roman" w:eastAsia="仿宋_GB2312" w:cs="仿宋_GB2312"/>
          <w:b w:val="0"/>
          <w:bCs w:val="0"/>
          <w:kern w:val="0"/>
          <w:sz w:val="32"/>
          <w:szCs w:val="32"/>
          <w:lang w:val="en-US" w:eastAsia="zh-CN" w:bidi="ar-SA"/>
        </w:rPr>
        <w:t>长三角投资公司将始终胸怀“国之大者”，紧扣“一体化”和“高质量”两个关键词，持续把生态优势转化为发展动能，以更高站位、更实举措，助力上海（长三角）国际科创中心建设。（长三角投资公司）</w:t>
      </w:r>
    </w:p>
    <w:p w14:paraId="0F15BAB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仿宋_GB2312"/>
          <w:b w:val="0"/>
          <w:bCs w:val="0"/>
          <w:kern w:val="0"/>
          <w:sz w:val="32"/>
          <w:szCs w:val="32"/>
          <w:lang w:val="en-US" w:eastAsia="zh-CN" w:bidi="ar-SA"/>
        </w:rPr>
      </w:pPr>
    </w:p>
    <w:p w14:paraId="0534DD9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仿宋_GB2312"/>
          <w:b w:val="0"/>
          <w:bCs w:val="0"/>
          <w:kern w:val="0"/>
          <w:sz w:val="32"/>
          <w:szCs w:val="32"/>
          <w:lang w:val="en-US" w:eastAsia="zh-CN" w:bidi="ar-SA"/>
        </w:rPr>
      </w:pPr>
    </w:p>
    <w:sectPr>
      <w:footerReference r:id="rId3" w:type="default"/>
      <w:pgSz w:w="11906" w:h="16838"/>
      <w:pgMar w:top="2041" w:right="1531" w:bottom="2041"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1" w:fontKey="{9C8A63AF-D023-42B1-9653-8CD5C1C78F95}"/>
  </w:font>
  <w:font w:name="Monotype Corsiva">
    <w:panose1 w:val="03010101010201010101"/>
    <w:charset w:val="00"/>
    <w:family w:val="script"/>
    <w:pitch w:val="default"/>
    <w:sig w:usb0="00000287" w:usb1="00000000" w:usb2="00000000" w:usb3="00000000" w:csb0="2000009F" w:csb1="DFD70000"/>
    <w:embedRegular r:id="rId2" w:fontKey="{A75B40FD-9D48-47D5-ABDC-DABCA43A589C}"/>
  </w:font>
  <w:font w:name="方正舒体">
    <w:panose1 w:val="02010601030101010101"/>
    <w:charset w:val="86"/>
    <w:family w:val="auto"/>
    <w:pitch w:val="default"/>
    <w:sig w:usb0="00000003" w:usb1="080E0000" w:usb2="00000000" w:usb3="00000000" w:csb0="00040000" w:csb1="00000000"/>
    <w:embedRegular r:id="rId3" w:fontKey="{D871A13B-C28A-4C20-BB75-2BE1E3E177D3}"/>
  </w:font>
  <w:font w:name="华文行楷">
    <w:panose1 w:val="02010800040101010101"/>
    <w:charset w:val="86"/>
    <w:family w:val="auto"/>
    <w:pitch w:val="default"/>
    <w:sig w:usb0="00000001" w:usb1="080F0000" w:usb2="00000000" w:usb3="00000000" w:csb0="00040000" w:csb1="00000000"/>
    <w:embedRegular r:id="rId4" w:fontKey="{94FB1712-63ED-4957-9210-A359383C7F4C}"/>
  </w:font>
  <w:font w:name="楷体_GB2312">
    <w:panose1 w:val="02010609030101010101"/>
    <w:charset w:val="86"/>
    <w:family w:val="modern"/>
    <w:pitch w:val="default"/>
    <w:sig w:usb0="00000001" w:usb1="080E0000" w:usb2="00000000" w:usb3="00000000" w:csb0="00040000" w:csb1="00000000"/>
    <w:embedRegular r:id="rId5" w:fontKey="{1D9C4755-1BF0-4645-BA24-382DDD5B7765}"/>
  </w:font>
  <w:font w:name="华文中宋">
    <w:panose1 w:val="02010600040101010101"/>
    <w:charset w:val="86"/>
    <w:family w:val="auto"/>
    <w:pitch w:val="default"/>
    <w:sig w:usb0="00000287" w:usb1="080F0000" w:usb2="00000000" w:usb3="00000000" w:csb0="0004009F" w:csb1="DFD70000"/>
    <w:embedRegular r:id="rId6" w:fontKey="{738AAC7B-E10D-4616-954B-0F2B32ACE8F4}"/>
  </w:font>
  <w:font w:name="WPSEMBED3">
    <w:panose1 w:val="02010800040101010101"/>
    <w:charset w:val="86"/>
    <w:family w:val="auto"/>
    <w:pitch w:val="default"/>
    <w:sig w:usb0="00000001" w:usb1="080F0000" w:usb2="00000000" w:usb3="00000000" w:csb0="00040000" w:csb1="00000000"/>
  </w:font>
  <w:font w:name="WPSEMBED1">
    <w:panose1 w:val="03010101010201010101"/>
    <w:charset w:val="00"/>
    <w:family w:val="auto"/>
    <w:pitch w:val="default"/>
    <w:sig w:usb0="00000287" w:usb1="00000000" w:usb2="00000000" w:usb3="00000000" w:csb0="2000009F" w:csb1="DFD70000"/>
  </w:font>
  <w:font w:name="WPSEMBED2">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F7407">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6423C4">
                          <w:pPr>
                            <w:pStyle w:val="5"/>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6423C4">
                    <w:pPr>
                      <w:pStyle w:val="5"/>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B97D2F"/>
    <w:multiLevelType w:val="multilevel"/>
    <w:tmpl w:val="2CB97D2F"/>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75072"/>
    <w:rsid w:val="001113BD"/>
    <w:rsid w:val="002D3C4E"/>
    <w:rsid w:val="00327393"/>
    <w:rsid w:val="00360E24"/>
    <w:rsid w:val="00510B10"/>
    <w:rsid w:val="00643BE3"/>
    <w:rsid w:val="00734F6D"/>
    <w:rsid w:val="00C17F3A"/>
    <w:rsid w:val="00EB052C"/>
    <w:rsid w:val="013F17E5"/>
    <w:rsid w:val="01596FAC"/>
    <w:rsid w:val="015B017D"/>
    <w:rsid w:val="016C71F3"/>
    <w:rsid w:val="0189664D"/>
    <w:rsid w:val="01A22C15"/>
    <w:rsid w:val="01F114A6"/>
    <w:rsid w:val="027658DD"/>
    <w:rsid w:val="028278F1"/>
    <w:rsid w:val="029A7D90"/>
    <w:rsid w:val="02DC4B81"/>
    <w:rsid w:val="02F86670"/>
    <w:rsid w:val="030663D5"/>
    <w:rsid w:val="031E1190"/>
    <w:rsid w:val="032F3900"/>
    <w:rsid w:val="03501804"/>
    <w:rsid w:val="03506B28"/>
    <w:rsid w:val="03546191"/>
    <w:rsid w:val="036839EA"/>
    <w:rsid w:val="03817CA8"/>
    <w:rsid w:val="038756CA"/>
    <w:rsid w:val="03A92467"/>
    <w:rsid w:val="03B5196C"/>
    <w:rsid w:val="03E348EC"/>
    <w:rsid w:val="03E40F32"/>
    <w:rsid w:val="042E0790"/>
    <w:rsid w:val="04377285"/>
    <w:rsid w:val="04770389"/>
    <w:rsid w:val="04861F72"/>
    <w:rsid w:val="04912ACD"/>
    <w:rsid w:val="049B219B"/>
    <w:rsid w:val="04AF1183"/>
    <w:rsid w:val="04BB33AF"/>
    <w:rsid w:val="04C9495C"/>
    <w:rsid w:val="04EB36D1"/>
    <w:rsid w:val="04F922D8"/>
    <w:rsid w:val="04FC0987"/>
    <w:rsid w:val="05135981"/>
    <w:rsid w:val="054348AE"/>
    <w:rsid w:val="055406CA"/>
    <w:rsid w:val="057747FA"/>
    <w:rsid w:val="05D830A9"/>
    <w:rsid w:val="061A6B1D"/>
    <w:rsid w:val="06236B1C"/>
    <w:rsid w:val="06476169"/>
    <w:rsid w:val="06585F98"/>
    <w:rsid w:val="06593102"/>
    <w:rsid w:val="066F0F20"/>
    <w:rsid w:val="06904D60"/>
    <w:rsid w:val="06B44EBB"/>
    <w:rsid w:val="06C23411"/>
    <w:rsid w:val="06D27AF8"/>
    <w:rsid w:val="06E407F5"/>
    <w:rsid w:val="06E823F7"/>
    <w:rsid w:val="06EA7FED"/>
    <w:rsid w:val="074D53D1"/>
    <w:rsid w:val="078B6E70"/>
    <w:rsid w:val="07A01F66"/>
    <w:rsid w:val="07BB7C23"/>
    <w:rsid w:val="07BD70D6"/>
    <w:rsid w:val="07EC127F"/>
    <w:rsid w:val="07F7156F"/>
    <w:rsid w:val="083B347B"/>
    <w:rsid w:val="086417A9"/>
    <w:rsid w:val="087C7B01"/>
    <w:rsid w:val="089F4B7E"/>
    <w:rsid w:val="08C50DE2"/>
    <w:rsid w:val="08DF4414"/>
    <w:rsid w:val="08FE2188"/>
    <w:rsid w:val="09AE72E5"/>
    <w:rsid w:val="09BF1E8A"/>
    <w:rsid w:val="09D40933"/>
    <w:rsid w:val="09FC5E0B"/>
    <w:rsid w:val="0A206DCD"/>
    <w:rsid w:val="0A5F5B47"/>
    <w:rsid w:val="0A876E4C"/>
    <w:rsid w:val="0A913826"/>
    <w:rsid w:val="0A9B6453"/>
    <w:rsid w:val="0AB669EE"/>
    <w:rsid w:val="0AB94B2B"/>
    <w:rsid w:val="0ACE49E2"/>
    <w:rsid w:val="0AEF0A53"/>
    <w:rsid w:val="0B0126DC"/>
    <w:rsid w:val="0B0A6214"/>
    <w:rsid w:val="0B1C6262"/>
    <w:rsid w:val="0B370A42"/>
    <w:rsid w:val="0B3B57FD"/>
    <w:rsid w:val="0B611D50"/>
    <w:rsid w:val="0B73728A"/>
    <w:rsid w:val="0BC94856"/>
    <w:rsid w:val="0C2C7AF9"/>
    <w:rsid w:val="0C3002B5"/>
    <w:rsid w:val="0C4A717C"/>
    <w:rsid w:val="0C644B3C"/>
    <w:rsid w:val="0C6C6465"/>
    <w:rsid w:val="0C8A3029"/>
    <w:rsid w:val="0C9B1B99"/>
    <w:rsid w:val="0CA7474C"/>
    <w:rsid w:val="0CB206D4"/>
    <w:rsid w:val="0CDE6ACB"/>
    <w:rsid w:val="0D1A5D55"/>
    <w:rsid w:val="0D20553E"/>
    <w:rsid w:val="0D252196"/>
    <w:rsid w:val="0D605732"/>
    <w:rsid w:val="0D6D5B7A"/>
    <w:rsid w:val="0D7511DD"/>
    <w:rsid w:val="0D770F93"/>
    <w:rsid w:val="0D8C6527"/>
    <w:rsid w:val="0D8F0F85"/>
    <w:rsid w:val="0D9B2C64"/>
    <w:rsid w:val="0DAB087B"/>
    <w:rsid w:val="0DD56120"/>
    <w:rsid w:val="0E197DBB"/>
    <w:rsid w:val="0E456E02"/>
    <w:rsid w:val="0E653000"/>
    <w:rsid w:val="0E880933"/>
    <w:rsid w:val="0EE40617"/>
    <w:rsid w:val="0F2268F0"/>
    <w:rsid w:val="0F564C2F"/>
    <w:rsid w:val="0FD7617F"/>
    <w:rsid w:val="103709CC"/>
    <w:rsid w:val="103D2D56"/>
    <w:rsid w:val="1054157E"/>
    <w:rsid w:val="108D2888"/>
    <w:rsid w:val="10B169D0"/>
    <w:rsid w:val="10D8779B"/>
    <w:rsid w:val="11342C8E"/>
    <w:rsid w:val="119333A6"/>
    <w:rsid w:val="119D61A1"/>
    <w:rsid w:val="11BE0EFC"/>
    <w:rsid w:val="11C326E3"/>
    <w:rsid w:val="11EE117E"/>
    <w:rsid w:val="124F7E3E"/>
    <w:rsid w:val="126A3748"/>
    <w:rsid w:val="129A71A6"/>
    <w:rsid w:val="12F50CAB"/>
    <w:rsid w:val="132B63AE"/>
    <w:rsid w:val="134523ED"/>
    <w:rsid w:val="13640BA1"/>
    <w:rsid w:val="13833F28"/>
    <w:rsid w:val="13A55C08"/>
    <w:rsid w:val="13D179D6"/>
    <w:rsid w:val="13D54BBD"/>
    <w:rsid w:val="13D5750B"/>
    <w:rsid w:val="142007B3"/>
    <w:rsid w:val="14415B49"/>
    <w:rsid w:val="14663EA8"/>
    <w:rsid w:val="14701DC1"/>
    <w:rsid w:val="14A23DD3"/>
    <w:rsid w:val="14CE54A9"/>
    <w:rsid w:val="14EF6EE8"/>
    <w:rsid w:val="14FC1AFD"/>
    <w:rsid w:val="14FC267E"/>
    <w:rsid w:val="151B6B0E"/>
    <w:rsid w:val="15325ACE"/>
    <w:rsid w:val="15386004"/>
    <w:rsid w:val="153B15FE"/>
    <w:rsid w:val="153C38F6"/>
    <w:rsid w:val="15491E75"/>
    <w:rsid w:val="15582931"/>
    <w:rsid w:val="158D3702"/>
    <w:rsid w:val="169564C9"/>
    <w:rsid w:val="16A13043"/>
    <w:rsid w:val="16C444E1"/>
    <w:rsid w:val="16E72946"/>
    <w:rsid w:val="16F947A3"/>
    <w:rsid w:val="17437AF2"/>
    <w:rsid w:val="174435F7"/>
    <w:rsid w:val="17536547"/>
    <w:rsid w:val="175F5A57"/>
    <w:rsid w:val="176D36C6"/>
    <w:rsid w:val="177E5132"/>
    <w:rsid w:val="179A60F6"/>
    <w:rsid w:val="17AB74B7"/>
    <w:rsid w:val="17B42F96"/>
    <w:rsid w:val="17EE3682"/>
    <w:rsid w:val="18CE34D3"/>
    <w:rsid w:val="18CE5C46"/>
    <w:rsid w:val="18F648D4"/>
    <w:rsid w:val="18FA6A3B"/>
    <w:rsid w:val="192763CA"/>
    <w:rsid w:val="199C0963"/>
    <w:rsid w:val="19ED43C7"/>
    <w:rsid w:val="1A061820"/>
    <w:rsid w:val="1A1573E9"/>
    <w:rsid w:val="1A7208D9"/>
    <w:rsid w:val="1AAE449B"/>
    <w:rsid w:val="1AB64BE3"/>
    <w:rsid w:val="1B19247D"/>
    <w:rsid w:val="1B1FCF3A"/>
    <w:rsid w:val="1B3721C8"/>
    <w:rsid w:val="1B39740C"/>
    <w:rsid w:val="1B486183"/>
    <w:rsid w:val="1B684130"/>
    <w:rsid w:val="1B927DD1"/>
    <w:rsid w:val="1BBC7A8D"/>
    <w:rsid w:val="1BCF2B71"/>
    <w:rsid w:val="1BF47218"/>
    <w:rsid w:val="1BF754B3"/>
    <w:rsid w:val="1C036557"/>
    <w:rsid w:val="1C16002F"/>
    <w:rsid w:val="1C263E88"/>
    <w:rsid w:val="1C2761BC"/>
    <w:rsid w:val="1C6D06D7"/>
    <w:rsid w:val="1C6E39C8"/>
    <w:rsid w:val="1C965384"/>
    <w:rsid w:val="1CEF74C6"/>
    <w:rsid w:val="1D374356"/>
    <w:rsid w:val="1D3A0284"/>
    <w:rsid w:val="1DBB3E80"/>
    <w:rsid w:val="1DCB535E"/>
    <w:rsid w:val="1DFFB3F8"/>
    <w:rsid w:val="1E1B4CC2"/>
    <w:rsid w:val="1E2E78B2"/>
    <w:rsid w:val="1E82323E"/>
    <w:rsid w:val="1E847F11"/>
    <w:rsid w:val="1E8B5B37"/>
    <w:rsid w:val="1EC9341E"/>
    <w:rsid w:val="1EE2244B"/>
    <w:rsid w:val="1EEA4844"/>
    <w:rsid w:val="1F010FC2"/>
    <w:rsid w:val="1F114779"/>
    <w:rsid w:val="1F136AA8"/>
    <w:rsid w:val="1F1B770B"/>
    <w:rsid w:val="1F843502"/>
    <w:rsid w:val="1F9820A7"/>
    <w:rsid w:val="1FAC139E"/>
    <w:rsid w:val="1FB92A97"/>
    <w:rsid w:val="1FEB3581"/>
    <w:rsid w:val="201B5F07"/>
    <w:rsid w:val="20435030"/>
    <w:rsid w:val="20BE2FD2"/>
    <w:rsid w:val="20D75279"/>
    <w:rsid w:val="20EE77A3"/>
    <w:rsid w:val="20F052F3"/>
    <w:rsid w:val="20F0554C"/>
    <w:rsid w:val="21120CF6"/>
    <w:rsid w:val="213845A4"/>
    <w:rsid w:val="215A6AB4"/>
    <w:rsid w:val="21E55FC7"/>
    <w:rsid w:val="21FB6ACC"/>
    <w:rsid w:val="220E3E9E"/>
    <w:rsid w:val="221B2DED"/>
    <w:rsid w:val="22237360"/>
    <w:rsid w:val="22453160"/>
    <w:rsid w:val="229A1106"/>
    <w:rsid w:val="22AD4B1E"/>
    <w:rsid w:val="22CE5F9A"/>
    <w:rsid w:val="22E276E2"/>
    <w:rsid w:val="22E8419D"/>
    <w:rsid w:val="22F938B0"/>
    <w:rsid w:val="232F7513"/>
    <w:rsid w:val="23321FDB"/>
    <w:rsid w:val="23A93537"/>
    <w:rsid w:val="23AB395A"/>
    <w:rsid w:val="23AD1279"/>
    <w:rsid w:val="23E8005F"/>
    <w:rsid w:val="23FA0237"/>
    <w:rsid w:val="23FC3FAF"/>
    <w:rsid w:val="24194B61"/>
    <w:rsid w:val="2428282F"/>
    <w:rsid w:val="243C31D2"/>
    <w:rsid w:val="244E64CE"/>
    <w:rsid w:val="24575689"/>
    <w:rsid w:val="249D327E"/>
    <w:rsid w:val="24DE25E6"/>
    <w:rsid w:val="24E26007"/>
    <w:rsid w:val="24E44819"/>
    <w:rsid w:val="24F627AC"/>
    <w:rsid w:val="24FA29B1"/>
    <w:rsid w:val="250F3174"/>
    <w:rsid w:val="25201D61"/>
    <w:rsid w:val="25504BD5"/>
    <w:rsid w:val="2559683D"/>
    <w:rsid w:val="25BD32CA"/>
    <w:rsid w:val="25C05F54"/>
    <w:rsid w:val="25C62619"/>
    <w:rsid w:val="25D250E6"/>
    <w:rsid w:val="25D83FDE"/>
    <w:rsid w:val="26086C3B"/>
    <w:rsid w:val="263435E5"/>
    <w:rsid w:val="263D3F96"/>
    <w:rsid w:val="26547924"/>
    <w:rsid w:val="266126EB"/>
    <w:rsid w:val="268A5833"/>
    <w:rsid w:val="26991969"/>
    <w:rsid w:val="26C36002"/>
    <w:rsid w:val="270D61E3"/>
    <w:rsid w:val="27CE6E7A"/>
    <w:rsid w:val="281E2746"/>
    <w:rsid w:val="28382332"/>
    <w:rsid w:val="285F30B0"/>
    <w:rsid w:val="286F1064"/>
    <w:rsid w:val="28812400"/>
    <w:rsid w:val="28884063"/>
    <w:rsid w:val="28CE5BC4"/>
    <w:rsid w:val="28DA6C3F"/>
    <w:rsid w:val="29143B49"/>
    <w:rsid w:val="298450F5"/>
    <w:rsid w:val="299148F9"/>
    <w:rsid w:val="299E220B"/>
    <w:rsid w:val="29A7676B"/>
    <w:rsid w:val="29AC683E"/>
    <w:rsid w:val="29FF77DC"/>
    <w:rsid w:val="2A360F85"/>
    <w:rsid w:val="2A5D464D"/>
    <w:rsid w:val="2A75410F"/>
    <w:rsid w:val="2A880E1D"/>
    <w:rsid w:val="2AA34250"/>
    <w:rsid w:val="2AA358A3"/>
    <w:rsid w:val="2AAA6513"/>
    <w:rsid w:val="2AFC6642"/>
    <w:rsid w:val="2B592CCE"/>
    <w:rsid w:val="2B603794"/>
    <w:rsid w:val="2C1B0D4A"/>
    <w:rsid w:val="2C243741"/>
    <w:rsid w:val="2C5D1D8D"/>
    <w:rsid w:val="2C6A5839"/>
    <w:rsid w:val="2D0C48CD"/>
    <w:rsid w:val="2D6E108A"/>
    <w:rsid w:val="2D875248"/>
    <w:rsid w:val="2D90508A"/>
    <w:rsid w:val="2D922480"/>
    <w:rsid w:val="2DE85FF2"/>
    <w:rsid w:val="2DF126AA"/>
    <w:rsid w:val="2DFA14E5"/>
    <w:rsid w:val="2E624857"/>
    <w:rsid w:val="2F0B154A"/>
    <w:rsid w:val="2F1176ED"/>
    <w:rsid w:val="2F1F153C"/>
    <w:rsid w:val="2F387BFB"/>
    <w:rsid w:val="2F577EFF"/>
    <w:rsid w:val="2F6E62BE"/>
    <w:rsid w:val="2F9B28CE"/>
    <w:rsid w:val="2FAC6C2C"/>
    <w:rsid w:val="2FCA1B7F"/>
    <w:rsid w:val="2FFD8E40"/>
    <w:rsid w:val="300441D0"/>
    <w:rsid w:val="3017601C"/>
    <w:rsid w:val="30347592"/>
    <w:rsid w:val="30470360"/>
    <w:rsid w:val="30586A11"/>
    <w:rsid w:val="306B6744"/>
    <w:rsid w:val="30C96FC7"/>
    <w:rsid w:val="30CD0B73"/>
    <w:rsid w:val="30E42053"/>
    <w:rsid w:val="30FC739C"/>
    <w:rsid w:val="30FF0F4F"/>
    <w:rsid w:val="31045B89"/>
    <w:rsid w:val="31445AD2"/>
    <w:rsid w:val="3183186B"/>
    <w:rsid w:val="31A07A16"/>
    <w:rsid w:val="31A36B64"/>
    <w:rsid w:val="31A939D7"/>
    <w:rsid w:val="31D62387"/>
    <w:rsid w:val="31E42682"/>
    <w:rsid w:val="320355CD"/>
    <w:rsid w:val="32201EB1"/>
    <w:rsid w:val="32366D6B"/>
    <w:rsid w:val="32454D73"/>
    <w:rsid w:val="328A6C2A"/>
    <w:rsid w:val="32C57C62"/>
    <w:rsid w:val="33194429"/>
    <w:rsid w:val="331C5AD4"/>
    <w:rsid w:val="33572580"/>
    <w:rsid w:val="33576588"/>
    <w:rsid w:val="33707DAA"/>
    <w:rsid w:val="339C6957"/>
    <w:rsid w:val="33A82B67"/>
    <w:rsid w:val="33AD61A9"/>
    <w:rsid w:val="33B67924"/>
    <w:rsid w:val="33B76CFF"/>
    <w:rsid w:val="34495732"/>
    <w:rsid w:val="34700D72"/>
    <w:rsid w:val="34916A44"/>
    <w:rsid w:val="34E70363"/>
    <w:rsid w:val="35016ED2"/>
    <w:rsid w:val="3502780C"/>
    <w:rsid w:val="35566C29"/>
    <w:rsid w:val="35BC359E"/>
    <w:rsid w:val="35C97A69"/>
    <w:rsid w:val="35F0461A"/>
    <w:rsid w:val="3604551F"/>
    <w:rsid w:val="3644480A"/>
    <w:rsid w:val="36541A28"/>
    <w:rsid w:val="365841AE"/>
    <w:rsid w:val="366D26F8"/>
    <w:rsid w:val="367621AC"/>
    <w:rsid w:val="36B670C2"/>
    <w:rsid w:val="36E032BC"/>
    <w:rsid w:val="36F445E5"/>
    <w:rsid w:val="36F71FBF"/>
    <w:rsid w:val="370276D6"/>
    <w:rsid w:val="37042369"/>
    <w:rsid w:val="375717D0"/>
    <w:rsid w:val="375D66BB"/>
    <w:rsid w:val="37E56DDC"/>
    <w:rsid w:val="37EA0060"/>
    <w:rsid w:val="380354B4"/>
    <w:rsid w:val="381274A5"/>
    <w:rsid w:val="38211DDE"/>
    <w:rsid w:val="38257DE4"/>
    <w:rsid w:val="38353A8A"/>
    <w:rsid w:val="38413B3E"/>
    <w:rsid w:val="384D4981"/>
    <w:rsid w:val="38502041"/>
    <w:rsid w:val="38532E42"/>
    <w:rsid w:val="385828C1"/>
    <w:rsid w:val="386D5023"/>
    <w:rsid w:val="3874481B"/>
    <w:rsid w:val="38AE4D0B"/>
    <w:rsid w:val="390F1A9A"/>
    <w:rsid w:val="39132202"/>
    <w:rsid w:val="3914724D"/>
    <w:rsid w:val="39644D95"/>
    <w:rsid w:val="396D7564"/>
    <w:rsid w:val="39934616"/>
    <w:rsid w:val="39F46BA0"/>
    <w:rsid w:val="3A0D7142"/>
    <w:rsid w:val="3A3951BD"/>
    <w:rsid w:val="3A794498"/>
    <w:rsid w:val="3AC80191"/>
    <w:rsid w:val="3AD12EA7"/>
    <w:rsid w:val="3B0B653D"/>
    <w:rsid w:val="3B1743D8"/>
    <w:rsid w:val="3B644241"/>
    <w:rsid w:val="3B915244"/>
    <w:rsid w:val="3BC47ED3"/>
    <w:rsid w:val="3BDD0772"/>
    <w:rsid w:val="3C570FBE"/>
    <w:rsid w:val="3C7C3A87"/>
    <w:rsid w:val="3CFC187D"/>
    <w:rsid w:val="3D0D1022"/>
    <w:rsid w:val="3D72154A"/>
    <w:rsid w:val="3DB04ECE"/>
    <w:rsid w:val="3DBFDC0A"/>
    <w:rsid w:val="3DE17BAA"/>
    <w:rsid w:val="3E151A9D"/>
    <w:rsid w:val="3E1F291C"/>
    <w:rsid w:val="3E431692"/>
    <w:rsid w:val="3E432A93"/>
    <w:rsid w:val="3E562E3B"/>
    <w:rsid w:val="3E6E56EE"/>
    <w:rsid w:val="3E9E05F6"/>
    <w:rsid w:val="3ECA79FB"/>
    <w:rsid w:val="3EEC4B49"/>
    <w:rsid w:val="3F0D3F8E"/>
    <w:rsid w:val="3F5B09CC"/>
    <w:rsid w:val="3F7809C4"/>
    <w:rsid w:val="3FBE399E"/>
    <w:rsid w:val="3FC52998"/>
    <w:rsid w:val="3FCF3ECE"/>
    <w:rsid w:val="3FFB4CC3"/>
    <w:rsid w:val="401556B5"/>
    <w:rsid w:val="40180EB2"/>
    <w:rsid w:val="40414DCB"/>
    <w:rsid w:val="40520D87"/>
    <w:rsid w:val="40F40121"/>
    <w:rsid w:val="41272213"/>
    <w:rsid w:val="414032D5"/>
    <w:rsid w:val="415F7A57"/>
    <w:rsid w:val="41943621"/>
    <w:rsid w:val="419C2362"/>
    <w:rsid w:val="41C63D68"/>
    <w:rsid w:val="41E501B8"/>
    <w:rsid w:val="42293883"/>
    <w:rsid w:val="42427904"/>
    <w:rsid w:val="428002FC"/>
    <w:rsid w:val="42815953"/>
    <w:rsid w:val="4284213D"/>
    <w:rsid w:val="429A4C67"/>
    <w:rsid w:val="42C615B8"/>
    <w:rsid w:val="42E3376C"/>
    <w:rsid w:val="42F41DA1"/>
    <w:rsid w:val="435D6FFE"/>
    <w:rsid w:val="436B0CCB"/>
    <w:rsid w:val="436D5ED7"/>
    <w:rsid w:val="43904600"/>
    <w:rsid w:val="43BD286C"/>
    <w:rsid w:val="443D2FA6"/>
    <w:rsid w:val="44702430"/>
    <w:rsid w:val="44955C03"/>
    <w:rsid w:val="44A4014A"/>
    <w:rsid w:val="44A825EB"/>
    <w:rsid w:val="44B33264"/>
    <w:rsid w:val="44B33DBE"/>
    <w:rsid w:val="45260A34"/>
    <w:rsid w:val="453F3821"/>
    <w:rsid w:val="45441C71"/>
    <w:rsid w:val="45457849"/>
    <w:rsid w:val="454825B1"/>
    <w:rsid w:val="45811D29"/>
    <w:rsid w:val="459C6DF2"/>
    <w:rsid w:val="45A32084"/>
    <w:rsid w:val="45CA13BF"/>
    <w:rsid w:val="45F07FE8"/>
    <w:rsid w:val="46AE491A"/>
    <w:rsid w:val="46DF329C"/>
    <w:rsid w:val="46DF70EC"/>
    <w:rsid w:val="46F5391A"/>
    <w:rsid w:val="471B22A1"/>
    <w:rsid w:val="47295937"/>
    <w:rsid w:val="474A4194"/>
    <w:rsid w:val="475B75E0"/>
    <w:rsid w:val="475FA5FB"/>
    <w:rsid w:val="47A04ACD"/>
    <w:rsid w:val="47B55DC2"/>
    <w:rsid w:val="47B80ECF"/>
    <w:rsid w:val="47BE4F54"/>
    <w:rsid w:val="47BE64C5"/>
    <w:rsid w:val="47BE73FC"/>
    <w:rsid w:val="47BF204E"/>
    <w:rsid w:val="47EE1F3B"/>
    <w:rsid w:val="481E3C44"/>
    <w:rsid w:val="483B7A14"/>
    <w:rsid w:val="484334C8"/>
    <w:rsid w:val="48473501"/>
    <w:rsid w:val="48603129"/>
    <w:rsid w:val="486D017A"/>
    <w:rsid w:val="48AD6E5F"/>
    <w:rsid w:val="48AE4977"/>
    <w:rsid w:val="48D013E2"/>
    <w:rsid w:val="48E93EF5"/>
    <w:rsid w:val="498E506C"/>
    <w:rsid w:val="49A33B39"/>
    <w:rsid w:val="49AC4C71"/>
    <w:rsid w:val="49B540C7"/>
    <w:rsid w:val="49D32778"/>
    <w:rsid w:val="49F2763B"/>
    <w:rsid w:val="4A9B4993"/>
    <w:rsid w:val="4AC231D5"/>
    <w:rsid w:val="4ACD4A2D"/>
    <w:rsid w:val="4ADC0B7C"/>
    <w:rsid w:val="4B306168"/>
    <w:rsid w:val="4B352E5D"/>
    <w:rsid w:val="4B58282B"/>
    <w:rsid w:val="4B69167A"/>
    <w:rsid w:val="4B7668BA"/>
    <w:rsid w:val="4BB40B47"/>
    <w:rsid w:val="4BB77AB2"/>
    <w:rsid w:val="4BBF1503"/>
    <w:rsid w:val="4BBF4A43"/>
    <w:rsid w:val="4C116793"/>
    <w:rsid w:val="4C4874E2"/>
    <w:rsid w:val="4C8B19C3"/>
    <w:rsid w:val="4CBF59F6"/>
    <w:rsid w:val="4CD047E5"/>
    <w:rsid w:val="4D045566"/>
    <w:rsid w:val="4D0D08A1"/>
    <w:rsid w:val="4D225F85"/>
    <w:rsid w:val="4D252766"/>
    <w:rsid w:val="4D3857A8"/>
    <w:rsid w:val="4D4C611D"/>
    <w:rsid w:val="4DBB07BE"/>
    <w:rsid w:val="4E097A0F"/>
    <w:rsid w:val="4E214614"/>
    <w:rsid w:val="4E2579AB"/>
    <w:rsid w:val="4E557C94"/>
    <w:rsid w:val="4E8812BF"/>
    <w:rsid w:val="4E8E7B60"/>
    <w:rsid w:val="4EA64FE8"/>
    <w:rsid w:val="4ECC7CA4"/>
    <w:rsid w:val="4EDA1F52"/>
    <w:rsid w:val="4EE02326"/>
    <w:rsid w:val="4F0C314C"/>
    <w:rsid w:val="4F2833E3"/>
    <w:rsid w:val="4F3979C7"/>
    <w:rsid w:val="4F9675EC"/>
    <w:rsid w:val="4FB07878"/>
    <w:rsid w:val="4FB56C24"/>
    <w:rsid w:val="4FC64420"/>
    <w:rsid w:val="502E1441"/>
    <w:rsid w:val="505B4C43"/>
    <w:rsid w:val="506A2CD6"/>
    <w:rsid w:val="507917DD"/>
    <w:rsid w:val="50B3573E"/>
    <w:rsid w:val="50C10927"/>
    <w:rsid w:val="511F2F07"/>
    <w:rsid w:val="512D6CA6"/>
    <w:rsid w:val="513427F7"/>
    <w:rsid w:val="51387B25"/>
    <w:rsid w:val="514D7D1E"/>
    <w:rsid w:val="516E09DF"/>
    <w:rsid w:val="51962A9D"/>
    <w:rsid w:val="519A433C"/>
    <w:rsid w:val="51D22153"/>
    <w:rsid w:val="51FF7611"/>
    <w:rsid w:val="521265C8"/>
    <w:rsid w:val="52410C5B"/>
    <w:rsid w:val="524D6E98"/>
    <w:rsid w:val="524E69FA"/>
    <w:rsid w:val="52606A94"/>
    <w:rsid w:val="52841AC9"/>
    <w:rsid w:val="52A50EEF"/>
    <w:rsid w:val="52CA50F4"/>
    <w:rsid w:val="52F43F1F"/>
    <w:rsid w:val="5327118D"/>
    <w:rsid w:val="53281484"/>
    <w:rsid w:val="53355E2C"/>
    <w:rsid w:val="53390C64"/>
    <w:rsid w:val="5354229B"/>
    <w:rsid w:val="5373420A"/>
    <w:rsid w:val="539030B7"/>
    <w:rsid w:val="5399567A"/>
    <w:rsid w:val="54036BD4"/>
    <w:rsid w:val="540762F6"/>
    <w:rsid w:val="543547EF"/>
    <w:rsid w:val="549D6B02"/>
    <w:rsid w:val="54AD082A"/>
    <w:rsid w:val="54B659A7"/>
    <w:rsid w:val="54BE5EE0"/>
    <w:rsid w:val="5511700B"/>
    <w:rsid w:val="551C47BE"/>
    <w:rsid w:val="55374EF1"/>
    <w:rsid w:val="55674DA8"/>
    <w:rsid w:val="55753A7D"/>
    <w:rsid w:val="55780E38"/>
    <w:rsid w:val="55804813"/>
    <w:rsid w:val="55C20305"/>
    <w:rsid w:val="55D83684"/>
    <w:rsid w:val="55FC5C1D"/>
    <w:rsid w:val="55FF5BE7"/>
    <w:rsid w:val="56586774"/>
    <w:rsid w:val="56727B89"/>
    <w:rsid w:val="5673586F"/>
    <w:rsid w:val="567515C3"/>
    <w:rsid w:val="56A1616C"/>
    <w:rsid w:val="56CE4A87"/>
    <w:rsid w:val="56E707D0"/>
    <w:rsid w:val="57336597"/>
    <w:rsid w:val="578472E4"/>
    <w:rsid w:val="57EC6503"/>
    <w:rsid w:val="580C1D0B"/>
    <w:rsid w:val="583C439E"/>
    <w:rsid w:val="586027F4"/>
    <w:rsid w:val="589B296A"/>
    <w:rsid w:val="58AD2CC2"/>
    <w:rsid w:val="58C70577"/>
    <w:rsid w:val="590B08CA"/>
    <w:rsid w:val="591A180F"/>
    <w:rsid w:val="593432C8"/>
    <w:rsid w:val="594A6A02"/>
    <w:rsid w:val="59741916"/>
    <w:rsid w:val="598D0FDE"/>
    <w:rsid w:val="59D708D6"/>
    <w:rsid w:val="5A3E1FBA"/>
    <w:rsid w:val="5A655C07"/>
    <w:rsid w:val="5A762D42"/>
    <w:rsid w:val="5A8262B5"/>
    <w:rsid w:val="5A831CAF"/>
    <w:rsid w:val="5AA73C6B"/>
    <w:rsid w:val="5AB13643"/>
    <w:rsid w:val="5AB50FC1"/>
    <w:rsid w:val="5AB741C7"/>
    <w:rsid w:val="5ABF40D3"/>
    <w:rsid w:val="5AF90B79"/>
    <w:rsid w:val="5B7143C7"/>
    <w:rsid w:val="5B7C0F56"/>
    <w:rsid w:val="5BBE3AFE"/>
    <w:rsid w:val="5BF55F42"/>
    <w:rsid w:val="5C1967A5"/>
    <w:rsid w:val="5C1D6295"/>
    <w:rsid w:val="5C246971"/>
    <w:rsid w:val="5C3E0D4F"/>
    <w:rsid w:val="5C4E0C1B"/>
    <w:rsid w:val="5C5C0361"/>
    <w:rsid w:val="5C7E2B2D"/>
    <w:rsid w:val="5C964917"/>
    <w:rsid w:val="5CD1185B"/>
    <w:rsid w:val="5CFC28FC"/>
    <w:rsid w:val="5D294A0E"/>
    <w:rsid w:val="5D6121B1"/>
    <w:rsid w:val="5E2561F1"/>
    <w:rsid w:val="5E512226"/>
    <w:rsid w:val="5E7A6A0B"/>
    <w:rsid w:val="5E81526D"/>
    <w:rsid w:val="5E815FA5"/>
    <w:rsid w:val="5EA11DC5"/>
    <w:rsid w:val="5EB7B44D"/>
    <w:rsid w:val="5EB80682"/>
    <w:rsid w:val="5EBF0D1A"/>
    <w:rsid w:val="5EC82FEA"/>
    <w:rsid w:val="5EF84D97"/>
    <w:rsid w:val="5F552451"/>
    <w:rsid w:val="5F653658"/>
    <w:rsid w:val="5F824661"/>
    <w:rsid w:val="5F9525E6"/>
    <w:rsid w:val="5FDD7713"/>
    <w:rsid w:val="5FF9489B"/>
    <w:rsid w:val="5FFC403D"/>
    <w:rsid w:val="600F4147"/>
    <w:rsid w:val="6015466D"/>
    <w:rsid w:val="608250F0"/>
    <w:rsid w:val="609B59DA"/>
    <w:rsid w:val="60B13450"/>
    <w:rsid w:val="60B43F73"/>
    <w:rsid w:val="60B74988"/>
    <w:rsid w:val="60D30A5C"/>
    <w:rsid w:val="60D809DC"/>
    <w:rsid w:val="60EC117F"/>
    <w:rsid w:val="60F96E54"/>
    <w:rsid w:val="610E77EE"/>
    <w:rsid w:val="616E1356"/>
    <w:rsid w:val="618741B1"/>
    <w:rsid w:val="61A24FB0"/>
    <w:rsid w:val="61AF16FF"/>
    <w:rsid w:val="61E51DE2"/>
    <w:rsid w:val="62126170"/>
    <w:rsid w:val="625B3673"/>
    <w:rsid w:val="629D6F74"/>
    <w:rsid w:val="62AA45FB"/>
    <w:rsid w:val="62CA486F"/>
    <w:rsid w:val="62CF134B"/>
    <w:rsid w:val="63215D62"/>
    <w:rsid w:val="6328082B"/>
    <w:rsid w:val="632E5AFC"/>
    <w:rsid w:val="635F7193"/>
    <w:rsid w:val="63727601"/>
    <w:rsid w:val="637C5F97"/>
    <w:rsid w:val="63A1155A"/>
    <w:rsid w:val="63BF0791"/>
    <w:rsid w:val="63C012CD"/>
    <w:rsid w:val="63D60996"/>
    <w:rsid w:val="63E7059E"/>
    <w:rsid w:val="63EA73A4"/>
    <w:rsid w:val="63F20B51"/>
    <w:rsid w:val="641111A6"/>
    <w:rsid w:val="641333C4"/>
    <w:rsid w:val="64202DC6"/>
    <w:rsid w:val="64671D6D"/>
    <w:rsid w:val="6496118C"/>
    <w:rsid w:val="64B97A35"/>
    <w:rsid w:val="64BA03E3"/>
    <w:rsid w:val="64CC2881"/>
    <w:rsid w:val="64D0468F"/>
    <w:rsid w:val="64EB52A1"/>
    <w:rsid w:val="64F425BA"/>
    <w:rsid w:val="653528A1"/>
    <w:rsid w:val="6549634D"/>
    <w:rsid w:val="65624D19"/>
    <w:rsid w:val="65735178"/>
    <w:rsid w:val="659F5D29"/>
    <w:rsid w:val="65E70BEF"/>
    <w:rsid w:val="65F067C8"/>
    <w:rsid w:val="669E7A57"/>
    <w:rsid w:val="66CD28BF"/>
    <w:rsid w:val="66E150D5"/>
    <w:rsid w:val="6758204C"/>
    <w:rsid w:val="67B83316"/>
    <w:rsid w:val="67CB129B"/>
    <w:rsid w:val="67E265E5"/>
    <w:rsid w:val="67F85E08"/>
    <w:rsid w:val="68364B42"/>
    <w:rsid w:val="683B486A"/>
    <w:rsid w:val="68430848"/>
    <w:rsid w:val="687375F3"/>
    <w:rsid w:val="68E24AEE"/>
    <w:rsid w:val="68E33C00"/>
    <w:rsid w:val="68FC3BC1"/>
    <w:rsid w:val="69201173"/>
    <w:rsid w:val="69434E61"/>
    <w:rsid w:val="694E2184"/>
    <w:rsid w:val="694F27C3"/>
    <w:rsid w:val="695B0665"/>
    <w:rsid w:val="6A040C86"/>
    <w:rsid w:val="6A142F62"/>
    <w:rsid w:val="6A350EF2"/>
    <w:rsid w:val="6A4C294C"/>
    <w:rsid w:val="6A4E1D0F"/>
    <w:rsid w:val="6A8917B4"/>
    <w:rsid w:val="6A8B4D12"/>
    <w:rsid w:val="6AE605AD"/>
    <w:rsid w:val="6B142D29"/>
    <w:rsid w:val="6B8A6C42"/>
    <w:rsid w:val="6B8E2D0B"/>
    <w:rsid w:val="6BAF51BC"/>
    <w:rsid w:val="6BEC4FC3"/>
    <w:rsid w:val="6C05307F"/>
    <w:rsid w:val="6CEE4D83"/>
    <w:rsid w:val="6D262AD0"/>
    <w:rsid w:val="6D2A7ED7"/>
    <w:rsid w:val="6D3473D1"/>
    <w:rsid w:val="6D5928BA"/>
    <w:rsid w:val="6D7C1779"/>
    <w:rsid w:val="6D7F4976"/>
    <w:rsid w:val="6D9739CD"/>
    <w:rsid w:val="6DA22A9E"/>
    <w:rsid w:val="6DA531CF"/>
    <w:rsid w:val="6DB30807"/>
    <w:rsid w:val="6E113780"/>
    <w:rsid w:val="6E310D05"/>
    <w:rsid w:val="6E3D4575"/>
    <w:rsid w:val="6E934195"/>
    <w:rsid w:val="6F033E9E"/>
    <w:rsid w:val="6F51552C"/>
    <w:rsid w:val="6F524050"/>
    <w:rsid w:val="6F675DD1"/>
    <w:rsid w:val="6F725BBB"/>
    <w:rsid w:val="6F814088"/>
    <w:rsid w:val="6FA833DD"/>
    <w:rsid w:val="6FFB6495"/>
    <w:rsid w:val="70073196"/>
    <w:rsid w:val="700C41FF"/>
    <w:rsid w:val="703D244F"/>
    <w:rsid w:val="70463DEA"/>
    <w:rsid w:val="70590FDD"/>
    <w:rsid w:val="706F478E"/>
    <w:rsid w:val="70875F7B"/>
    <w:rsid w:val="70AB487B"/>
    <w:rsid w:val="70BC0FD8"/>
    <w:rsid w:val="70D138D4"/>
    <w:rsid w:val="71265794"/>
    <w:rsid w:val="71336CF5"/>
    <w:rsid w:val="713A4CEE"/>
    <w:rsid w:val="71C50B09"/>
    <w:rsid w:val="71D058CF"/>
    <w:rsid w:val="71EF5B86"/>
    <w:rsid w:val="721675B7"/>
    <w:rsid w:val="721B2E1F"/>
    <w:rsid w:val="72245452"/>
    <w:rsid w:val="722D770A"/>
    <w:rsid w:val="724A6357"/>
    <w:rsid w:val="72634A56"/>
    <w:rsid w:val="726E1E1F"/>
    <w:rsid w:val="72B34E05"/>
    <w:rsid w:val="72B5493F"/>
    <w:rsid w:val="72DF5BFA"/>
    <w:rsid w:val="7300449D"/>
    <w:rsid w:val="73724CC1"/>
    <w:rsid w:val="737C3591"/>
    <w:rsid w:val="73981936"/>
    <w:rsid w:val="73A94138"/>
    <w:rsid w:val="73AF2E6B"/>
    <w:rsid w:val="73EA4857"/>
    <w:rsid w:val="74100271"/>
    <w:rsid w:val="741D504A"/>
    <w:rsid w:val="743E4BA3"/>
    <w:rsid w:val="7457323E"/>
    <w:rsid w:val="749F4FD0"/>
    <w:rsid w:val="74A013B9"/>
    <w:rsid w:val="74AA048A"/>
    <w:rsid w:val="74DD43BC"/>
    <w:rsid w:val="75AC270E"/>
    <w:rsid w:val="75D95C56"/>
    <w:rsid w:val="75E0564B"/>
    <w:rsid w:val="75F47711"/>
    <w:rsid w:val="760B6A7A"/>
    <w:rsid w:val="761262E7"/>
    <w:rsid w:val="76174D8A"/>
    <w:rsid w:val="764448FD"/>
    <w:rsid w:val="764D65FB"/>
    <w:rsid w:val="767825EE"/>
    <w:rsid w:val="76856EE4"/>
    <w:rsid w:val="769C30B7"/>
    <w:rsid w:val="769D2894"/>
    <w:rsid w:val="76FA5181"/>
    <w:rsid w:val="773F18AD"/>
    <w:rsid w:val="774E3E16"/>
    <w:rsid w:val="774E700A"/>
    <w:rsid w:val="77734DE4"/>
    <w:rsid w:val="777D6E2F"/>
    <w:rsid w:val="77866F8C"/>
    <w:rsid w:val="78054355"/>
    <w:rsid w:val="780659D7"/>
    <w:rsid w:val="78311B79"/>
    <w:rsid w:val="788334CC"/>
    <w:rsid w:val="788976F0"/>
    <w:rsid w:val="788B3CBB"/>
    <w:rsid w:val="788D7EA7"/>
    <w:rsid w:val="78C73DB8"/>
    <w:rsid w:val="792A1B99"/>
    <w:rsid w:val="792E168A"/>
    <w:rsid w:val="79EF8EE7"/>
    <w:rsid w:val="79F16039"/>
    <w:rsid w:val="7A4724A9"/>
    <w:rsid w:val="7A4F403A"/>
    <w:rsid w:val="7A5A2966"/>
    <w:rsid w:val="7A6730A5"/>
    <w:rsid w:val="7A6D6BEC"/>
    <w:rsid w:val="7A7F04F9"/>
    <w:rsid w:val="7AD63D87"/>
    <w:rsid w:val="7B095F0A"/>
    <w:rsid w:val="7B0D76A7"/>
    <w:rsid w:val="7B260BA9"/>
    <w:rsid w:val="7B2A0882"/>
    <w:rsid w:val="7B362A78"/>
    <w:rsid w:val="7B622622"/>
    <w:rsid w:val="7B791E2B"/>
    <w:rsid w:val="7B856B52"/>
    <w:rsid w:val="7B8819FF"/>
    <w:rsid w:val="7B8A016D"/>
    <w:rsid w:val="7B8D45BA"/>
    <w:rsid w:val="7B900EAA"/>
    <w:rsid w:val="7BCD5EC8"/>
    <w:rsid w:val="7C1F03DB"/>
    <w:rsid w:val="7C211BE0"/>
    <w:rsid w:val="7C2514B8"/>
    <w:rsid w:val="7C52568F"/>
    <w:rsid w:val="7C7F3FAA"/>
    <w:rsid w:val="7C801D2F"/>
    <w:rsid w:val="7CA93A66"/>
    <w:rsid w:val="7CD3334B"/>
    <w:rsid w:val="7CD767BD"/>
    <w:rsid w:val="7CF65F8D"/>
    <w:rsid w:val="7D123AB2"/>
    <w:rsid w:val="7D170C92"/>
    <w:rsid w:val="7DC40BF3"/>
    <w:rsid w:val="7DD24CD9"/>
    <w:rsid w:val="7DFA4230"/>
    <w:rsid w:val="7E122820"/>
    <w:rsid w:val="7E556505"/>
    <w:rsid w:val="7EC30AC6"/>
    <w:rsid w:val="7EF74642"/>
    <w:rsid w:val="7EFF6B81"/>
    <w:rsid w:val="7F325A07"/>
    <w:rsid w:val="7F3A3878"/>
    <w:rsid w:val="7F565B5F"/>
    <w:rsid w:val="7F5B6984"/>
    <w:rsid w:val="7F61279E"/>
    <w:rsid w:val="7F7325F8"/>
    <w:rsid w:val="7FA466ED"/>
    <w:rsid w:val="7FB534D6"/>
    <w:rsid w:val="7FCE327F"/>
    <w:rsid w:val="DDD7BFD8"/>
    <w:rsid w:val="DF1B1DDC"/>
    <w:rsid w:val="F7EF76BD"/>
    <w:rsid w:val="FDE7BC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rPr>
      <w:rFonts w:ascii="Times New Roman" w:hAnsi="Times New Roman" w:eastAsia="仿宋_GB2312" w:cs="Calibri"/>
      <w:sz w:val="3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4757</Words>
  <Characters>4819</Characters>
  <Lines>0</Lines>
  <Paragraphs>0</Paragraphs>
  <TotalTime>0</TotalTime>
  <ScaleCrop>false</ScaleCrop>
  <LinksUpToDate>false</LinksUpToDate>
  <CharactersWithSpaces>4827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2025-11-23T22:51:00Z</dcterms:created>
  <dc:creator>user</dc:creator>
  <cp:lastModifiedBy>尤丹丹</cp:lastModifiedBy>
  <cp:lastPrinted>2025-12-20T16:38:00Z</cp:lastPrinted>
  <dcterms:modified xsi:type="dcterms:W3CDTF">2026-09-01T03:06:54Z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eyJoZGlkIjoiMjI5MzJkNWZmM2ZmZDlmM2ZiYmI5ZjNmMzM3NzY2OWIiLCJ1c2VySWQiOiI0MzYzMDI1NTAifQ==</vt:lpwstr>
  </property>
  <property fmtid="{D5CDD505-2E9C-101B-9397-08002B2CF9AE}" pid="4" name="ICV">
    <vt:lpwstr>B2E04906F4E8D4614CD4A7696D7A9F9C</vt:lpwstr>
  </property>
</Properties>
</file>