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28"/>
          <w:szCs w:val="28"/>
          <w:lang w:eastAsia="zh-CN"/>
        </w:rPr>
      </w:pPr>
      <w:r>
        <w:rPr>
          <w:rFonts w:hint="eastAsia"/>
          <w:b/>
          <w:bCs/>
          <w:sz w:val="28"/>
          <w:szCs w:val="28"/>
        </w:rPr>
        <w:t>上海仪电中标市大数据中心“大数据发展顶层设计”项目</w:t>
      </w:r>
      <w:r>
        <w:rPr>
          <w:rFonts w:hint="eastAsia"/>
          <w:b/>
          <w:bCs/>
          <w:sz w:val="28"/>
          <w:szCs w:val="28"/>
          <w:lang w:eastAsia="zh-CN"/>
        </w:rPr>
        <w:t>：为上海设计“城市大脑”！</w:t>
      </w:r>
    </w:p>
    <w:p>
      <w:pPr>
        <w:rPr>
          <w:rFonts w:hint="eastAsia"/>
          <w:sz w:val="28"/>
          <w:szCs w:val="28"/>
        </w:rPr>
      </w:pPr>
    </w:p>
    <w:p>
      <w:pPr>
        <w:ind w:firstLine="560" w:firstLineChars="200"/>
        <w:rPr>
          <w:rFonts w:hint="eastAsia"/>
          <w:sz w:val="28"/>
          <w:szCs w:val="28"/>
        </w:rPr>
      </w:pPr>
      <w:r>
        <w:rPr>
          <w:rFonts w:hint="eastAsia"/>
          <w:sz w:val="28"/>
          <w:szCs w:val="28"/>
        </w:rPr>
        <w:t>近日，</w:t>
      </w:r>
      <w:bookmarkStart w:id="0" w:name="_GoBack"/>
      <w:bookmarkEnd w:id="0"/>
      <w:r>
        <w:rPr>
          <w:rFonts w:hint="eastAsia"/>
          <w:sz w:val="28"/>
          <w:szCs w:val="28"/>
        </w:rPr>
        <w:t>上海仪电旗下云赛智联股份有限公司凭借丰富的智慧城市顶层设计经验，雄厚的云计算、大数据、人工智能领域技术实力，优质的服务能力以及良好的企业信誉，成功中标上海市大数据中心“大数据发展顶层设计”项目（又称：上海“城市大脑”顶层设计）。这是继2017年中标上海市电子政务云服务项目（又称：上海市政务云IaaS平台），2018年中标“上海市电子政务云中间平台采购项目”（又称：上海市政务云PaaS平台）之后，上海仪电在上海智慧城市建设领域取得的又一项重要成果。</w:t>
      </w:r>
    </w:p>
    <w:p>
      <w:pPr>
        <w:ind w:firstLine="560" w:firstLineChars="200"/>
        <w:rPr>
          <w:rFonts w:hint="eastAsia"/>
          <w:sz w:val="28"/>
          <w:szCs w:val="28"/>
        </w:rPr>
      </w:pPr>
      <w:r>
        <w:rPr>
          <w:rFonts w:hint="eastAsia"/>
          <w:sz w:val="28"/>
          <w:szCs w:val="28"/>
        </w:rPr>
        <w:t>当前，以大数据、云计算、人工智能为代表的高新信息技术日益与经济社会融合发展，为城市启智赋能的“城市大脑”应运而生。未来，上海“城市大脑”将是上海城市生命体的智能中枢，聚合城市重大基础设施、城市全量大数据、城市级人工智能等多方面的能力，通过统筹运用数据、算力、算法资源，驱动数据产生智慧，服务于上海城市管理、社会治理、民生服务等众多领域。</w:t>
      </w:r>
    </w:p>
    <w:p>
      <w:pPr>
        <w:ind w:firstLine="560" w:firstLineChars="200"/>
        <w:rPr>
          <w:sz w:val="28"/>
          <w:szCs w:val="28"/>
        </w:rPr>
      </w:pPr>
      <w:r>
        <w:rPr>
          <w:rFonts w:hint="eastAsia"/>
          <w:sz w:val="28"/>
          <w:szCs w:val="28"/>
        </w:rPr>
        <w:t>此次中标，是云赛智联在以“城市大脑”为标志的智慧城市3.0阶段的一次市场突破，对后续云赛智联在数据中心（IDC）、政务云、大数据、人工智能等业务的市场开拓具有里程碑意义，同时也将进一步助力上海仪电致力于成为智慧城市整体解决方案提供商与运营商这一战略目标的落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C3430"/>
    <w:rsid w:val="537C34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2019-08-19T02:05:00Z</dcterms:created>
  <dc:creator>sherry</dc:creator>
  <cp:lastModifiedBy>sherry</cp:lastModifiedBy>
  <dcterms:modified xsi:type="dcterms:W3CDTF">2019-08-19T02:24:53Z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