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EB7E" w14:textId="77777777" w:rsidR="003A2730"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5702F320" w14:textId="77777777" w:rsidR="003A2730" w:rsidRDefault="00000000">
      <w:pPr>
        <w:widowControl w:val="0"/>
        <w:spacing w:line="480" w:lineRule="exact"/>
        <w:ind w:rightChars="-42" w:right="-101"/>
        <w:jc w:val="center"/>
        <w:rPr>
          <w:b/>
          <w:sz w:val="32"/>
        </w:rPr>
      </w:pPr>
      <w:r>
        <w:rPr>
          <w:rFonts w:hint="eastAsia"/>
          <w:b/>
          <w:sz w:val="32"/>
        </w:rPr>
        <w:t>第41期</w:t>
      </w:r>
    </w:p>
    <w:p w14:paraId="2735EEDD" w14:textId="77777777" w:rsidR="003A2730" w:rsidRDefault="003A2730">
      <w:pPr>
        <w:widowControl w:val="0"/>
        <w:spacing w:line="480" w:lineRule="exact"/>
        <w:ind w:rightChars="-42" w:right="-101"/>
        <w:jc w:val="center"/>
        <w:rPr>
          <w:b/>
          <w:sz w:val="32"/>
        </w:rPr>
      </w:pPr>
    </w:p>
    <w:p w14:paraId="5B195EC3" w14:textId="77777777" w:rsidR="003A2730"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77554DCE" w14:textId="77777777" w:rsidR="003A2730"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23年12月12日</w:t>
      </w:r>
    </w:p>
    <w:p w14:paraId="1E96D86A" w14:textId="77777777" w:rsidR="003A2730" w:rsidRDefault="0000000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重要动态</w:t>
      </w:r>
    </w:p>
    <w:p w14:paraId="1BF928A9"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市国资委党委扩大会议传达学习贯彻习近平总书记</w:t>
      </w:r>
    </w:p>
    <w:p w14:paraId="4099A02E"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考察上海重要讲话精神和深入推进长三角一体化发展座谈会精神</w:t>
      </w:r>
    </w:p>
    <w:p w14:paraId="60A2D4CF"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召开党委扩大会议，传达学习贯彻习近平总书记考察上海重要讲话精神和深入推进长三角一体化发展座谈会精神。市国资委党委书记、主任贺青主持会议并对认真学习贯彻习近平总书记考察上海重要讲话精神、深入贯彻落实市委常委会扩大会议和全市领导干部会议精神等提出要求。市国资委党政领导班子成员，机关各处室、直属事业单位负责人，驻委纪检监察组相关负责人等参加会议。</w:t>
      </w:r>
    </w:p>
    <w:p w14:paraId="61CAE9B5"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会议指出，要全面学习、深刻领会习近平总书记考察上海重要讲话精神，统一思想，振奋精神，全力做好市国资委系统全年工作收官和明年工作谋划。</w:t>
      </w:r>
    </w:p>
    <w:p w14:paraId="40749CCC"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一是要迅速掀起学习宣传贯彻习近平总书记重要讲话精神的热潮。把学习宣传贯彻习近平总书记重要讲话精神，作为市国资委系统当前和未来一段时间的头等大事和首要政治任务、做好各项工作最鲜明的主题和最突出的主线，要围绕宣传阐释、学习培训、调查研究一体抓好落实，推动学习宣传贯彻习近平总书记重要讲话精神往心里去、往深里走、往实处落。</w:t>
      </w:r>
    </w:p>
    <w:p w14:paraId="54B001FE"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二是要提高站位、深刻领会习近平总书记对上海工作的新定位、新论断、新要求、新任务。更加深刻领悟习近平总书记对上海发展指明的政治站位、总体定位、实践落位，更加深刻领会习近平总书记对长三角一体化发展的战略意图、战略方向、战略任务，坚持在大局下思考、大局下行动，做到着眼全国看上海、立足上海为全国。</w:t>
      </w:r>
    </w:p>
    <w:p w14:paraId="7F495CD7"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三是要学深悟透、一体学习贯彻习近平总书记考察上海系列重要讲话精神。习近平总书记从经济、文化、社会、党建方方面面指导上海的建设与发展，体现了习近平总书记对上海城市、上海人民、上海干部的真情实感。要深刻领会习近平总书记对上海发展的战略定位，跑好一张蓝图绘到底的“接力赛”，坚定不移沿着习近平总书记指引的道路奋勇前进。</w:t>
      </w:r>
    </w:p>
    <w:p w14:paraId="3C7B8FB4"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四是要把学习贯彻习近平总书记重要讲话精神转化为做好国资国企工作的施工图和实景画。要围绕上海“五个中</w:t>
      </w:r>
      <w:r>
        <w:rPr>
          <w:rFonts w:ascii="Times New Roman" w:eastAsia="仿宋_GB2312" w:hAnsi="Times New Roman" w:hint="eastAsia"/>
          <w:sz w:val="32"/>
          <w:szCs w:val="32"/>
          <w:lang w:bidi="ar"/>
        </w:rPr>
        <w:lastRenderedPageBreak/>
        <w:t>心”建设，全面打造科技、产业、金融高水平循环的上海样板；围绕上海更高起点全面深化改革开放，谋划和实施好新一轮国企改革深化提升行动；围绕上海现代化产业体系建设，推动国资国企全面向战略性新兴产业进军；围绕国有企业的“根”和“魂”，坚持和加强党对国有企业的全面领导。</w:t>
      </w:r>
      <w:r w:rsidR="009F0DAD" w:rsidRPr="009F0DAD">
        <w:rPr>
          <w:rFonts w:ascii="Times New Roman" w:eastAsia="仿宋_GB2312" w:hAnsi="Times New Roman"/>
          <w:sz w:val="32"/>
          <w:szCs w:val="32"/>
          <w:lang w:bidi="ar"/>
        </w:rPr>
        <w:t>（上海市国资委）</w:t>
      </w:r>
    </w:p>
    <w:p w14:paraId="6B44BFEF" w14:textId="77777777" w:rsidR="003A2730" w:rsidRDefault="003A2730">
      <w:pPr>
        <w:pStyle w:val="2"/>
      </w:pPr>
    </w:p>
    <w:p w14:paraId="478421F8" w14:textId="77777777" w:rsidR="003A2730" w:rsidRDefault="0000000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金融工作</w:t>
      </w:r>
    </w:p>
    <w:p w14:paraId="33180162"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上海银行首发市场长三角主题债券篮子</w:t>
      </w:r>
    </w:p>
    <w:p w14:paraId="3AF9E1B9"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发源上海、深耕长三角，上海银行始终致力于支持与服务长三角经济和实体企业的持续发展。近日，上海银行推出市场首只长三角地方债、信用债的债篮子，以实际行动助力长三角地区债券的高质量发展。</w:t>
      </w:r>
    </w:p>
    <w:p w14:paraId="1F5536DF"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银行作为银行间核心做市商以及上海债、浙江债、江苏债承销团成员，各期限地方债储备充足。通过前期对境内外投资者的广泛调研以及自身多年做市经验，上海银行首发市场长三角主题债券篮子，旨在满足境内外投资者对于长三角地区地方债和信用债的交易需求，提升长三角地区债券流动性。其中，地方债篮子精选</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只</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年期江浙沪地方债，每只地方债</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万元，一手篮子交易量为</w:t>
      </w:r>
      <w:r>
        <w:rPr>
          <w:rFonts w:ascii="Times New Roman" w:eastAsia="仿宋_GB2312" w:hAnsi="Times New Roman" w:hint="eastAsia"/>
          <w:sz w:val="32"/>
          <w:szCs w:val="32"/>
          <w:lang w:bidi="ar"/>
        </w:rPr>
        <w:t>3000</w:t>
      </w:r>
      <w:r>
        <w:rPr>
          <w:rFonts w:ascii="Times New Roman" w:eastAsia="仿宋_GB2312" w:hAnsi="Times New Roman" w:hint="eastAsia"/>
          <w:sz w:val="32"/>
          <w:szCs w:val="32"/>
          <w:lang w:bidi="ar"/>
        </w:rPr>
        <w:t>万元，信用债篮子精选</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只</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年期江浙沪皖信用债，每只地方债</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万元，一手篮子交易量为</w:t>
      </w:r>
      <w:r>
        <w:rPr>
          <w:rFonts w:ascii="Times New Roman" w:eastAsia="仿宋_GB2312" w:hAnsi="Times New Roman" w:hint="eastAsia"/>
          <w:sz w:val="32"/>
          <w:szCs w:val="32"/>
          <w:lang w:bidi="ar"/>
        </w:rPr>
        <w:t>4000</w:t>
      </w:r>
      <w:r>
        <w:rPr>
          <w:rFonts w:ascii="Times New Roman" w:eastAsia="仿宋_GB2312" w:hAnsi="Times New Roman" w:hint="eastAsia"/>
          <w:sz w:val="32"/>
          <w:szCs w:val="32"/>
          <w:lang w:bidi="ar"/>
        </w:rPr>
        <w:t>万元。</w:t>
      </w:r>
    </w:p>
    <w:p w14:paraId="2326D97D"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此次推出的“上银篮子”，具有报价能力优、期限适中、服务受众广、起购门槛低等优势。报价能力优，依托深耕长三角地区的定价交易优势，目前上海银行所有债券篮子双边报价点差均在</w:t>
      </w:r>
      <w:r>
        <w:rPr>
          <w:rFonts w:ascii="Times New Roman" w:eastAsia="仿宋_GB2312" w:hAnsi="Times New Roman" w:hint="eastAsia"/>
          <w:sz w:val="32"/>
          <w:szCs w:val="32"/>
          <w:lang w:bidi="ar"/>
        </w:rPr>
        <w:t>5bp</w:t>
      </w:r>
      <w:r>
        <w:rPr>
          <w:rFonts w:ascii="Times New Roman" w:eastAsia="仿宋_GB2312" w:hAnsi="Times New Roman" w:hint="eastAsia"/>
          <w:sz w:val="32"/>
          <w:szCs w:val="32"/>
          <w:lang w:bidi="ar"/>
        </w:rPr>
        <w:t>以内，旨在为市场成员提供最优的篮子报价。期限适中，长三角地方债篮子久期在</w:t>
      </w:r>
      <w:r>
        <w:rPr>
          <w:rFonts w:ascii="Times New Roman" w:eastAsia="仿宋_GB2312" w:hAnsi="Times New Roman" w:hint="eastAsia"/>
          <w:sz w:val="32"/>
          <w:szCs w:val="32"/>
          <w:lang w:bidi="ar"/>
        </w:rPr>
        <w:t>8.2</w:t>
      </w:r>
      <w:r>
        <w:rPr>
          <w:rFonts w:ascii="Times New Roman" w:eastAsia="仿宋_GB2312" w:hAnsi="Times New Roman" w:hint="eastAsia"/>
          <w:sz w:val="32"/>
          <w:szCs w:val="32"/>
          <w:lang w:bidi="ar"/>
        </w:rPr>
        <w:t>年附近，信用债篮子久期在</w:t>
      </w:r>
      <w:r>
        <w:rPr>
          <w:rFonts w:ascii="Times New Roman" w:eastAsia="仿宋_GB2312" w:hAnsi="Times New Roman" w:hint="eastAsia"/>
          <w:sz w:val="32"/>
          <w:szCs w:val="32"/>
          <w:lang w:bidi="ar"/>
        </w:rPr>
        <w:t>2.3</w:t>
      </w:r>
      <w:r>
        <w:rPr>
          <w:rFonts w:ascii="Times New Roman" w:eastAsia="仿宋_GB2312" w:hAnsi="Times New Roman" w:hint="eastAsia"/>
          <w:sz w:val="32"/>
          <w:szCs w:val="32"/>
          <w:lang w:bidi="ar"/>
        </w:rPr>
        <w:t>年附近，符合多类型机构的投资的主流期限偏好。服务受众广。上海银行作为银行间债券市场核心交易商以及“北向通”优秀做市商，踊跃参与各项产品创新，篮子服务受众涵盖境内外投资者，助力推动人民币债券市场高水平对外开放，为境内外投资者提供一站式做市服务。起购门槛低，最少仅需</w:t>
      </w:r>
      <w:r>
        <w:rPr>
          <w:rFonts w:ascii="Times New Roman" w:eastAsia="仿宋_GB2312" w:hAnsi="Times New Roman" w:hint="eastAsia"/>
          <w:sz w:val="32"/>
          <w:szCs w:val="32"/>
          <w:lang w:bidi="ar"/>
        </w:rPr>
        <w:t>3000</w:t>
      </w:r>
      <w:r>
        <w:rPr>
          <w:rFonts w:ascii="Times New Roman" w:eastAsia="仿宋_GB2312" w:hAnsi="Times New Roman" w:hint="eastAsia"/>
          <w:sz w:val="32"/>
          <w:szCs w:val="32"/>
          <w:lang w:bidi="ar"/>
        </w:rPr>
        <w:t>万元即可享有一手“上海银行债券篮子”。</w:t>
      </w:r>
      <w:r>
        <w:rPr>
          <w:rFonts w:ascii="Times New Roman" w:eastAsia="仿宋_GB2312" w:hAnsi="Times New Roman" w:hint="eastAsia"/>
          <w:sz w:val="32"/>
          <w:szCs w:val="32"/>
          <w:lang w:bidi="ar"/>
        </w:rPr>
        <w:t xml:space="preserve"> </w:t>
      </w:r>
    </w:p>
    <w:p w14:paraId="24724709"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在银行间市场债券交易</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时代，上海银行将继续履行做市商的责任担当，践行金融服务的初心使命，根据市场投资人的需求推出更多具有特色的债券篮子，更好服务长三角地区的高质量发展。（上海银行）</w:t>
      </w:r>
    </w:p>
    <w:p w14:paraId="4F1BE7B4" w14:textId="77777777" w:rsidR="003A2730" w:rsidRDefault="003A2730">
      <w:pPr>
        <w:pStyle w:val="2"/>
      </w:pPr>
    </w:p>
    <w:p w14:paraId="7C94D082"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持续赋能早期科技型企业</w:t>
      </w:r>
    </w:p>
    <w:p w14:paraId="74100F8C"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上海农商银行打造首家科创“鑫孵化”基地</w:t>
      </w:r>
    </w:p>
    <w:p w14:paraId="27316586"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近日，上海农商银行与东方美谷集团共同打造的首家科创“鑫孵化”基地正式揭牌。</w:t>
      </w:r>
    </w:p>
    <w:p w14:paraId="2D107C4E"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本次与东方美谷集团联合打造的科创“鑫孵化”基地，以持续赋能早期科技型企业为共同目标，充分发挥上海农商银行科创金融特色与东方美谷集团的孵化培育服务有机结合，聚焦“</w:t>
      </w:r>
      <w:r>
        <w:rPr>
          <w:rFonts w:ascii="Times New Roman" w:eastAsia="仿宋_GB2312" w:hAnsi="Times New Roman" w:hint="eastAsia"/>
          <w:sz w:val="32"/>
          <w:szCs w:val="32"/>
          <w:lang w:bidi="ar"/>
        </w:rPr>
        <w:t>9+X</w:t>
      </w:r>
      <w:r>
        <w:rPr>
          <w:rFonts w:ascii="Times New Roman" w:eastAsia="仿宋_GB2312" w:hAnsi="Times New Roman" w:hint="eastAsia"/>
          <w:sz w:val="32"/>
          <w:szCs w:val="32"/>
          <w:lang w:bidi="ar"/>
        </w:rPr>
        <w:t>”战略性新兴产业，为更多早中期科技型企业提供全周期、差异化、多层次的“孵化</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金融”服务，深入参与东方美谷建设，持续提升东方美谷产业发展能级，大力推动“科技</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产业</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金融”的良性循环。</w:t>
      </w:r>
    </w:p>
    <w:p w14:paraId="6C7D7FC5"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此外，针对合作孵化器在孵企业的痛点需求，上海农商银行还同步发布了“鑫孵贷”专项方案。该方案通过应用专属评估模型、专项审批等机制，打造“线上</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线下”客户服务模式，进一步加大对早期科创企业的授信支持力度。对于符合“鑫孵贷”专项方案要求的孵化器企业，上海农商银行将持续为其提供投后赋能、优先纳入“鑫动能”培育库等全生命周期服务。</w:t>
      </w:r>
    </w:p>
    <w:p w14:paraId="259B94B1" w14:textId="77777777" w:rsidR="003A2730"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农商银行将持续通过赋能孵化器、高校、科研院所等载体，不断完善早期科创企业金融服务体系，为科创企业在渠道融资、资本运作、财务管理等方面提供诊断、咨询、分析等一揽子解决方案，陪伴、支持科创企业成长，助推上海科创中心建设。（上海农商银行）</w:t>
      </w:r>
    </w:p>
    <w:p w14:paraId="5CA401F9" w14:textId="77777777" w:rsidR="003A2730" w:rsidRDefault="003A2730"/>
    <w:p w14:paraId="1AEC85BA" w14:textId="77777777" w:rsidR="003A273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7ED2E2FE"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机场集团与申能集团携手推进“绿色机场”建设</w:t>
      </w:r>
    </w:p>
    <w:p w14:paraId="7B5B33D7"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近日，虹桥机场南泵站分布式光伏发电项目成功并网发电。该项目是继今年</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月浦东机场</w:t>
      </w:r>
      <w:r>
        <w:rPr>
          <w:rFonts w:ascii="Times New Roman" w:eastAsia="仿宋_GB2312" w:hAnsi="Times New Roman" w:hint="eastAsia"/>
          <w:sz w:val="32"/>
          <w:szCs w:val="32"/>
          <w:lang w:bidi="ar"/>
        </w:rPr>
        <w:t>P4</w:t>
      </w:r>
      <w:r>
        <w:rPr>
          <w:rFonts w:ascii="Times New Roman" w:eastAsia="仿宋_GB2312" w:hAnsi="Times New Roman" w:hint="eastAsia"/>
          <w:sz w:val="32"/>
          <w:szCs w:val="32"/>
          <w:lang w:bidi="ar"/>
        </w:rPr>
        <w:t>长时停车库分布式光伏发电项目如期并网之后，又一个并网光伏发电项目。</w:t>
      </w:r>
    </w:p>
    <w:p w14:paraId="74E0ABD3"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机场集团与申能集团签署战略合作框架协议，携手推进“绿色机场”建设。作为机场集团与申能集团的深度合作项目，两大机场光伏项目的顺利并网，既助力绿色机场建设目标，也是对申能可再生能源战略布局的生动实践，为地方国资系统企业在绿色能源领域的可持续发展树立了典范。</w:t>
      </w:r>
    </w:p>
    <w:p w14:paraId="6A2CAD12"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浦东机场</w:t>
      </w:r>
      <w:r>
        <w:rPr>
          <w:rFonts w:ascii="Times New Roman" w:eastAsia="仿宋_GB2312" w:hAnsi="Times New Roman" w:hint="eastAsia"/>
          <w:sz w:val="32"/>
          <w:szCs w:val="32"/>
          <w:lang w:bidi="ar"/>
        </w:rPr>
        <w:t>P4</w:t>
      </w:r>
      <w:r>
        <w:rPr>
          <w:rFonts w:ascii="Times New Roman" w:eastAsia="仿宋_GB2312" w:hAnsi="Times New Roman" w:hint="eastAsia"/>
          <w:sz w:val="32"/>
          <w:szCs w:val="32"/>
          <w:lang w:bidi="ar"/>
        </w:rPr>
        <w:t>屋顶光伏项目合理利用</w:t>
      </w:r>
      <w:r>
        <w:rPr>
          <w:rFonts w:ascii="Times New Roman" w:eastAsia="仿宋_GB2312" w:hAnsi="Times New Roman" w:hint="eastAsia"/>
          <w:sz w:val="32"/>
          <w:szCs w:val="32"/>
          <w:lang w:bidi="ar"/>
        </w:rPr>
        <w:t>P4</w:t>
      </w:r>
      <w:r>
        <w:rPr>
          <w:rFonts w:ascii="Times New Roman" w:eastAsia="仿宋_GB2312" w:hAnsi="Times New Roman" w:hint="eastAsia"/>
          <w:sz w:val="32"/>
          <w:szCs w:val="32"/>
          <w:lang w:bidi="ar"/>
        </w:rPr>
        <w:t>长时停车库屋顶资源，建设光伏区域总面积为</w:t>
      </w:r>
      <w:r>
        <w:rPr>
          <w:rFonts w:ascii="Times New Roman" w:eastAsia="仿宋_GB2312" w:hAnsi="Times New Roman" w:hint="eastAsia"/>
          <w:sz w:val="32"/>
          <w:szCs w:val="32"/>
          <w:lang w:bidi="ar"/>
        </w:rPr>
        <w:t>12062</w:t>
      </w:r>
      <w:r>
        <w:rPr>
          <w:rFonts w:ascii="Times New Roman" w:eastAsia="仿宋_GB2312" w:hAnsi="Times New Roman" w:hint="eastAsia"/>
          <w:sz w:val="32"/>
          <w:szCs w:val="32"/>
          <w:lang w:bidi="ar"/>
        </w:rPr>
        <w:t>平方米，竣工总容量</w:t>
      </w:r>
      <w:r>
        <w:rPr>
          <w:rFonts w:ascii="Times New Roman" w:eastAsia="仿宋_GB2312" w:hAnsi="Times New Roman" w:hint="eastAsia"/>
          <w:sz w:val="32"/>
          <w:szCs w:val="32"/>
          <w:lang w:bidi="ar"/>
        </w:rPr>
        <w:t>1.5903</w:t>
      </w:r>
      <w:r>
        <w:rPr>
          <w:rFonts w:ascii="Times New Roman" w:eastAsia="仿宋_GB2312" w:hAnsi="Times New Roman" w:hint="eastAsia"/>
          <w:sz w:val="32"/>
          <w:szCs w:val="32"/>
          <w:lang w:bidi="ar"/>
        </w:rPr>
        <w:t>兆瓦。虹桥机场南泵站分布式光伏发电项目位于虹桥机场西区南合建泵站清水池顶部和西侧泵房屋顶，总拟建面积约为</w:t>
      </w:r>
      <w:r>
        <w:rPr>
          <w:rFonts w:ascii="Times New Roman" w:eastAsia="仿宋_GB2312" w:hAnsi="Times New Roman" w:hint="eastAsia"/>
          <w:sz w:val="32"/>
          <w:szCs w:val="32"/>
          <w:lang w:bidi="ar"/>
        </w:rPr>
        <w:t>1800</w:t>
      </w:r>
      <w:r>
        <w:rPr>
          <w:rFonts w:ascii="Times New Roman" w:eastAsia="仿宋_GB2312" w:hAnsi="Times New Roman" w:hint="eastAsia"/>
          <w:sz w:val="32"/>
          <w:szCs w:val="32"/>
          <w:lang w:bidi="ar"/>
        </w:rPr>
        <w:t>平方米，装机容量为</w:t>
      </w:r>
      <w:r>
        <w:rPr>
          <w:rFonts w:ascii="Times New Roman" w:eastAsia="仿宋_GB2312" w:hAnsi="Times New Roman" w:hint="eastAsia"/>
          <w:sz w:val="32"/>
          <w:szCs w:val="32"/>
          <w:lang w:bidi="ar"/>
        </w:rPr>
        <w:t>279.51</w:t>
      </w:r>
      <w:r>
        <w:rPr>
          <w:rFonts w:ascii="Times New Roman" w:eastAsia="仿宋_GB2312" w:hAnsi="Times New Roman" w:hint="eastAsia"/>
          <w:sz w:val="32"/>
          <w:szCs w:val="32"/>
          <w:lang w:bidi="ar"/>
        </w:rPr>
        <w:t>千瓦。两大机场项目均采用“自发自用、余电上网”模式，两个项目全容量投产后，预计年发电量</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万度，每年减少排放二氧化碳约</w:t>
      </w:r>
      <w:r>
        <w:rPr>
          <w:rFonts w:ascii="Times New Roman" w:eastAsia="仿宋_GB2312" w:hAnsi="Times New Roman" w:hint="eastAsia"/>
          <w:sz w:val="32"/>
          <w:szCs w:val="32"/>
          <w:lang w:bidi="ar"/>
        </w:rPr>
        <w:t>841</w:t>
      </w:r>
      <w:r>
        <w:rPr>
          <w:rFonts w:ascii="Times New Roman" w:eastAsia="仿宋_GB2312" w:hAnsi="Times New Roman" w:hint="eastAsia"/>
          <w:sz w:val="32"/>
          <w:szCs w:val="32"/>
          <w:lang w:bidi="ar"/>
        </w:rPr>
        <w:t>吨，相当于每年节约了</w:t>
      </w:r>
      <w:r>
        <w:rPr>
          <w:rFonts w:ascii="Times New Roman" w:eastAsia="仿宋_GB2312" w:hAnsi="Times New Roman" w:hint="eastAsia"/>
          <w:sz w:val="32"/>
          <w:szCs w:val="32"/>
          <w:lang w:bidi="ar"/>
        </w:rPr>
        <w:t>719</w:t>
      </w:r>
      <w:r>
        <w:rPr>
          <w:rFonts w:ascii="Times New Roman" w:eastAsia="仿宋_GB2312" w:hAnsi="Times New Roman" w:hint="eastAsia"/>
          <w:sz w:val="32"/>
          <w:szCs w:val="32"/>
          <w:lang w:bidi="ar"/>
        </w:rPr>
        <w:t>吨标准燃煤。</w:t>
      </w:r>
    </w:p>
    <w:p w14:paraId="4EF86946"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未来，申能集团还将继续与机场集团在绿色电力交易、购售电代理、包含分布式光伏在内的低碳综合供能以及用能保障、储能业务、配网智慧调度等领域开展深入合作，全力打造申能特色的“综合能源服务”机场应用场景，为绿色能源领域高质量发展贡献申能力量。（机场集团、申能集团）</w:t>
      </w:r>
    </w:p>
    <w:p w14:paraId="2AEB8530"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上海建工在钍基熔盐堆核辐射屏蔽混凝土性能</w:t>
      </w:r>
    </w:p>
    <w:p w14:paraId="2861455A"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测试方法研究上取得新进展</w:t>
      </w:r>
    </w:p>
    <w:p w14:paraId="36AE490A"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近期，以上海建工为第一单位的研究论文《基于</w:t>
      </w:r>
      <w:r>
        <w:rPr>
          <w:rFonts w:ascii="Times New Roman" w:eastAsia="仿宋_GB2312" w:hAnsi="Times New Roman"/>
          <w:sz w:val="32"/>
          <w:szCs w:val="32"/>
          <w:vertAlign w:val="superscript"/>
          <w:lang w:bidi="ar"/>
        </w:rPr>
        <w:t>60</w:t>
      </w:r>
      <w:r>
        <w:rPr>
          <w:rFonts w:ascii="Times New Roman" w:eastAsia="仿宋_GB2312" w:hAnsi="Times New Roman"/>
          <w:sz w:val="32"/>
          <w:szCs w:val="32"/>
          <w:lang w:bidi="ar"/>
        </w:rPr>
        <w:t>Co</w:t>
      </w:r>
      <w:r>
        <w:rPr>
          <w:rFonts w:ascii="Times New Roman" w:eastAsia="仿宋_GB2312" w:hAnsi="Times New Roman" w:hint="eastAsia"/>
          <w:sz w:val="32"/>
          <w:szCs w:val="32"/>
          <w:lang w:bidi="ar"/>
        </w:rPr>
        <w:t>辐射环境的混凝土屏蔽性能研究》在国际权威期刊</w:t>
      </w:r>
      <w:r>
        <w:rPr>
          <w:rFonts w:ascii="Times New Roman" w:eastAsia="仿宋_GB2312" w:hAnsi="Times New Roman" w:hint="eastAsia"/>
          <w:sz w:val="32"/>
          <w:szCs w:val="32"/>
          <w:lang w:bidi="ar"/>
        </w:rPr>
        <w:t>Nuclear Engineering and Design</w:t>
      </w:r>
      <w:r>
        <w:rPr>
          <w:rFonts w:ascii="Times New Roman" w:eastAsia="仿宋_GB2312" w:hAnsi="Times New Roman" w:hint="eastAsia"/>
          <w:sz w:val="32"/>
          <w:szCs w:val="32"/>
          <w:lang w:bidi="ar"/>
        </w:rPr>
        <w:t>上发表。该研究成果为钍基熔盐堆工程建设提供了技术支撑，对确保核能安全具有重要意义。</w:t>
      </w:r>
    </w:p>
    <w:p w14:paraId="5734D913"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钍基熔盐堆属于第四代先进核能技术，能够有效克服当下裂变反应堆面临的一些难题，被称作人类实现核聚变前的终极能源方案。相比于传统核电系统，钍基熔盐堆具有事故工况下安全性高、能源转化率高、燃料利用率高以及可以有效利用钍资源等优势。</w:t>
      </w:r>
    </w:p>
    <w:p w14:paraId="2178A2F1"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上海建工与中国科学院上海应用物理研究所对接国家战略，率先对钍基熔盐堆核能系统及其建造技术进行研究，于</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年在甘肃建成世界首台</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兆瓦钍基熔盐堆实验堆，并将继续开展研究堆、示范堆以及商用堆关键技术攻关。</w:t>
      </w:r>
    </w:p>
    <w:p w14:paraId="2C0FC6C0"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核辐射屏蔽结构中多采用重混凝土以削弱危害人类和环境的γ辐射。一般情况下，通过直线穿透型试验测得重混凝土的线性衰减系数，并应用于辐射屏蔽层的厚度计算及结构设计，该方法通常忽略了γ射线与混凝土内部元素相互作用引起的反射与散射，导致测量结果与工程实际情况存在一定偏差。</w:t>
      </w:r>
    </w:p>
    <w:p w14:paraId="74488D5D"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科研团队创新研究设计了一种基于环境式γ辐射的混</w:t>
      </w:r>
      <w:r>
        <w:rPr>
          <w:rFonts w:ascii="Times New Roman" w:eastAsia="仿宋_GB2312" w:hAnsi="Times New Roman" w:hint="eastAsia"/>
          <w:sz w:val="32"/>
          <w:szCs w:val="32"/>
          <w:lang w:bidi="ar"/>
        </w:rPr>
        <w:lastRenderedPageBreak/>
        <w:t>凝土屏蔽性能测定方法：①通过</w:t>
      </w:r>
      <w:r>
        <w:rPr>
          <w:rFonts w:ascii="Times New Roman" w:eastAsia="仿宋_GB2312" w:hAnsi="Times New Roman"/>
          <w:sz w:val="32"/>
          <w:szCs w:val="32"/>
          <w:vertAlign w:val="superscript"/>
          <w:lang w:bidi="ar"/>
        </w:rPr>
        <w:t>60</w:t>
      </w:r>
      <w:r>
        <w:rPr>
          <w:rFonts w:ascii="Times New Roman" w:eastAsia="仿宋_GB2312" w:hAnsi="Times New Roman"/>
          <w:sz w:val="32"/>
          <w:szCs w:val="32"/>
          <w:lang w:bidi="ar"/>
        </w:rPr>
        <w:t>Co</w:t>
      </w:r>
      <w:r>
        <w:rPr>
          <w:rFonts w:ascii="Times New Roman" w:eastAsia="仿宋_GB2312" w:hAnsi="Times New Roman" w:hint="eastAsia"/>
          <w:sz w:val="32"/>
          <w:szCs w:val="32"/>
          <w:lang w:bidi="ar"/>
        </w:rPr>
        <w:t>源将整个试验空间营造为具有一定γ辐射强度的环境；②采用中心含空腔的圆柱体混凝土试样，测定辐射场中同一三维坐标处受屏蔽前后的剂量值；③对比屏蔽前后空腔处的剂量值来确定混凝土的γ辐射衰减系数。</w:t>
      </w:r>
    </w:p>
    <w:p w14:paraId="1E640BEB"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基于新型环境式γ辐射试验方法测得的混凝土衰减系数更符合实际核工程中γ辐射的复杂扩散模式。研究成果为钍基熔盐堆工程建设提供了技术支撑，对确保核能安全具有重要意义。（上海建工）</w:t>
      </w:r>
    </w:p>
    <w:p w14:paraId="7F29F5D5" w14:textId="77777777" w:rsidR="003A2730" w:rsidRDefault="003A2730">
      <w:pPr>
        <w:pStyle w:val="2"/>
        <w:rPr>
          <w:rFonts w:ascii="Times New Roman" w:eastAsia="仿宋_GB2312" w:hAnsi="Times New Roman"/>
          <w:sz w:val="32"/>
          <w:szCs w:val="32"/>
          <w:lang w:bidi="ar"/>
        </w:rPr>
      </w:pPr>
    </w:p>
    <w:p w14:paraId="07C8E6D1"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隧道股份国产盾构顺利下线通过验收</w:t>
      </w:r>
    </w:p>
    <w:p w14:paraId="414B8BC2"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服务“一带一路”助力新加坡跨岛线工程建设</w:t>
      </w:r>
    </w:p>
    <w:p w14:paraId="0A3D7549"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近日，隧道股份上海隧道</w:t>
      </w:r>
      <w:r>
        <w:rPr>
          <w:rFonts w:ascii="Times New Roman" w:eastAsia="仿宋_GB2312" w:hAnsi="Times New Roman"/>
          <w:sz w:val="32"/>
          <w:szCs w:val="32"/>
          <w:lang w:bidi="ar"/>
        </w:rPr>
        <w:t>2</w:t>
      </w:r>
      <w:r>
        <w:rPr>
          <w:rFonts w:ascii="Times New Roman" w:eastAsia="仿宋_GB2312" w:hAnsi="Times New Roman"/>
          <w:sz w:val="32"/>
          <w:szCs w:val="32"/>
          <w:lang w:bidi="ar"/>
        </w:rPr>
        <w:t>台国产盾构顺利下线通过验收，本次新加坡总共</w:t>
      </w:r>
      <w:r>
        <w:rPr>
          <w:rFonts w:ascii="Times New Roman" w:eastAsia="仿宋_GB2312" w:hAnsi="Times New Roman"/>
          <w:sz w:val="32"/>
          <w:szCs w:val="32"/>
          <w:lang w:bidi="ar"/>
        </w:rPr>
        <w:t>“</w:t>
      </w:r>
      <w:r>
        <w:rPr>
          <w:rFonts w:ascii="Times New Roman" w:eastAsia="仿宋_GB2312" w:hAnsi="Times New Roman"/>
          <w:sz w:val="32"/>
          <w:szCs w:val="32"/>
          <w:lang w:bidi="ar"/>
        </w:rPr>
        <w:t>下单</w:t>
      </w:r>
      <w:r>
        <w:rPr>
          <w:rFonts w:ascii="Times New Roman" w:eastAsia="仿宋_GB2312" w:hAnsi="Times New Roman"/>
          <w:sz w:val="32"/>
          <w:szCs w:val="32"/>
          <w:lang w:bidi="ar"/>
        </w:rPr>
        <w:t>”7</w:t>
      </w:r>
      <w:r>
        <w:rPr>
          <w:rFonts w:ascii="Times New Roman" w:eastAsia="仿宋_GB2312" w:hAnsi="Times New Roman"/>
          <w:sz w:val="32"/>
          <w:szCs w:val="32"/>
          <w:lang w:bidi="ar"/>
        </w:rPr>
        <w:t>台</w:t>
      </w:r>
      <w:r>
        <w:rPr>
          <w:rFonts w:ascii="Times New Roman" w:eastAsia="仿宋_GB2312" w:hAnsi="Times New Roman"/>
          <w:sz w:val="32"/>
          <w:szCs w:val="32"/>
          <w:lang w:bidi="ar"/>
        </w:rPr>
        <w:t>“STEC</w:t>
      </w:r>
      <w:r>
        <w:rPr>
          <w:rFonts w:ascii="Times New Roman" w:eastAsia="仿宋_GB2312" w:hAnsi="Times New Roman"/>
          <w:sz w:val="32"/>
          <w:szCs w:val="32"/>
          <w:lang w:bidi="ar"/>
        </w:rPr>
        <w:t>牌</w:t>
      </w:r>
      <w:r>
        <w:rPr>
          <w:rFonts w:ascii="Times New Roman" w:eastAsia="仿宋_GB2312" w:hAnsi="Times New Roman"/>
          <w:sz w:val="32"/>
          <w:szCs w:val="32"/>
          <w:lang w:bidi="ar"/>
        </w:rPr>
        <w:t>”</w:t>
      </w:r>
      <w:r>
        <w:rPr>
          <w:rFonts w:ascii="Times New Roman" w:eastAsia="仿宋_GB2312" w:hAnsi="Times New Roman"/>
          <w:sz w:val="32"/>
          <w:szCs w:val="32"/>
          <w:lang w:bidi="ar"/>
        </w:rPr>
        <w:t>盾构，首批成功验收下线的</w:t>
      </w:r>
      <w:r>
        <w:rPr>
          <w:rFonts w:ascii="Times New Roman" w:eastAsia="仿宋_GB2312" w:hAnsi="Times New Roman"/>
          <w:sz w:val="32"/>
          <w:szCs w:val="32"/>
          <w:lang w:bidi="ar"/>
        </w:rPr>
        <w:t>2</w:t>
      </w:r>
      <w:r>
        <w:rPr>
          <w:rFonts w:ascii="Times New Roman" w:eastAsia="仿宋_GB2312" w:hAnsi="Times New Roman"/>
          <w:sz w:val="32"/>
          <w:szCs w:val="32"/>
          <w:lang w:bidi="ar"/>
        </w:rPr>
        <w:t>台盾构将服务于新加坡跨岛线（</w:t>
      </w:r>
      <w:r>
        <w:rPr>
          <w:rFonts w:ascii="Times New Roman" w:eastAsia="仿宋_GB2312" w:hAnsi="Times New Roman"/>
          <w:sz w:val="32"/>
          <w:szCs w:val="32"/>
          <w:lang w:bidi="ar"/>
        </w:rPr>
        <w:t>Cross Island Line</w:t>
      </w:r>
      <w:r>
        <w:rPr>
          <w:rFonts w:ascii="Times New Roman" w:eastAsia="仿宋_GB2312" w:hAnsi="Times New Roman"/>
          <w:sz w:val="32"/>
          <w:szCs w:val="32"/>
          <w:lang w:bidi="ar"/>
        </w:rPr>
        <w:t>），</w:t>
      </w:r>
    </w:p>
    <w:p w14:paraId="72C922E5"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 </w:t>
      </w:r>
      <w:r>
        <w:rPr>
          <w:rFonts w:ascii="Times New Roman" w:eastAsia="仿宋_GB2312" w:hAnsi="Times New Roman"/>
          <w:sz w:val="32"/>
          <w:szCs w:val="32"/>
          <w:lang w:bidi="ar"/>
        </w:rPr>
        <w:t>新加坡跨岛线项目线路全长</w:t>
      </w:r>
      <w:r>
        <w:rPr>
          <w:rFonts w:ascii="Times New Roman" w:eastAsia="仿宋_GB2312" w:hAnsi="Times New Roman"/>
          <w:sz w:val="32"/>
          <w:szCs w:val="32"/>
          <w:lang w:bidi="ar"/>
        </w:rPr>
        <w:t>56</w:t>
      </w:r>
      <w:r>
        <w:rPr>
          <w:rFonts w:ascii="Times New Roman" w:eastAsia="仿宋_GB2312" w:hAnsi="Times New Roman"/>
          <w:sz w:val="32"/>
          <w:szCs w:val="32"/>
          <w:lang w:bidi="ar"/>
        </w:rPr>
        <w:t>公里，是新加坡第一条连接东西南北四个方向的地铁线，在全线落成以后也将成为新加坡最长的地铁线。隧道股份针对新加坡跨岛线项目深埋软土特点，创新应用自动旋转功能的真空吸盘管片吊机、滚刀快速运输系统、冲击型钻注一体超前钻机等新技术，大幅提升盾构性能水平与自动化程度。</w:t>
      </w:r>
    </w:p>
    <w:p w14:paraId="294C9FEE"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 </w:t>
      </w:r>
      <w:r>
        <w:rPr>
          <w:rFonts w:ascii="Times New Roman" w:eastAsia="仿宋_GB2312" w:hAnsi="Times New Roman"/>
          <w:sz w:val="32"/>
          <w:szCs w:val="32"/>
          <w:lang w:bidi="ar"/>
        </w:rPr>
        <w:t>在</w:t>
      </w:r>
      <w:r>
        <w:rPr>
          <w:rFonts w:ascii="Times New Roman" w:eastAsia="仿宋_GB2312" w:hAnsi="Times New Roman"/>
          <w:sz w:val="32"/>
          <w:szCs w:val="32"/>
          <w:lang w:bidi="ar"/>
        </w:rPr>
        <w:t>“</w:t>
      </w:r>
      <w:r>
        <w:rPr>
          <w:rFonts w:ascii="Times New Roman" w:eastAsia="仿宋_GB2312" w:hAnsi="Times New Roman"/>
          <w:sz w:val="32"/>
          <w:szCs w:val="32"/>
          <w:lang w:bidi="ar"/>
        </w:rPr>
        <w:t>一带一路</w:t>
      </w:r>
      <w:r>
        <w:rPr>
          <w:rFonts w:ascii="Times New Roman" w:eastAsia="仿宋_GB2312" w:hAnsi="Times New Roman"/>
          <w:sz w:val="32"/>
          <w:szCs w:val="32"/>
          <w:lang w:bidi="ar"/>
        </w:rPr>
        <w:t>”</w:t>
      </w:r>
      <w:r>
        <w:rPr>
          <w:rFonts w:ascii="Times New Roman" w:eastAsia="仿宋_GB2312" w:hAnsi="Times New Roman"/>
          <w:sz w:val="32"/>
          <w:szCs w:val="32"/>
          <w:lang w:bidi="ar"/>
        </w:rPr>
        <w:t>倡议下，国际上越来越多参与国向中国开放怀抱，海外盾构业务迎来了新机遇。新加坡作为</w:t>
      </w:r>
      <w:r>
        <w:rPr>
          <w:rFonts w:ascii="Times New Roman" w:eastAsia="仿宋_GB2312" w:hAnsi="Times New Roman"/>
          <w:sz w:val="32"/>
          <w:szCs w:val="32"/>
          <w:lang w:bidi="ar"/>
        </w:rPr>
        <w:t>“</w:t>
      </w:r>
      <w:r>
        <w:rPr>
          <w:rFonts w:ascii="Times New Roman" w:eastAsia="仿宋_GB2312" w:hAnsi="Times New Roman"/>
          <w:sz w:val="32"/>
          <w:szCs w:val="32"/>
          <w:lang w:bidi="ar"/>
        </w:rPr>
        <w:t>一带一路</w:t>
      </w:r>
      <w:r>
        <w:rPr>
          <w:rFonts w:ascii="Times New Roman" w:eastAsia="仿宋_GB2312" w:hAnsi="Times New Roman"/>
          <w:sz w:val="32"/>
          <w:szCs w:val="32"/>
          <w:lang w:bidi="ar"/>
        </w:rPr>
        <w:t>”</w:t>
      </w:r>
      <w:r>
        <w:rPr>
          <w:rFonts w:ascii="Times New Roman" w:eastAsia="仿宋_GB2312" w:hAnsi="Times New Roman"/>
          <w:sz w:val="32"/>
          <w:szCs w:val="32"/>
          <w:lang w:bidi="ar"/>
        </w:rPr>
        <w:t>重要参与者和建设者，与中国的合作更是借着倡议的</w:t>
      </w:r>
      <w:r>
        <w:rPr>
          <w:rFonts w:ascii="Times New Roman" w:eastAsia="仿宋_GB2312" w:hAnsi="Times New Roman"/>
          <w:sz w:val="32"/>
          <w:szCs w:val="32"/>
          <w:lang w:bidi="ar"/>
        </w:rPr>
        <w:t>“</w:t>
      </w:r>
      <w:r>
        <w:rPr>
          <w:rFonts w:ascii="Times New Roman" w:eastAsia="仿宋_GB2312" w:hAnsi="Times New Roman"/>
          <w:sz w:val="32"/>
          <w:szCs w:val="32"/>
          <w:lang w:bidi="ar"/>
        </w:rPr>
        <w:t>东风</w:t>
      </w:r>
      <w:r>
        <w:rPr>
          <w:rFonts w:ascii="Times New Roman" w:eastAsia="仿宋_GB2312" w:hAnsi="Times New Roman"/>
          <w:sz w:val="32"/>
          <w:szCs w:val="32"/>
          <w:lang w:bidi="ar"/>
        </w:rPr>
        <w:t>”</w:t>
      </w:r>
      <w:r>
        <w:rPr>
          <w:rFonts w:ascii="Times New Roman" w:eastAsia="仿宋_GB2312" w:hAnsi="Times New Roman"/>
          <w:sz w:val="32"/>
          <w:szCs w:val="32"/>
          <w:lang w:bidi="ar"/>
        </w:rPr>
        <w:t>，交往更密切、合作更深入，隧道股份</w:t>
      </w:r>
      <w:r>
        <w:rPr>
          <w:rFonts w:ascii="Times New Roman" w:eastAsia="仿宋_GB2312" w:hAnsi="Times New Roman"/>
          <w:sz w:val="32"/>
          <w:szCs w:val="32"/>
          <w:lang w:bidi="ar"/>
        </w:rPr>
        <w:t>STEC</w:t>
      </w:r>
      <w:r>
        <w:rPr>
          <w:rFonts w:ascii="Times New Roman" w:eastAsia="仿宋_GB2312" w:hAnsi="Times New Roman"/>
          <w:sz w:val="32"/>
          <w:szCs w:val="32"/>
          <w:lang w:bidi="ar"/>
        </w:rPr>
        <w:t>牌国产盾构乘着</w:t>
      </w:r>
      <w:r>
        <w:rPr>
          <w:rFonts w:ascii="Times New Roman" w:eastAsia="仿宋_GB2312" w:hAnsi="Times New Roman"/>
          <w:sz w:val="32"/>
          <w:szCs w:val="32"/>
          <w:lang w:bidi="ar"/>
        </w:rPr>
        <w:t>“</w:t>
      </w:r>
      <w:r>
        <w:rPr>
          <w:rFonts w:ascii="Times New Roman" w:eastAsia="仿宋_GB2312" w:hAnsi="Times New Roman"/>
          <w:sz w:val="32"/>
          <w:szCs w:val="32"/>
          <w:lang w:bidi="ar"/>
        </w:rPr>
        <w:t>一带一路</w:t>
      </w:r>
      <w:r>
        <w:rPr>
          <w:rFonts w:ascii="Times New Roman" w:eastAsia="仿宋_GB2312" w:hAnsi="Times New Roman"/>
          <w:sz w:val="32"/>
          <w:szCs w:val="32"/>
          <w:lang w:bidi="ar"/>
        </w:rPr>
        <w:t>”</w:t>
      </w:r>
      <w:r>
        <w:rPr>
          <w:rFonts w:ascii="Times New Roman" w:eastAsia="仿宋_GB2312" w:hAnsi="Times New Roman"/>
          <w:sz w:val="32"/>
          <w:szCs w:val="32"/>
          <w:lang w:bidi="ar"/>
        </w:rPr>
        <w:t>倡议的风帆，走过了新加坡、印度、马来西亚等等国家。未来，隧道股份将继续挑战创新技术新高峰，加强国际合作与交流，为</w:t>
      </w:r>
      <w:r>
        <w:rPr>
          <w:rFonts w:ascii="Times New Roman" w:eastAsia="仿宋_GB2312" w:hAnsi="Times New Roman"/>
          <w:sz w:val="32"/>
          <w:szCs w:val="32"/>
          <w:lang w:bidi="ar"/>
        </w:rPr>
        <w:t>“</w:t>
      </w:r>
      <w:r>
        <w:rPr>
          <w:rFonts w:ascii="Times New Roman" w:eastAsia="仿宋_GB2312" w:hAnsi="Times New Roman"/>
          <w:sz w:val="32"/>
          <w:szCs w:val="32"/>
          <w:lang w:bidi="ar"/>
        </w:rPr>
        <w:t>一带一路</w:t>
      </w:r>
      <w:r>
        <w:rPr>
          <w:rFonts w:ascii="Times New Roman" w:eastAsia="仿宋_GB2312" w:hAnsi="Times New Roman"/>
          <w:sz w:val="32"/>
          <w:szCs w:val="32"/>
          <w:lang w:bidi="ar"/>
        </w:rPr>
        <w:t>”</w:t>
      </w:r>
      <w:r>
        <w:rPr>
          <w:rFonts w:ascii="Times New Roman" w:eastAsia="仿宋_GB2312" w:hAnsi="Times New Roman"/>
          <w:sz w:val="32"/>
          <w:szCs w:val="32"/>
          <w:lang w:bidi="ar"/>
        </w:rPr>
        <w:t>与世界轨道交通的建设贡献中国装备、中国方案、中国智慧造福世界人民。</w:t>
      </w:r>
      <w:r>
        <w:rPr>
          <w:rFonts w:ascii="Times New Roman" w:eastAsia="仿宋_GB2312" w:hAnsi="Times New Roman" w:hint="eastAsia"/>
          <w:sz w:val="32"/>
          <w:szCs w:val="32"/>
          <w:lang w:bidi="ar"/>
        </w:rPr>
        <w:t>（隧道股份）</w:t>
      </w:r>
    </w:p>
    <w:p w14:paraId="7BA04726" w14:textId="77777777" w:rsidR="003A2730" w:rsidRDefault="003A2730">
      <w:pPr>
        <w:pStyle w:val="2"/>
      </w:pPr>
    </w:p>
    <w:p w14:paraId="4ED666E7" w14:textId="77777777" w:rsidR="003A273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重大突破！首台国产掺氢燃烧大</w:t>
      </w:r>
      <w:r>
        <w:rPr>
          <w:rFonts w:ascii="Times New Roman" w:eastAsia="华文中宋" w:hAnsi="Times New Roman" w:cs="华文中宋" w:hint="eastAsia"/>
          <w:sz w:val="36"/>
          <w:szCs w:val="36"/>
          <w:shd w:val="clear" w:color="auto" w:fill="FFFFFF"/>
          <w:lang w:bidi="ar"/>
        </w:rPr>
        <w:t>F</w:t>
      </w:r>
      <w:r>
        <w:rPr>
          <w:rFonts w:ascii="Times New Roman" w:eastAsia="华文中宋" w:hAnsi="Times New Roman" w:cs="华文中宋" w:hint="eastAsia"/>
          <w:sz w:val="36"/>
          <w:szCs w:val="36"/>
          <w:shd w:val="clear" w:color="auto" w:fill="FFFFFF"/>
          <w:lang w:bidi="ar"/>
        </w:rPr>
        <w:t>重型燃气轮机诞生</w:t>
      </w:r>
    </w:p>
    <w:p w14:paraId="12368D8D"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w:t>
      </w:r>
      <w:r>
        <w:rPr>
          <w:rFonts w:ascii="Times New Roman" w:eastAsia="仿宋_GB2312" w:hAnsi="Times New Roman"/>
          <w:sz w:val="32"/>
          <w:szCs w:val="32"/>
          <w:lang w:bidi="ar"/>
        </w:rPr>
        <w:t>日，上海电气成功实现大</w:t>
      </w:r>
      <w:r>
        <w:rPr>
          <w:rFonts w:ascii="Times New Roman" w:eastAsia="仿宋_GB2312" w:hAnsi="Times New Roman"/>
          <w:sz w:val="32"/>
          <w:szCs w:val="32"/>
          <w:lang w:bidi="ar"/>
        </w:rPr>
        <w:t>F</w:t>
      </w:r>
      <w:r>
        <w:rPr>
          <w:rFonts w:ascii="Times New Roman" w:eastAsia="仿宋_GB2312" w:hAnsi="Times New Roman"/>
          <w:sz w:val="32"/>
          <w:szCs w:val="32"/>
          <w:lang w:bidi="ar"/>
        </w:rPr>
        <w:t>重型在运燃机掺氢技术自主升级及示范验证。本次测试掺氢比例达到</w:t>
      </w:r>
      <w:r>
        <w:rPr>
          <w:rFonts w:ascii="Times New Roman" w:eastAsia="仿宋_GB2312" w:hAnsi="Times New Roman"/>
          <w:sz w:val="32"/>
          <w:szCs w:val="32"/>
          <w:lang w:bidi="ar"/>
        </w:rPr>
        <w:t>7%</w:t>
      </w:r>
      <w:r>
        <w:rPr>
          <w:rFonts w:ascii="Times New Roman" w:eastAsia="仿宋_GB2312" w:hAnsi="Times New Roman"/>
          <w:sz w:val="32"/>
          <w:szCs w:val="32"/>
          <w:lang w:bidi="ar"/>
        </w:rPr>
        <w:t>，测试过程各设备运行稳定、排放优异。这是国内首次大</w:t>
      </w:r>
      <w:r>
        <w:rPr>
          <w:rFonts w:ascii="Times New Roman" w:eastAsia="仿宋_GB2312" w:hAnsi="Times New Roman"/>
          <w:sz w:val="32"/>
          <w:szCs w:val="32"/>
          <w:lang w:bidi="ar"/>
        </w:rPr>
        <w:t>F</w:t>
      </w:r>
      <w:r>
        <w:rPr>
          <w:rFonts w:ascii="Times New Roman" w:eastAsia="仿宋_GB2312" w:hAnsi="Times New Roman"/>
          <w:sz w:val="32"/>
          <w:szCs w:val="32"/>
          <w:lang w:bidi="ar"/>
        </w:rPr>
        <w:t>重型燃机实施的掺氢燃烧改造和科研攻关项目，标志着上海电气在国内重型燃机掺氢燃烧领域实现从</w:t>
      </w:r>
      <w:r>
        <w:rPr>
          <w:rFonts w:ascii="Times New Roman" w:eastAsia="仿宋_GB2312" w:hAnsi="Times New Roman"/>
          <w:sz w:val="32"/>
          <w:szCs w:val="32"/>
          <w:lang w:bidi="ar"/>
        </w:rPr>
        <w:t>“0</w:t>
      </w:r>
      <w:r>
        <w:rPr>
          <w:rFonts w:ascii="Times New Roman" w:eastAsia="仿宋_GB2312" w:hAnsi="Times New Roman"/>
          <w:sz w:val="32"/>
          <w:szCs w:val="32"/>
          <w:lang w:bidi="ar"/>
        </w:rPr>
        <w:t>到</w:t>
      </w:r>
      <w:r>
        <w:rPr>
          <w:rFonts w:ascii="Times New Roman" w:eastAsia="仿宋_GB2312" w:hAnsi="Times New Roman"/>
          <w:sz w:val="32"/>
          <w:szCs w:val="32"/>
          <w:lang w:bidi="ar"/>
        </w:rPr>
        <w:t>1”</w:t>
      </w:r>
      <w:r>
        <w:rPr>
          <w:rFonts w:ascii="Times New Roman" w:eastAsia="仿宋_GB2312" w:hAnsi="Times New Roman"/>
          <w:sz w:val="32"/>
          <w:szCs w:val="32"/>
          <w:lang w:bidi="ar"/>
        </w:rPr>
        <w:t>的重大技术突破。</w:t>
      </w:r>
    </w:p>
    <w:p w14:paraId="51E127B3"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此次燃机掺氢项目主要包括燃烧器升级改造、监测及控制系统优化、掺氢撬块及现场安装调试等一系列工作。项目自年初立项以来，上海电气基于前期对掺氢燃烧技术预研及试验台测试数据积累，技术、服务、计划采购多条线通力协作，为该项目量身定制燃烧器升级及监测方案，并配合掺氢撬块设计控制策略及保护逻辑，以确保掺氢燃烧时机组的燃烧稳定性和硬件安全性。</w:t>
      </w:r>
    </w:p>
    <w:p w14:paraId="45BCD0D3" w14:textId="77777777" w:rsidR="003A273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此次在掺氢燃烧技术领域取得的重大突破，是上海电气推动</w:t>
      </w:r>
      <w:r>
        <w:rPr>
          <w:rFonts w:ascii="Times New Roman" w:eastAsia="仿宋_GB2312" w:hAnsi="Times New Roman"/>
          <w:sz w:val="32"/>
          <w:szCs w:val="32"/>
          <w:lang w:bidi="ar"/>
        </w:rPr>
        <w:t>“</w:t>
      </w:r>
      <w:r>
        <w:rPr>
          <w:rFonts w:ascii="Times New Roman" w:eastAsia="仿宋_GB2312" w:hAnsi="Times New Roman"/>
          <w:sz w:val="32"/>
          <w:szCs w:val="32"/>
          <w:lang w:bidi="ar"/>
        </w:rPr>
        <w:t>双碳</w:t>
      </w:r>
      <w:r>
        <w:rPr>
          <w:rFonts w:ascii="Times New Roman" w:eastAsia="仿宋_GB2312" w:hAnsi="Times New Roman"/>
          <w:sz w:val="32"/>
          <w:szCs w:val="32"/>
          <w:lang w:bidi="ar"/>
        </w:rPr>
        <w:t>”</w:t>
      </w:r>
      <w:r>
        <w:rPr>
          <w:rFonts w:ascii="Times New Roman" w:eastAsia="仿宋_GB2312" w:hAnsi="Times New Roman"/>
          <w:sz w:val="32"/>
          <w:szCs w:val="32"/>
          <w:lang w:bidi="ar"/>
        </w:rPr>
        <w:t>战略目标进程中迈出的又一坚实步伐，同时也为海南省构建安全、绿色、集约、高效的低碳清洁能源生产体系，加快清洁能源岛建设做出的积极贡献。目前，上海电气已在更高比例的掺氢燃烧技术上完成技术储备，能不断为用户提供更加绿色、低碳的联合循环解决方案。</w:t>
      </w:r>
      <w:r>
        <w:rPr>
          <w:rFonts w:ascii="Times New Roman" w:eastAsia="仿宋_GB2312" w:hAnsi="Times New Roman" w:hint="eastAsia"/>
          <w:sz w:val="32"/>
          <w:szCs w:val="32"/>
          <w:lang w:bidi="ar"/>
        </w:rPr>
        <w:t>（上海电气）</w:t>
      </w:r>
    </w:p>
    <w:p w14:paraId="77A3FD79" w14:textId="77777777" w:rsidR="003A2730" w:rsidRDefault="003A2730">
      <w:pPr>
        <w:pStyle w:val="2"/>
      </w:pPr>
    </w:p>
    <w:p w14:paraId="69400E74" w14:textId="77777777" w:rsidR="003A2730" w:rsidRDefault="003A2730">
      <w:pPr>
        <w:widowControl w:val="0"/>
        <w:numPr>
          <w:ilvl w:val="255"/>
          <w:numId w:val="0"/>
        </w:numPr>
        <w:ind w:firstLineChars="200" w:firstLine="640"/>
        <w:jc w:val="both"/>
        <w:rPr>
          <w:rFonts w:ascii="Times New Roman" w:eastAsia="仿宋_GB2312" w:hAnsi="Times New Roman"/>
          <w:sz w:val="32"/>
          <w:szCs w:val="32"/>
          <w:lang w:bidi="ar"/>
        </w:rPr>
      </w:pPr>
    </w:p>
    <w:p w14:paraId="59776FF3" w14:textId="77777777" w:rsidR="003A2730" w:rsidRDefault="003A2730">
      <w:pPr>
        <w:widowControl w:val="0"/>
        <w:numPr>
          <w:ilvl w:val="255"/>
          <w:numId w:val="0"/>
        </w:numPr>
        <w:jc w:val="both"/>
        <w:rPr>
          <w:rFonts w:ascii="Times New Roman" w:eastAsia="仿宋_GB2312" w:hAnsi="Times New Roman"/>
          <w:sz w:val="32"/>
          <w:szCs w:val="32"/>
          <w:lang w:bidi="ar"/>
        </w:rPr>
      </w:pPr>
    </w:p>
    <w:sectPr w:rsidR="003A273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B8F3" w14:textId="77777777" w:rsidR="00504869" w:rsidRDefault="00504869">
      <w:r>
        <w:separator/>
      </w:r>
    </w:p>
  </w:endnote>
  <w:endnote w:type="continuationSeparator" w:id="0">
    <w:p w14:paraId="7C048D3C" w14:textId="77777777" w:rsidR="00504869" w:rsidRDefault="0050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altName w:val="KaiTi_GB2312"/>
    <w:panose1 w:val="02010609030101010101"/>
    <w:charset w:val="86"/>
    <w:family w:val="modern"/>
    <w:pitch w:val="fixed"/>
    <w:sig w:usb0="00000001" w:usb1="080E0000" w:usb2="00000010"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2286E27A" w14:textId="77777777" w:rsidR="003A273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BAB1E1D" w14:textId="77777777" w:rsidR="003A2730" w:rsidRDefault="003A27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7DFC2FE8" w14:textId="77777777" w:rsidR="003A273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4EC6CF17" w14:textId="77777777" w:rsidR="003A2730" w:rsidRDefault="003A27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A820" w14:textId="77777777" w:rsidR="00504869" w:rsidRDefault="00504869">
      <w:r>
        <w:separator/>
      </w:r>
    </w:p>
  </w:footnote>
  <w:footnote w:type="continuationSeparator" w:id="0">
    <w:p w14:paraId="4AAC3E9C" w14:textId="77777777" w:rsidR="00504869" w:rsidRDefault="0050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7710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273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04869"/>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0DAD"/>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4C7985"/>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CB35E2"/>
  <w15:docId w15:val="{D0E5B9B6-DDA2-1B44-A2C2-0D455AC1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2023-12-08T01:57:00Z</cp:lastPrinted>
  <dcterms:created xsi:type="dcterms:W3CDTF">2023-01-02T09:47:00Z</dcterms:created>
  <dcterms:modified xsi:type="dcterms:W3CDTF">2023-12-13T07:34:00Z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1E7F85E016CAA4F2C6AA716568BAD42B</vt:lpwstr>
  </property>
</Properties>
</file>